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66F754" w14:textId="77777777" w:rsidR="00744EDA" w:rsidRPr="00F26401" w:rsidRDefault="00000000">
      <w:pPr>
        <w:spacing w:after="60"/>
        <w:jc w:val="center"/>
        <w:rPr>
          <w:rFonts w:asciiTheme="minorHAnsi" w:hAnsiTheme="minorHAnsi"/>
        </w:rPr>
      </w:pPr>
      <w:r w:rsidRPr="00F26401">
        <w:rPr>
          <w:rFonts w:asciiTheme="minorHAnsi" w:hAnsiTheme="minorHAnsi"/>
          <w:b/>
          <w:bCs/>
          <w:sz w:val="36"/>
          <w:szCs w:val="36"/>
        </w:rPr>
        <w:t>Sprint 2 UX Workstream Planning Input</w:t>
      </w:r>
    </w:p>
    <w:p w14:paraId="1D2B2164" w14:textId="46AD5A3D" w:rsidR="00744EDA" w:rsidRPr="00F26401" w:rsidRDefault="00000000">
      <w:pPr>
        <w:spacing w:after="40"/>
        <w:jc w:val="center"/>
        <w:rPr>
          <w:rFonts w:asciiTheme="minorHAnsi" w:hAnsiTheme="minorHAnsi"/>
        </w:rPr>
      </w:pPr>
      <w:r w:rsidRPr="00F26401">
        <w:rPr>
          <w:rFonts w:asciiTheme="minorHAnsi" w:hAnsiTheme="minorHAnsi"/>
          <w:color w:val="555555"/>
          <w:sz w:val="22"/>
          <w:szCs w:val="22"/>
        </w:rPr>
        <w:t xml:space="preserve">IBM × RMIT Capstone </w:t>
      </w:r>
      <w:r w:rsidR="00F26401" w:rsidRPr="00F26401">
        <w:rPr>
          <w:rFonts w:asciiTheme="minorHAnsi" w:hAnsiTheme="minorHAnsi"/>
          <w:color w:val="555555"/>
          <w:sz w:val="22"/>
          <w:szCs w:val="22"/>
        </w:rPr>
        <w:t xml:space="preserve">: </w:t>
      </w:r>
      <w:r w:rsidRPr="00F26401">
        <w:rPr>
          <w:rFonts w:asciiTheme="minorHAnsi" w:hAnsiTheme="minorHAnsi"/>
          <w:color w:val="555555"/>
          <w:sz w:val="22"/>
          <w:szCs w:val="22"/>
        </w:rPr>
        <w:t>Responsible Content-Safety Infrastructure</w:t>
      </w:r>
    </w:p>
    <w:p w14:paraId="1AACC4EF" w14:textId="50093E74" w:rsidR="00744EDA" w:rsidRPr="00F26401" w:rsidRDefault="00000000">
      <w:pPr>
        <w:spacing w:after="220"/>
        <w:jc w:val="center"/>
        <w:rPr>
          <w:rFonts w:asciiTheme="minorHAnsi" w:hAnsiTheme="minorHAnsi"/>
        </w:rPr>
      </w:pPr>
      <w:r w:rsidRPr="00F26401">
        <w:rPr>
          <w:rFonts w:asciiTheme="minorHAnsi" w:hAnsiTheme="minorHAnsi"/>
          <w:i/>
          <w:iCs/>
          <w:color w:val="555555"/>
        </w:rPr>
        <w:t>UX Design  |  Sprint 2 Planning (prepared during Sprint 1 Week 3 close-out)</w:t>
      </w:r>
    </w:p>
    <w:p w14:paraId="710BC2DD" w14:textId="77777777" w:rsidR="00744EDA" w:rsidRPr="00F26401" w:rsidRDefault="00744EDA">
      <w:pPr>
        <w:pBdr>
          <w:bottom w:val="single" w:sz="6" w:space="4" w:color="AAAAAA"/>
        </w:pBdr>
        <w:spacing w:after="20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40"/>
        <w:gridCol w:w="1500"/>
        <w:gridCol w:w="2820"/>
      </w:tblGrid>
      <w:tr w:rsidR="00744EDA" w:rsidRPr="00F26401" w14:paraId="43CC9410" w14:textId="77777777">
        <w:tblPrEx>
          <w:tblCellMar>
            <w:top w:w="0" w:type="dxa"/>
            <w:bottom w:w="0" w:type="dxa"/>
          </w:tblCellMar>
        </w:tblPrEx>
        <w:tc>
          <w:tcPr>
            <w:tcW w:w="1500" w:type="dxa"/>
            <w:shd w:val="clear" w:color="auto" w:fill="F2F2F2"/>
            <w:tcMar>
              <w:top w:w="90" w:type="dxa"/>
              <w:left w:w="110" w:type="dxa"/>
              <w:bottom w:w="90" w:type="dxa"/>
              <w:right w:w="110" w:type="dxa"/>
            </w:tcMar>
            <w:vAlign w:val="center"/>
          </w:tcPr>
          <w:p w14:paraId="6B3F8168" w14:textId="77777777" w:rsidR="00744EDA" w:rsidRPr="00F26401" w:rsidRDefault="00000000">
            <w:pPr>
              <w:rPr>
                <w:rFonts w:asciiTheme="minorHAnsi" w:hAnsiTheme="minorHAnsi"/>
              </w:rPr>
            </w:pPr>
            <w:r w:rsidRPr="00F26401">
              <w:rPr>
                <w:rFonts w:asciiTheme="minorHAnsi" w:hAnsiTheme="minorHAnsi"/>
                <w:b/>
                <w:bCs/>
                <w:sz w:val="18"/>
                <w:szCs w:val="18"/>
              </w:rPr>
              <w:t>Output</w:t>
            </w:r>
          </w:p>
        </w:tc>
        <w:tc>
          <w:tcPr>
            <w:tcW w:w="3540" w:type="dxa"/>
            <w:tcMar>
              <w:top w:w="90" w:type="dxa"/>
              <w:left w:w="110" w:type="dxa"/>
              <w:bottom w:w="90" w:type="dxa"/>
              <w:right w:w="110" w:type="dxa"/>
            </w:tcMar>
            <w:vAlign w:val="center"/>
          </w:tcPr>
          <w:p w14:paraId="7E546CFC" w14:textId="77777777" w:rsidR="00744EDA" w:rsidRPr="00F26401" w:rsidRDefault="00000000">
            <w:pPr>
              <w:rPr>
                <w:rFonts w:asciiTheme="minorHAnsi" w:hAnsiTheme="minorHAnsi"/>
              </w:rPr>
            </w:pPr>
            <w:r w:rsidRPr="00F26401">
              <w:rPr>
                <w:rFonts w:asciiTheme="minorHAnsi" w:hAnsiTheme="minorHAnsi"/>
                <w:sz w:val="18"/>
                <w:szCs w:val="18"/>
              </w:rPr>
              <w:t>Sprint 2 UX Workstream Planning Input</w:t>
            </w:r>
          </w:p>
        </w:tc>
        <w:tc>
          <w:tcPr>
            <w:tcW w:w="1500" w:type="dxa"/>
            <w:shd w:val="clear" w:color="auto" w:fill="F2F2F2"/>
            <w:tcMar>
              <w:top w:w="90" w:type="dxa"/>
              <w:left w:w="110" w:type="dxa"/>
              <w:bottom w:w="90" w:type="dxa"/>
              <w:right w:w="110" w:type="dxa"/>
            </w:tcMar>
            <w:vAlign w:val="center"/>
          </w:tcPr>
          <w:p w14:paraId="07E609A5" w14:textId="77777777" w:rsidR="00744EDA" w:rsidRPr="00F26401" w:rsidRDefault="00000000">
            <w:pPr>
              <w:rPr>
                <w:rFonts w:asciiTheme="minorHAnsi" w:hAnsiTheme="minorHAnsi"/>
              </w:rPr>
            </w:pPr>
            <w:r w:rsidRPr="00F26401">
              <w:rPr>
                <w:rFonts w:asciiTheme="minorHAnsi" w:hAnsiTheme="minorHAnsi"/>
                <w:b/>
                <w:bCs/>
                <w:sz w:val="18"/>
                <w:szCs w:val="18"/>
              </w:rPr>
              <w:t>Update docs</w:t>
            </w:r>
          </w:p>
        </w:tc>
        <w:tc>
          <w:tcPr>
            <w:tcW w:w="2820" w:type="dxa"/>
            <w:tcMar>
              <w:top w:w="90" w:type="dxa"/>
              <w:left w:w="110" w:type="dxa"/>
              <w:bottom w:w="90" w:type="dxa"/>
              <w:right w:w="110" w:type="dxa"/>
            </w:tcMar>
            <w:vAlign w:val="center"/>
          </w:tcPr>
          <w:p w14:paraId="1F0CA96E" w14:textId="7356749C" w:rsidR="00744EDA" w:rsidRPr="00F26401" w:rsidRDefault="00000000">
            <w:pPr>
              <w:rPr>
                <w:rFonts w:asciiTheme="minorHAnsi" w:hAnsiTheme="minorHAnsi"/>
              </w:rPr>
            </w:pPr>
            <w:r w:rsidRPr="00F26401">
              <w:rPr>
                <w:rFonts w:asciiTheme="minorHAnsi" w:hAnsiTheme="minorHAnsi"/>
                <w:sz w:val="18"/>
                <w:szCs w:val="18"/>
              </w:rPr>
              <w:t>Sprint 2 Plan; Sprint 1 W</w:t>
            </w:r>
            <w:r w:rsidR="00F26401">
              <w:rPr>
                <w:rFonts w:asciiTheme="minorHAnsi" w:hAnsiTheme="minorHAnsi"/>
                <w:sz w:val="18"/>
                <w:szCs w:val="18"/>
              </w:rPr>
              <w:t>ee</w:t>
            </w:r>
            <w:r w:rsidRPr="00F26401">
              <w:rPr>
                <w:rFonts w:asciiTheme="minorHAnsi" w:hAnsiTheme="minorHAnsi"/>
                <w:sz w:val="18"/>
                <w:szCs w:val="18"/>
              </w:rPr>
              <w:t>k 3 Master Doc</w:t>
            </w:r>
          </w:p>
        </w:tc>
      </w:tr>
      <w:tr w:rsidR="00744EDA" w:rsidRPr="00FA7E83" w14:paraId="48E45229" w14:textId="77777777">
        <w:tblPrEx>
          <w:tblCellMar>
            <w:top w:w="0" w:type="dxa"/>
            <w:bottom w:w="0" w:type="dxa"/>
          </w:tblCellMar>
        </w:tblPrEx>
        <w:tc>
          <w:tcPr>
            <w:tcW w:w="1500" w:type="dxa"/>
            <w:shd w:val="clear" w:color="auto" w:fill="F2F2F2"/>
            <w:tcMar>
              <w:top w:w="90" w:type="dxa"/>
              <w:left w:w="110" w:type="dxa"/>
              <w:bottom w:w="90" w:type="dxa"/>
              <w:right w:w="110" w:type="dxa"/>
            </w:tcMar>
            <w:vAlign w:val="center"/>
          </w:tcPr>
          <w:p w14:paraId="1A58FF02" w14:textId="77777777" w:rsidR="00744EDA" w:rsidRPr="00F26401" w:rsidRDefault="00000000">
            <w:pPr>
              <w:rPr>
                <w:rFonts w:asciiTheme="minorHAnsi" w:hAnsiTheme="minorHAnsi"/>
              </w:rPr>
            </w:pPr>
            <w:r w:rsidRPr="00F26401">
              <w:rPr>
                <w:rFonts w:asciiTheme="minorHAnsi" w:hAnsiTheme="minorHAnsi"/>
                <w:b/>
                <w:bCs/>
                <w:sz w:val="18"/>
                <w:szCs w:val="18"/>
              </w:rPr>
              <w:t>Baseline used</w:t>
            </w:r>
          </w:p>
        </w:tc>
        <w:tc>
          <w:tcPr>
            <w:tcW w:w="3540" w:type="dxa"/>
            <w:tcMar>
              <w:top w:w="90" w:type="dxa"/>
              <w:left w:w="110" w:type="dxa"/>
              <w:bottom w:w="90" w:type="dxa"/>
              <w:right w:w="110" w:type="dxa"/>
            </w:tcMar>
            <w:vAlign w:val="center"/>
          </w:tcPr>
          <w:p w14:paraId="633BB75B" w14:textId="77777777" w:rsidR="00744EDA" w:rsidRPr="00F26401" w:rsidRDefault="00000000">
            <w:pPr>
              <w:rPr>
                <w:rFonts w:asciiTheme="minorHAnsi" w:hAnsiTheme="minorHAnsi"/>
              </w:rPr>
            </w:pPr>
            <w:r w:rsidRPr="00F26401">
              <w:rPr>
                <w:rFonts w:asciiTheme="minorHAnsi" w:hAnsiTheme="minorHAnsi"/>
                <w:sz w:val="18"/>
                <w:szCs w:val="18"/>
              </w:rPr>
              <w:t>Refine Requirements &amp; Acceptance Criteria (FR-01–FR-20)</w:t>
            </w:r>
          </w:p>
        </w:tc>
        <w:tc>
          <w:tcPr>
            <w:tcW w:w="1500" w:type="dxa"/>
            <w:shd w:val="clear" w:color="auto" w:fill="F2F2F2"/>
            <w:tcMar>
              <w:top w:w="90" w:type="dxa"/>
              <w:left w:w="110" w:type="dxa"/>
              <w:bottom w:w="90" w:type="dxa"/>
              <w:right w:w="110" w:type="dxa"/>
            </w:tcMar>
            <w:vAlign w:val="center"/>
          </w:tcPr>
          <w:p w14:paraId="04F610C7" w14:textId="77777777" w:rsidR="00744EDA" w:rsidRPr="00F26401" w:rsidRDefault="00000000">
            <w:pPr>
              <w:rPr>
                <w:rFonts w:asciiTheme="minorHAnsi" w:hAnsiTheme="minorHAnsi"/>
              </w:rPr>
            </w:pPr>
            <w:r w:rsidRPr="00F26401">
              <w:rPr>
                <w:rFonts w:asciiTheme="minorHAnsi" w:hAnsiTheme="minorHAnsi"/>
                <w:b/>
                <w:bCs/>
                <w:sz w:val="18"/>
                <w:szCs w:val="18"/>
              </w:rPr>
              <w:t>Status</w:t>
            </w:r>
          </w:p>
        </w:tc>
        <w:tc>
          <w:tcPr>
            <w:tcW w:w="2820" w:type="dxa"/>
            <w:tcMar>
              <w:top w:w="90" w:type="dxa"/>
              <w:left w:w="110" w:type="dxa"/>
              <w:bottom w:w="90" w:type="dxa"/>
              <w:right w:w="110" w:type="dxa"/>
            </w:tcMar>
            <w:vAlign w:val="center"/>
          </w:tcPr>
          <w:p w14:paraId="6EEE594A" w14:textId="4E94AC86" w:rsidR="00744EDA" w:rsidRPr="00FA7E83" w:rsidRDefault="00FA7E83">
            <w:pPr>
              <w:rPr>
                <w:rFonts w:asciiTheme="minorHAnsi" w:hAnsiTheme="minorHAnsi"/>
              </w:rPr>
            </w:pPr>
            <w:r w:rsidRPr="00FA7E83">
              <w:rPr>
                <w:rFonts w:asciiTheme="minorHAnsi" w:hAnsiTheme="minorHAnsi"/>
                <w:sz w:val="18"/>
                <w:szCs w:val="18"/>
              </w:rPr>
              <w:t xml:space="preserve">Completed, </w:t>
            </w:r>
            <w:r w:rsidR="00000000" w:rsidRPr="00FA7E83">
              <w:rPr>
                <w:rFonts w:asciiTheme="minorHAnsi" w:hAnsiTheme="minorHAnsi"/>
                <w:sz w:val="18"/>
                <w:szCs w:val="18"/>
              </w:rPr>
              <w:t xml:space="preserve"> </w:t>
            </w:r>
            <w:r w:rsidRPr="00FA7E83">
              <w:rPr>
                <w:rFonts w:asciiTheme="minorHAnsi" w:hAnsiTheme="minorHAnsi"/>
                <w:sz w:val="18"/>
                <w:szCs w:val="18"/>
              </w:rPr>
              <w:t xml:space="preserve">ready for </w:t>
            </w:r>
            <w:r w:rsidR="00000000" w:rsidRPr="00FA7E83">
              <w:rPr>
                <w:rFonts w:asciiTheme="minorHAnsi" w:hAnsiTheme="minorHAnsi"/>
                <w:sz w:val="18"/>
                <w:szCs w:val="18"/>
              </w:rPr>
              <w:t xml:space="preserve">PM/BA </w:t>
            </w:r>
            <w:r>
              <w:rPr>
                <w:rFonts w:asciiTheme="minorHAnsi" w:hAnsiTheme="minorHAnsi"/>
                <w:sz w:val="18"/>
                <w:szCs w:val="18"/>
              </w:rPr>
              <w:t>review</w:t>
            </w:r>
          </w:p>
        </w:tc>
      </w:tr>
    </w:tbl>
    <w:p w14:paraId="7A30C67C" w14:textId="77777777" w:rsidR="00744EDA" w:rsidRPr="00FA7E83" w:rsidRDefault="00744EDA">
      <w:pPr>
        <w:spacing w:after="200"/>
        <w:rPr>
          <w:rFonts w:asciiTheme="minorHAnsi" w:hAnsiTheme="minorHAnsi"/>
        </w:rPr>
      </w:pPr>
    </w:p>
    <w:p w14:paraId="3C3B69D9" w14:textId="46691433" w:rsidR="00744EDA" w:rsidRPr="00F26401" w:rsidRDefault="00000000">
      <w:pPr>
        <w:pStyle w:val="Heading1"/>
        <w:spacing w:before="320" w:after="140"/>
        <w:rPr>
          <w:rFonts w:asciiTheme="minorHAnsi" w:hAnsiTheme="minorHAnsi"/>
        </w:rPr>
      </w:pPr>
      <w:r w:rsidRPr="00F26401">
        <w:rPr>
          <w:rFonts w:asciiTheme="minorHAnsi" w:hAnsiTheme="minorHAnsi"/>
        </w:rPr>
        <w:t xml:space="preserve">Requirements Baseline </w:t>
      </w:r>
      <w:r w:rsidR="00B87870">
        <w:rPr>
          <w:rFonts w:asciiTheme="minorHAnsi" w:hAnsiTheme="minorHAnsi"/>
        </w:rPr>
        <w:t>&amp; Scope Clarification</w:t>
      </w:r>
    </w:p>
    <w:p w14:paraId="4E588BC3" w14:textId="77777777" w:rsidR="00744EDA" w:rsidRPr="00F26401" w:rsidRDefault="00000000">
      <w:pPr>
        <w:spacing w:after="140"/>
        <w:rPr>
          <w:rFonts w:asciiTheme="minorHAnsi" w:hAnsiTheme="minorHAnsi"/>
        </w:rPr>
      </w:pPr>
      <w:r w:rsidRPr="00F26401">
        <w:rPr>
          <w:rFonts w:asciiTheme="minorHAnsi" w:hAnsiTheme="minorHAnsi"/>
          <w:color w:val="B5791F"/>
        </w:rPr>
        <w:t>Two BA documents describing Sprint 2 scope are currently in circulation, and they disagree: the earlier “Finalise Core MVP Workflow &amp; Prioritised Scope” document marks Manager oversight, wellbeing controls and Auditor decline as P2/Sprint 3, not confirmed. The later “Refine Requirements &amp; Acceptance Criteria” document (FR-01–FR-20) elevates all three to P1 — confirmed for the Sprint 1 design/prototype, with FR-07 through FR-15 and AC-07 through AC-15 assigned to them directly (see FR-01–FR-20 doc, Section 7).</w:t>
      </w:r>
    </w:p>
    <w:p w14:paraId="35F6A131" w14:textId="150D9DC4" w:rsidR="00744EDA" w:rsidRPr="00784487" w:rsidRDefault="00000000">
      <w:pPr>
        <w:spacing w:after="140"/>
        <w:rPr>
          <w:rFonts w:asciiTheme="minorHAnsi" w:hAnsiTheme="minorHAnsi"/>
        </w:rPr>
      </w:pPr>
      <w:r w:rsidRPr="00F26401">
        <w:rPr>
          <w:rFonts w:asciiTheme="minorHAnsi" w:hAnsiTheme="minorHAnsi"/>
          <w:color w:val="B5791F"/>
        </w:rPr>
        <w:t xml:space="preserve">This plan is built on the FR-01–FR-20 document, since it is more recent and more complete, and matches what was already validated at the Sprint 1 Week 3 playback. </w:t>
      </w:r>
      <w:r w:rsidRPr="00784487">
        <w:rPr>
          <w:rFonts w:asciiTheme="minorHAnsi" w:hAnsiTheme="minorHAnsi"/>
          <w:color w:val="B5791F"/>
        </w:rPr>
        <w:t>PM</w:t>
      </w:r>
      <w:r w:rsidR="00784487">
        <w:rPr>
          <w:rFonts w:asciiTheme="minorHAnsi" w:hAnsiTheme="minorHAnsi"/>
          <w:color w:val="B5791F"/>
        </w:rPr>
        <w:t>/BA</w:t>
      </w:r>
      <w:r w:rsidRPr="00784487">
        <w:rPr>
          <w:rFonts w:asciiTheme="minorHAnsi" w:hAnsiTheme="minorHAnsi"/>
          <w:color w:val="B5791F"/>
        </w:rPr>
        <w:t xml:space="preserve"> </w:t>
      </w:r>
      <w:r w:rsidR="00784487">
        <w:rPr>
          <w:rFonts w:asciiTheme="minorHAnsi" w:hAnsiTheme="minorHAnsi"/>
          <w:color w:val="B5791F"/>
        </w:rPr>
        <w:t>confirmation is required regarding which requirements document should be treated as the authoritative Sprint 2 baseline.</w:t>
      </w:r>
    </w:p>
    <w:p w14:paraId="5192971D" w14:textId="77777777" w:rsidR="00744EDA" w:rsidRPr="00F26401" w:rsidRDefault="00000000">
      <w:pPr>
        <w:spacing w:after="140"/>
        <w:rPr>
          <w:rFonts w:asciiTheme="minorHAnsi" w:hAnsiTheme="minorHAnsi"/>
        </w:rPr>
      </w:pPr>
      <w:r w:rsidRPr="00F26401">
        <w:rPr>
          <w:rFonts w:asciiTheme="minorHAnsi" w:hAnsiTheme="minorHAnsi"/>
          <w:color w:val="B5791F"/>
        </w:rPr>
        <w:t>A second, smaller inconsistency: three different open-item labelling schemes exist across the BA documents — the original doc's Q1–Q6, a later validation doc's OD-01–OD-11, and this FR-01–FR-20 document's own unlabelled list of 8 open questions (Section 8). My existing prototype annotations and flow diagrams use the OD-numbering. Section 4a below maps all three so nothing gets lost in translation.</w:t>
      </w:r>
    </w:p>
    <w:p w14:paraId="7FBC03DB" w14:textId="77777777" w:rsidR="00744EDA" w:rsidRPr="00F26401" w:rsidRDefault="00000000">
      <w:pPr>
        <w:pStyle w:val="Heading1"/>
        <w:spacing w:before="320" w:after="140"/>
        <w:rPr>
          <w:rFonts w:asciiTheme="minorHAnsi" w:hAnsiTheme="minorHAnsi"/>
        </w:rPr>
      </w:pPr>
      <w:r w:rsidRPr="00F26401">
        <w:rPr>
          <w:rFonts w:asciiTheme="minorHAnsi" w:hAnsiTheme="minorHAnsi"/>
        </w:rPr>
        <w:t>1. Sprint 2 Week 1 — UX Objective</w:t>
      </w:r>
    </w:p>
    <w:p w14:paraId="6AECDDF8" w14:textId="77777777" w:rsidR="00744EDA" w:rsidRPr="00F26401" w:rsidRDefault="00000000">
      <w:pPr>
        <w:spacing w:after="140"/>
        <w:rPr>
          <w:rFonts w:asciiTheme="minorHAnsi" w:hAnsiTheme="minorHAnsi"/>
        </w:rPr>
      </w:pPr>
      <w:r w:rsidRPr="00F26401">
        <w:rPr>
          <w:rFonts w:asciiTheme="minorHAnsi" w:hAnsiTheme="minorHAnsi"/>
        </w:rPr>
        <w:t>Close out the four open items from the Sprint 1 BA playback review, and produce developer-ready UX specifications for all four validated screens — so Developers can begin Sprint 2 implementation against a locked design, with every still-open value (OD-01–OD-11) explicitly flagged rather than guessed at.</w:t>
      </w:r>
    </w:p>
    <w:p w14:paraId="1C0C6536" w14:textId="77777777" w:rsidR="00744EDA" w:rsidRPr="00F26401" w:rsidRDefault="00000000">
      <w:pPr>
        <w:pStyle w:val="Heading1"/>
        <w:spacing w:before="320" w:after="140"/>
        <w:rPr>
          <w:rFonts w:asciiTheme="minorHAnsi" w:hAnsiTheme="minorHAnsi"/>
        </w:rPr>
      </w:pPr>
      <w:r w:rsidRPr="00F26401">
        <w:rPr>
          <w:rFonts w:asciiTheme="minorHAnsi" w:hAnsiTheme="minorHAnsi"/>
        </w:rPr>
        <w:t>2. Week 1 UX Task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7"/>
        <w:gridCol w:w="2581"/>
        <w:gridCol w:w="765"/>
        <w:gridCol w:w="984"/>
        <w:gridCol w:w="1093"/>
      </w:tblGrid>
      <w:tr w:rsidR="00744EDA" w:rsidRPr="00F26401" w14:paraId="625D3089" w14:textId="77777777">
        <w:tblPrEx>
          <w:tblCellMar>
            <w:top w:w="0" w:type="dxa"/>
            <w:bottom w:w="0" w:type="dxa"/>
          </w:tblCellMar>
        </w:tblPrEx>
        <w:trPr>
          <w:tblHeader/>
        </w:trPr>
        <w:tc>
          <w:tcPr>
            <w:tcW w:w="3600" w:type="dxa"/>
            <w:shd w:val="clear" w:color="auto" w:fill="34495E"/>
            <w:tcMar>
              <w:top w:w="90" w:type="dxa"/>
              <w:left w:w="110" w:type="dxa"/>
              <w:bottom w:w="90" w:type="dxa"/>
              <w:right w:w="110" w:type="dxa"/>
            </w:tcMar>
            <w:vAlign w:val="center"/>
          </w:tcPr>
          <w:p w14:paraId="229394AC" w14:textId="77777777" w:rsidR="00744EDA" w:rsidRPr="00F26401" w:rsidRDefault="00000000">
            <w:pPr>
              <w:rPr>
                <w:rFonts w:asciiTheme="minorHAnsi" w:hAnsiTheme="minorHAnsi"/>
              </w:rPr>
            </w:pPr>
            <w:r w:rsidRPr="00F26401">
              <w:rPr>
                <w:rFonts w:asciiTheme="minorHAnsi" w:hAnsiTheme="minorHAnsi"/>
                <w:b/>
                <w:bCs/>
                <w:color w:val="FFFFFF"/>
                <w:sz w:val="18"/>
                <w:szCs w:val="18"/>
              </w:rPr>
              <w:t>Task</w:t>
            </w:r>
          </w:p>
        </w:tc>
        <w:tc>
          <w:tcPr>
            <w:tcW w:w="2360" w:type="dxa"/>
            <w:shd w:val="clear" w:color="auto" w:fill="34495E"/>
            <w:tcMar>
              <w:top w:w="90" w:type="dxa"/>
              <w:left w:w="110" w:type="dxa"/>
              <w:bottom w:w="90" w:type="dxa"/>
              <w:right w:w="110" w:type="dxa"/>
            </w:tcMar>
            <w:vAlign w:val="center"/>
          </w:tcPr>
          <w:p w14:paraId="12BB4BFA" w14:textId="77777777" w:rsidR="00744EDA" w:rsidRPr="00F26401" w:rsidRDefault="00000000">
            <w:pPr>
              <w:rPr>
                <w:rFonts w:asciiTheme="minorHAnsi" w:hAnsiTheme="minorHAnsi"/>
              </w:rPr>
            </w:pPr>
            <w:r w:rsidRPr="00F26401">
              <w:rPr>
                <w:rFonts w:asciiTheme="minorHAnsi" w:hAnsiTheme="minorHAnsi"/>
                <w:b/>
                <w:bCs/>
                <w:color w:val="FFFFFF"/>
                <w:sz w:val="18"/>
                <w:szCs w:val="18"/>
              </w:rPr>
              <w:t>Output</w:t>
            </w:r>
          </w:p>
        </w:tc>
        <w:tc>
          <w:tcPr>
            <w:tcW w:w="700" w:type="dxa"/>
            <w:shd w:val="clear" w:color="auto" w:fill="34495E"/>
            <w:tcMar>
              <w:top w:w="90" w:type="dxa"/>
              <w:left w:w="110" w:type="dxa"/>
              <w:bottom w:w="90" w:type="dxa"/>
              <w:right w:w="110" w:type="dxa"/>
            </w:tcMar>
            <w:vAlign w:val="center"/>
          </w:tcPr>
          <w:p w14:paraId="365E5FDB" w14:textId="77777777" w:rsidR="00744EDA" w:rsidRPr="00F26401" w:rsidRDefault="00000000">
            <w:pPr>
              <w:rPr>
                <w:rFonts w:asciiTheme="minorHAnsi" w:hAnsiTheme="minorHAnsi"/>
              </w:rPr>
            </w:pPr>
            <w:r w:rsidRPr="00F26401">
              <w:rPr>
                <w:rFonts w:asciiTheme="minorHAnsi" w:hAnsiTheme="minorHAnsi"/>
                <w:b/>
                <w:bCs/>
                <w:color w:val="FFFFFF"/>
                <w:sz w:val="18"/>
                <w:szCs w:val="18"/>
              </w:rPr>
              <w:t>Est.</w:t>
            </w:r>
          </w:p>
        </w:tc>
        <w:tc>
          <w:tcPr>
            <w:tcW w:w="900" w:type="dxa"/>
            <w:shd w:val="clear" w:color="auto" w:fill="34495E"/>
            <w:tcMar>
              <w:top w:w="90" w:type="dxa"/>
              <w:left w:w="110" w:type="dxa"/>
              <w:bottom w:w="90" w:type="dxa"/>
              <w:right w:w="110" w:type="dxa"/>
            </w:tcMar>
            <w:vAlign w:val="center"/>
          </w:tcPr>
          <w:p w14:paraId="5D902A93" w14:textId="77777777" w:rsidR="00744EDA" w:rsidRPr="00F26401" w:rsidRDefault="00000000">
            <w:pPr>
              <w:rPr>
                <w:rFonts w:asciiTheme="minorHAnsi" w:hAnsiTheme="minorHAnsi"/>
              </w:rPr>
            </w:pPr>
            <w:r w:rsidRPr="00F26401">
              <w:rPr>
                <w:rFonts w:asciiTheme="minorHAnsi" w:hAnsiTheme="minorHAnsi"/>
                <w:b/>
                <w:bCs/>
                <w:color w:val="FFFFFF"/>
                <w:sz w:val="18"/>
                <w:szCs w:val="18"/>
              </w:rPr>
              <w:t>Ref</w:t>
            </w:r>
          </w:p>
        </w:tc>
        <w:tc>
          <w:tcPr>
            <w:tcW w:w="1000" w:type="dxa"/>
            <w:shd w:val="clear" w:color="auto" w:fill="34495E"/>
            <w:tcMar>
              <w:top w:w="90" w:type="dxa"/>
              <w:left w:w="110" w:type="dxa"/>
              <w:bottom w:w="90" w:type="dxa"/>
              <w:right w:w="110" w:type="dxa"/>
            </w:tcMar>
            <w:vAlign w:val="center"/>
          </w:tcPr>
          <w:p w14:paraId="7EBE3752" w14:textId="77777777" w:rsidR="00744EDA" w:rsidRPr="00F26401" w:rsidRDefault="00000000">
            <w:pPr>
              <w:rPr>
                <w:rFonts w:asciiTheme="minorHAnsi" w:hAnsiTheme="minorHAnsi"/>
              </w:rPr>
            </w:pPr>
            <w:r w:rsidRPr="00F26401">
              <w:rPr>
                <w:rFonts w:asciiTheme="minorHAnsi" w:hAnsiTheme="minorHAnsi"/>
                <w:b/>
                <w:bCs/>
                <w:color w:val="FFFFFF"/>
                <w:sz w:val="18"/>
                <w:szCs w:val="18"/>
              </w:rPr>
              <w:t>Depends on</w:t>
            </w:r>
          </w:p>
        </w:tc>
      </w:tr>
      <w:tr w:rsidR="00744EDA" w:rsidRPr="00F26401" w14:paraId="0DD23AE3" w14:textId="77777777">
        <w:tblPrEx>
          <w:tblCellMar>
            <w:top w:w="0" w:type="dxa"/>
            <w:bottom w:w="0" w:type="dxa"/>
          </w:tblCellMar>
        </w:tblPrEx>
        <w:tc>
          <w:tcPr>
            <w:tcW w:w="3600" w:type="dxa"/>
            <w:tcMar>
              <w:top w:w="90" w:type="dxa"/>
              <w:left w:w="110" w:type="dxa"/>
              <w:bottom w:w="90" w:type="dxa"/>
              <w:right w:w="110" w:type="dxa"/>
            </w:tcMar>
            <w:vAlign w:val="center"/>
          </w:tcPr>
          <w:p w14:paraId="2C1BD941" w14:textId="77777777" w:rsidR="00744EDA" w:rsidRPr="00F26401" w:rsidRDefault="00000000">
            <w:pPr>
              <w:rPr>
                <w:rFonts w:asciiTheme="minorHAnsi" w:hAnsiTheme="minorHAnsi"/>
              </w:rPr>
            </w:pPr>
            <w:r w:rsidRPr="00F26401">
              <w:rPr>
                <w:rFonts w:asciiTheme="minorHAnsi" w:hAnsiTheme="minorHAnsi"/>
                <w:sz w:val="18"/>
                <w:szCs w:val="18"/>
              </w:rPr>
              <w:t xml:space="preserve">Confirm the 4 Sprint 1 playback review points are implemented and signed off (draft decision labels, exposure unit, cooldown/SOS styling, </w:t>
            </w:r>
            <w:proofErr w:type="spellStart"/>
            <w:r w:rsidRPr="00F26401">
              <w:rPr>
                <w:rFonts w:asciiTheme="minorHAnsi" w:hAnsiTheme="minorHAnsi"/>
                <w:sz w:val="18"/>
                <w:szCs w:val="18"/>
              </w:rPr>
              <w:t>decline→Manager</w:t>
            </w:r>
            <w:proofErr w:type="spellEnd"/>
            <w:r w:rsidRPr="00F26401">
              <w:rPr>
                <w:rFonts w:asciiTheme="minorHAnsi" w:hAnsiTheme="minorHAnsi"/>
                <w:sz w:val="18"/>
                <w:szCs w:val="18"/>
              </w:rPr>
              <w:t xml:space="preserve"> visibility)</w:t>
            </w:r>
          </w:p>
        </w:tc>
        <w:tc>
          <w:tcPr>
            <w:tcW w:w="2360" w:type="dxa"/>
            <w:tcMar>
              <w:top w:w="90" w:type="dxa"/>
              <w:left w:w="110" w:type="dxa"/>
              <w:bottom w:w="90" w:type="dxa"/>
              <w:right w:w="110" w:type="dxa"/>
            </w:tcMar>
            <w:vAlign w:val="center"/>
          </w:tcPr>
          <w:p w14:paraId="436A5227" w14:textId="77777777" w:rsidR="00744EDA" w:rsidRPr="00F26401" w:rsidRDefault="00000000">
            <w:pPr>
              <w:rPr>
                <w:rFonts w:asciiTheme="minorHAnsi" w:hAnsiTheme="minorHAnsi"/>
              </w:rPr>
            </w:pPr>
            <w:r w:rsidRPr="00F26401">
              <w:rPr>
                <w:rFonts w:asciiTheme="minorHAnsi" w:hAnsiTheme="minorHAnsi"/>
                <w:sz w:val="18"/>
                <w:szCs w:val="18"/>
              </w:rPr>
              <w:t>Signed-off Figma frames 3 &amp; 4</w:t>
            </w:r>
          </w:p>
        </w:tc>
        <w:tc>
          <w:tcPr>
            <w:tcW w:w="700" w:type="dxa"/>
            <w:tcMar>
              <w:top w:w="90" w:type="dxa"/>
              <w:left w:w="110" w:type="dxa"/>
              <w:bottom w:w="90" w:type="dxa"/>
              <w:right w:w="110" w:type="dxa"/>
            </w:tcMar>
            <w:vAlign w:val="center"/>
          </w:tcPr>
          <w:p w14:paraId="60DE7D34" w14:textId="77777777" w:rsidR="00744EDA" w:rsidRPr="00F26401" w:rsidRDefault="00000000">
            <w:pPr>
              <w:rPr>
                <w:rFonts w:asciiTheme="minorHAnsi" w:hAnsiTheme="minorHAnsi"/>
              </w:rPr>
            </w:pPr>
            <w:r w:rsidRPr="00F26401">
              <w:rPr>
                <w:rFonts w:asciiTheme="minorHAnsi" w:hAnsiTheme="minorHAnsi"/>
                <w:b/>
                <w:bCs/>
                <w:sz w:val="18"/>
                <w:szCs w:val="18"/>
              </w:rPr>
              <w:t>45 min</w:t>
            </w:r>
          </w:p>
        </w:tc>
        <w:tc>
          <w:tcPr>
            <w:tcW w:w="900" w:type="dxa"/>
            <w:tcMar>
              <w:top w:w="90" w:type="dxa"/>
              <w:left w:w="110" w:type="dxa"/>
              <w:bottom w:w="90" w:type="dxa"/>
              <w:right w:w="110" w:type="dxa"/>
            </w:tcMar>
            <w:vAlign w:val="center"/>
          </w:tcPr>
          <w:p w14:paraId="52762854" w14:textId="77777777" w:rsidR="00744EDA" w:rsidRPr="00F26401" w:rsidRDefault="00000000">
            <w:pPr>
              <w:rPr>
                <w:rFonts w:asciiTheme="minorHAnsi" w:hAnsiTheme="minorHAnsi"/>
              </w:rPr>
            </w:pPr>
            <w:r w:rsidRPr="00F26401">
              <w:rPr>
                <w:rFonts w:asciiTheme="minorHAnsi" w:hAnsiTheme="minorHAnsi"/>
                <w:color w:val="1E8449"/>
                <w:sz w:val="18"/>
                <w:szCs w:val="18"/>
              </w:rPr>
              <w:t>FR-10, FR-11, FR-14, FR-15</w:t>
            </w:r>
          </w:p>
        </w:tc>
        <w:tc>
          <w:tcPr>
            <w:tcW w:w="1000" w:type="dxa"/>
            <w:tcMar>
              <w:top w:w="90" w:type="dxa"/>
              <w:left w:w="110" w:type="dxa"/>
              <w:bottom w:w="90" w:type="dxa"/>
              <w:right w:w="110" w:type="dxa"/>
            </w:tcMar>
            <w:vAlign w:val="center"/>
          </w:tcPr>
          <w:p w14:paraId="19F602B3" w14:textId="77777777" w:rsidR="00744EDA" w:rsidRPr="00F26401" w:rsidRDefault="00000000">
            <w:pPr>
              <w:rPr>
                <w:rFonts w:asciiTheme="minorHAnsi" w:hAnsiTheme="minorHAnsi"/>
              </w:rPr>
            </w:pPr>
            <w:r w:rsidRPr="00F26401">
              <w:rPr>
                <w:rFonts w:asciiTheme="minorHAnsi" w:hAnsiTheme="minorHAnsi"/>
                <w:color w:val="B5791F"/>
                <w:sz w:val="18"/>
                <w:szCs w:val="18"/>
              </w:rPr>
              <w:t>BA</w:t>
            </w:r>
          </w:p>
        </w:tc>
      </w:tr>
      <w:tr w:rsidR="00744EDA" w:rsidRPr="00F26401" w14:paraId="19B4D956" w14:textId="77777777">
        <w:tblPrEx>
          <w:tblCellMar>
            <w:top w:w="0" w:type="dxa"/>
            <w:bottom w:w="0" w:type="dxa"/>
          </w:tblCellMar>
        </w:tblPrEx>
        <w:tc>
          <w:tcPr>
            <w:tcW w:w="3600" w:type="dxa"/>
            <w:tcMar>
              <w:top w:w="90" w:type="dxa"/>
              <w:left w:w="110" w:type="dxa"/>
              <w:bottom w:w="90" w:type="dxa"/>
              <w:right w:w="110" w:type="dxa"/>
            </w:tcMar>
            <w:vAlign w:val="center"/>
          </w:tcPr>
          <w:p w14:paraId="5529D03C" w14:textId="77777777" w:rsidR="00744EDA" w:rsidRPr="00F26401" w:rsidRDefault="00000000">
            <w:pPr>
              <w:rPr>
                <w:rFonts w:asciiTheme="minorHAnsi" w:hAnsiTheme="minorHAnsi"/>
              </w:rPr>
            </w:pPr>
            <w:r w:rsidRPr="00F26401">
              <w:rPr>
                <w:rFonts w:asciiTheme="minorHAnsi" w:hAnsiTheme="minorHAnsi"/>
                <w:sz w:val="18"/>
                <w:szCs w:val="18"/>
              </w:rPr>
              <w:t>Developer-ready spec pass: Dashboard + Case Preview — document the states already established in the validated prototype (severity pill variants, warning panel, nav active/default states)</w:t>
            </w:r>
          </w:p>
        </w:tc>
        <w:tc>
          <w:tcPr>
            <w:tcW w:w="2360" w:type="dxa"/>
            <w:tcMar>
              <w:top w:w="90" w:type="dxa"/>
              <w:left w:w="110" w:type="dxa"/>
              <w:bottom w:w="90" w:type="dxa"/>
              <w:right w:w="110" w:type="dxa"/>
            </w:tcMar>
            <w:vAlign w:val="center"/>
          </w:tcPr>
          <w:p w14:paraId="4026695C" w14:textId="77777777" w:rsidR="00744EDA" w:rsidRPr="00F26401" w:rsidRDefault="00000000">
            <w:pPr>
              <w:rPr>
                <w:rFonts w:asciiTheme="minorHAnsi" w:hAnsiTheme="minorHAnsi"/>
              </w:rPr>
            </w:pPr>
            <w:r w:rsidRPr="00F26401">
              <w:rPr>
                <w:rFonts w:asciiTheme="minorHAnsi" w:hAnsiTheme="minorHAnsi"/>
                <w:sz w:val="18"/>
                <w:szCs w:val="18"/>
              </w:rPr>
              <w:t>Spec annotations on 2 frames</w:t>
            </w:r>
          </w:p>
        </w:tc>
        <w:tc>
          <w:tcPr>
            <w:tcW w:w="700" w:type="dxa"/>
            <w:tcMar>
              <w:top w:w="90" w:type="dxa"/>
              <w:left w:w="110" w:type="dxa"/>
              <w:bottom w:w="90" w:type="dxa"/>
              <w:right w:w="110" w:type="dxa"/>
            </w:tcMar>
            <w:vAlign w:val="center"/>
          </w:tcPr>
          <w:p w14:paraId="1CA4C6EA" w14:textId="77777777" w:rsidR="00744EDA" w:rsidRPr="00F26401" w:rsidRDefault="00000000">
            <w:pPr>
              <w:rPr>
                <w:rFonts w:asciiTheme="minorHAnsi" w:hAnsiTheme="minorHAnsi"/>
              </w:rPr>
            </w:pPr>
            <w:r w:rsidRPr="00F26401">
              <w:rPr>
                <w:rFonts w:asciiTheme="minorHAnsi" w:hAnsiTheme="minorHAnsi"/>
                <w:b/>
                <w:bCs/>
                <w:sz w:val="18"/>
                <w:szCs w:val="18"/>
              </w:rPr>
              <w:t>60 min</w:t>
            </w:r>
          </w:p>
        </w:tc>
        <w:tc>
          <w:tcPr>
            <w:tcW w:w="900" w:type="dxa"/>
            <w:tcMar>
              <w:top w:w="90" w:type="dxa"/>
              <w:left w:w="110" w:type="dxa"/>
              <w:bottom w:w="90" w:type="dxa"/>
              <w:right w:w="110" w:type="dxa"/>
            </w:tcMar>
            <w:vAlign w:val="center"/>
          </w:tcPr>
          <w:p w14:paraId="786FC656" w14:textId="77777777" w:rsidR="00744EDA" w:rsidRPr="00F26401" w:rsidRDefault="00000000">
            <w:pPr>
              <w:rPr>
                <w:rFonts w:asciiTheme="minorHAnsi" w:hAnsiTheme="minorHAnsi"/>
              </w:rPr>
            </w:pPr>
            <w:r w:rsidRPr="00F26401">
              <w:rPr>
                <w:rFonts w:asciiTheme="minorHAnsi" w:hAnsiTheme="minorHAnsi"/>
                <w:color w:val="1E8449"/>
                <w:sz w:val="18"/>
                <w:szCs w:val="18"/>
              </w:rPr>
              <w:t>FR-04, FR-05</w:t>
            </w:r>
          </w:p>
        </w:tc>
        <w:tc>
          <w:tcPr>
            <w:tcW w:w="1000" w:type="dxa"/>
            <w:tcMar>
              <w:top w:w="90" w:type="dxa"/>
              <w:left w:w="110" w:type="dxa"/>
              <w:bottom w:w="90" w:type="dxa"/>
              <w:right w:w="110" w:type="dxa"/>
            </w:tcMar>
            <w:vAlign w:val="center"/>
          </w:tcPr>
          <w:p w14:paraId="7318CE72" w14:textId="77777777" w:rsidR="00744EDA" w:rsidRPr="00F26401" w:rsidRDefault="00000000">
            <w:pPr>
              <w:rPr>
                <w:rFonts w:asciiTheme="minorHAnsi" w:hAnsiTheme="minorHAnsi"/>
              </w:rPr>
            </w:pPr>
            <w:r w:rsidRPr="00F26401">
              <w:rPr>
                <w:rFonts w:asciiTheme="minorHAnsi" w:hAnsiTheme="minorHAnsi"/>
                <w:color w:val="555555"/>
                <w:sz w:val="18"/>
                <w:szCs w:val="18"/>
              </w:rPr>
              <w:t>—</w:t>
            </w:r>
          </w:p>
        </w:tc>
      </w:tr>
      <w:tr w:rsidR="00744EDA" w:rsidRPr="00F26401" w14:paraId="77A387E4" w14:textId="77777777">
        <w:tblPrEx>
          <w:tblCellMar>
            <w:top w:w="0" w:type="dxa"/>
            <w:bottom w:w="0" w:type="dxa"/>
          </w:tblCellMar>
        </w:tblPrEx>
        <w:tc>
          <w:tcPr>
            <w:tcW w:w="3600" w:type="dxa"/>
            <w:tcMar>
              <w:top w:w="90" w:type="dxa"/>
              <w:left w:w="110" w:type="dxa"/>
              <w:bottom w:w="90" w:type="dxa"/>
              <w:right w:w="110" w:type="dxa"/>
            </w:tcMar>
            <w:vAlign w:val="center"/>
          </w:tcPr>
          <w:p w14:paraId="4A027DB3" w14:textId="77777777" w:rsidR="00744EDA" w:rsidRPr="00F26401" w:rsidRDefault="00000000">
            <w:pPr>
              <w:rPr>
                <w:rFonts w:asciiTheme="minorHAnsi" w:hAnsiTheme="minorHAnsi"/>
              </w:rPr>
            </w:pPr>
            <w:r w:rsidRPr="00F26401">
              <w:rPr>
                <w:rFonts w:asciiTheme="minorHAnsi" w:hAnsiTheme="minorHAnsi"/>
                <w:sz w:val="18"/>
                <w:szCs w:val="18"/>
              </w:rPr>
              <w:t xml:space="preserve">Developer-ready spec pass: Analysis &amp; Decision — media-reveal states, </w:t>
            </w:r>
            <w:r w:rsidRPr="00F26401">
              <w:rPr>
                <w:rFonts w:asciiTheme="minorHAnsi" w:hAnsiTheme="minorHAnsi"/>
                <w:sz w:val="18"/>
                <w:szCs w:val="18"/>
              </w:rPr>
              <w:lastRenderedPageBreak/>
              <w:t>Decline/Reject/Approve behaviour and disabled/draft states</w:t>
            </w:r>
          </w:p>
        </w:tc>
        <w:tc>
          <w:tcPr>
            <w:tcW w:w="2360" w:type="dxa"/>
            <w:tcMar>
              <w:top w:w="90" w:type="dxa"/>
              <w:left w:w="110" w:type="dxa"/>
              <w:bottom w:w="90" w:type="dxa"/>
              <w:right w:w="110" w:type="dxa"/>
            </w:tcMar>
            <w:vAlign w:val="center"/>
          </w:tcPr>
          <w:p w14:paraId="5C9D247A" w14:textId="77777777" w:rsidR="00744EDA" w:rsidRPr="00F26401" w:rsidRDefault="00000000">
            <w:pPr>
              <w:rPr>
                <w:rFonts w:asciiTheme="minorHAnsi" w:hAnsiTheme="minorHAnsi"/>
              </w:rPr>
            </w:pPr>
            <w:r w:rsidRPr="00F26401">
              <w:rPr>
                <w:rFonts w:asciiTheme="minorHAnsi" w:hAnsiTheme="minorHAnsi"/>
                <w:sz w:val="18"/>
                <w:szCs w:val="18"/>
              </w:rPr>
              <w:lastRenderedPageBreak/>
              <w:t>Spec annotations on 1 frame</w:t>
            </w:r>
          </w:p>
        </w:tc>
        <w:tc>
          <w:tcPr>
            <w:tcW w:w="700" w:type="dxa"/>
            <w:tcMar>
              <w:top w:w="90" w:type="dxa"/>
              <w:left w:w="110" w:type="dxa"/>
              <w:bottom w:w="90" w:type="dxa"/>
              <w:right w:w="110" w:type="dxa"/>
            </w:tcMar>
            <w:vAlign w:val="center"/>
          </w:tcPr>
          <w:p w14:paraId="138D3E1B" w14:textId="77777777" w:rsidR="00744EDA" w:rsidRPr="00F26401" w:rsidRDefault="00000000">
            <w:pPr>
              <w:rPr>
                <w:rFonts w:asciiTheme="minorHAnsi" w:hAnsiTheme="minorHAnsi"/>
              </w:rPr>
            </w:pPr>
            <w:r w:rsidRPr="00F26401">
              <w:rPr>
                <w:rFonts w:asciiTheme="minorHAnsi" w:hAnsiTheme="minorHAnsi"/>
                <w:b/>
                <w:bCs/>
                <w:sz w:val="18"/>
                <w:szCs w:val="18"/>
              </w:rPr>
              <w:t>60 min</w:t>
            </w:r>
          </w:p>
        </w:tc>
        <w:tc>
          <w:tcPr>
            <w:tcW w:w="900" w:type="dxa"/>
            <w:tcMar>
              <w:top w:w="90" w:type="dxa"/>
              <w:left w:w="110" w:type="dxa"/>
              <w:bottom w:w="90" w:type="dxa"/>
              <w:right w:w="110" w:type="dxa"/>
            </w:tcMar>
            <w:vAlign w:val="center"/>
          </w:tcPr>
          <w:p w14:paraId="2C9446DC" w14:textId="77777777" w:rsidR="00744EDA" w:rsidRPr="00F26401" w:rsidRDefault="00000000">
            <w:pPr>
              <w:rPr>
                <w:rFonts w:asciiTheme="minorHAnsi" w:hAnsiTheme="minorHAnsi"/>
              </w:rPr>
            </w:pPr>
            <w:r w:rsidRPr="00F26401">
              <w:rPr>
                <w:rFonts w:asciiTheme="minorHAnsi" w:hAnsiTheme="minorHAnsi"/>
                <w:color w:val="1E8449"/>
                <w:sz w:val="18"/>
                <w:szCs w:val="18"/>
              </w:rPr>
              <w:t xml:space="preserve">FR-04, FR-06, </w:t>
            </w:r>
            <w:r w:rsidRPr="00F26401">
              <w:rPr>
                <w:rFonts w:asciiTheme="minorHAnsi" w:hAnsiTheme="minorHAnsi"/>
                <w:color w:val="1E8449"/>
                <w:sz w:val="18"/>
                <w:szCs w:val="18"/>
              </w:rPr>
              <w:lastRenderedPageBreak/>
              <w:t>FR-14, FR-15</w:t>
            </w:r>
          </w:p>
        </w:tc>
        <w:tc>
          <w:tcPr>
            <w:tcW w:w="1000" w:type="dxa"/>
            <w:tcMar>
              <w:top w:w="90" w:type="dxa"/>
              <w:left w:w="110" w:type="dxa"/>
              <w:bottom w:w="90" w:type="dxa"/>
              <w:right w:w="110" w:type="dxa"/>
            </w:tcMar>
            <w:vAlign w:val="center"/>
          </w:tcPr>
          <w:p w14:paraId="4F6F307A" w14:textId="77777777" w:rsidR="00744EDA" w:rsidRPr="00F26401" w:rsidRDefault="00000000">
            <w:pPr>
              <w:rPr>
                <w:rFonts w:asciiTheme="minorHAnsi" w:hAnsiTheme="minorHAnsi"/>
              </w:rPr>
            </w:pPr>
            <w:r w:rsidRPr="00F26401">
              <w:rPr>
                <w:rFonts w:asciiTheme="minorHAnsi" w:hAnsiTheme="minorHAnsi"/>
                <w:color w:val="555555"/>
                <w:sz w:val="18"/>
                <w:szCs w:val="18"/>
              </w:rPr>
              <w:lastRenderedPageBreak/>
              <w:t>—</w:t>
            </w:r>
          </w:p>
        </w:tc>
      </w:tr>
      <w:tr w:rsidR="00744EDA" w:rsidRPr="00F26401" w14:paraId="0560A076" w14:textId="77777777">
        <w:tblPrEx>
          <w:tblCellMar>
            <w:top w:w="0" w:type="dxa"/>
            <w:bottom w:w="0" w:type="dxa"/>
          </w:tblCellMar>
        </w:tblPrEx>
        <w:tc>
          <w:tcPr>
            <w:tcW w:w="3600" w:type="dxa"/>
            <w:tcMar>
              <w:top w:w="90" w:type="dxa"/>
              <w:left w:w="110" w:type="dxa"/>
              <w:bottom w:w="90" w:type="dxa"/>
              <w:right w:w="110" w:type="dxa"/>
            </w:tcMar>
            <w:vAlign w:val="center"/>
          </w:tcPr>
          <w:p w14:paraId="57A13248" w14:textId="77777777" w:rsidR="00744EDA" w:rsidRPr="00F26401" w:rsidRDefault="00000000">
            <w:pPr>
              <w:rPr>
                <w:rFonts w:asciiTheme="minorHAnsi" w:hAnsiTheme="minorHAnsi"/>
              </w:rPr>
            </w:pPr>
            <w:r w:rsidRPr="00F26401">
              <w:rPr>
                <w:rFonts w:asciiTheme="minorHAnsi" w:hAnsiTheme="minorHAnsi"/>
                <w:sz w:val="18"/>
                <w:szCs w:val="18"/>
              </w:rPr>
              <w:t>Draft a short “Known Open Items” note for Developers cross-referencing the BA's open questions (Section 8) against FR/AC numbers, so no one hardcodes an unconfirmed value</w:t>
            </w:r>
          </w:p>
        </w:tc>
        <w:tc>
          <w:tcPr>
            <w:tcW w:w="2360" w:type="dxa"/>
            <w:tcMar>
              <w:top w:w="90" w:type="dxa"/>
              <w:left w:w="110" w:type="dxa"/>
              <w:bottom w:w="90" w:type="dxa"/>
              <w:right w:w="110" w:type="dxa"/>
            </w:tcMar>
            <w:vAlign w:val="center"/>
          </w:tcPr>
          <w:p w14:paraId="5E12E91E" w14:textId="77777777" w:rsidR="00744EDA" w:rsidRPr="00F26401" w:rsidRDefault="00000000">
            <w:pPr>
              <w:rPr>
                <w:rFonts w:asciiTheme="minorHAnsi" w:hAnsiTheme="minorHAnsi"/>
              </w:rPr>
            </w:pPr>
            <w:r w:rsidRPr="00F26401">
              <w:rPr>
                <w:rFonts w:asciiTheme="minorHAnsi" w:hAnsiTheme="minorHAnsi"/>
                <w:sz w:val="18"/>
                <w:szCs w:val="18"/>
              </w:rPr>
              <w:t>1-page open-items reference</w:t>
            </w:r>
          </w:p>
        </w:tc>
        <w:tc>
          <w:tcPr>
            <w:tcW w:w="700" w:type="dxa"/>
            <w:tcMar>
              <w:top w:w="90" w:type="dxa"/>
              <w:left w:w="110" w:type="dxa"/>
              <w:bottom w:w="90" w:type="dxa"/>
              <w:right w:w="110" w:type="dxa"/>
            </w:tcMar>
            <w:vAlign w:val="center"/>
          </w:tcPr>
          <w:p w14:paraId="1686127F" w14:textId="77777777" w:rsidR="00744EDA" w:rsidRPr="00F26401" w:rsidRDefault="00000000">
            <w:pPr>
              <w:rPr>
                <w:rFonts w:asciiTheme="minorHAnsi" w:hAnsiTheme="minorHAnsi"/>
              </w:rPr>
            </w:pPr>
            <w:r w:rsidRPr="00F26401">
              <w:rPr>
                <w:rFonts w:asciiTheme="minorHAnsi" w:hAnsiTheme="minorHAnsi"/>
                <w:b/>
                <w:bCs/>
                <w:sz w:val="18"/>
                <w:szCs w:val="18"/>
              </w:rPr>
              <w:t>45 min</w:t>
            </w:r>
          </w:p>
        </w:tc>
        <w:tc>
          <w:tcPr>
            <w:tcW w:w="900" w:type="dxa"/>
            <w:tcMar>
              <w:top w:w="90" w:type="dxa"/>
              <w:left w:w="110" w:type="dxa"/>
              <w:bottom w:w="90" w:type="dxa"/>
              <w:right w:w="110" w:type="dxa"/>
            </w:tcMar>
            <w:vAlign w:val="center"/>
          </w:tcPr>
          <w:p w14:paraId="30804983" w14:textId="77777777" w:rsidR="00744EDA" w:rsidRPr="00F26401" w:rsidRDefault="00000000">
            <w:pPr>
              <w:rPr>
                <w:rFonts w:asciiTheme="minorHAnsi" w:hAnsiTheme="minorHAnsi"/>
              </w:rPr>
            </w:pPr>
            <w:r w:rsidRPr="00F26401">
              <w:rPr>
                <w:rFonts w:asciiTheme="minorHAnsi" w:hAnsiTheme="minorHAnsi"/>
                <w:color w:val="1E8449"/>
                <w:sz w:val="18"/>
                <w:szCs w:val="18"/>
              </w:rPr>
              <w:t>Sec. 8, 10</w:t>
            </w:r>
          </w:p>
        </w:tc>
        <w:tc>
          <w:tcPr>
            <w:tcW w:w="1000" w:type="dxa"/>
            <w:tcMar>
              <w:top w:w="90" w:type="dxa"/>
              <w:left w:w="110" w:type="dxa"/>
              <w:bottom w:w="90" w:type="dxa"/>
              <w:right w:w="110" w:type="dxa"/>
            </w:tcMar>
            <w:vAlign w:val="center"/>
          </w:tcPr>
          <w:p w14:paraId="4490E2FB" w14:textId="77777777" w:rsidR="00744EDA" w:rsidRPr="00F26401" w:rsidRDefault="00000000">
            <w:pPr>
              <w:rPr>
                <w:rFonts w:asciiTheme="minorHAnsi" w:hAnsiTheme="minorHAnsi"/>
              </w:rPr>
            </w:pPr>
            <w:r w:rsidRPr="00F26401">
              <w:rPr>
                <w:rFonts w:asciiTheme="minorHAnsi" w:hAnsiTheme="minorHAnsi"/>
                <w:color w:val="555555"/>
                <w:sz w:val="18"/>
                <w:szCs w:val="18"/>
              </w:rPr>
              <w:t>—</w:t>
            </w:r>
          </w:p>
        </w:tc>
      </w:tr>
      <w:tr w:rsidR="00744EDA" w:rsidRPr="00F26401" w14:paraId="52E6B1A6" w14:textId="77777777">
        <w:tblPrEx>
          <w:tblCellMar>
            <w:top w:w="0" w:type="dxa"/>
            <w:bottom w:w="0" w:type="dxa"/>
          </w:tblCellMar>
        </w:tblPrEx>
        <w:tc>
          <w:tcPr>
            <w:tcW w:w="3600" w:type="dxa"/>
            <w:tcMar>
              <w:top w:w="90" w:type="dxa"/>
              <w:left w:w="110" w:type="dxa"/>
              <w:bottom w:w="90" w:type="dxa"/>
              <w:right w:w="110" w:type="dxa"/>
            </w:tcMar>
            <w:vAlign w:val="center"/>
          </w:tcPr>
          <w:p w14:paraId="66F88A35" w14:textId="77777777" w:rsidR="00744EDA" w:rsidRPr="00F26401" w:rsidRDefault="00000000">
            <w:pPr>
              <w:rPr>
                <w:rFonts w:asciiTheme="minorHAnsi" w:hAnsiTheme="minorHAnsi"/>
              </w:rPr>
            </w:pPr>
            <w:r w:rsidRPr="00F26401">
              <w:rPr>
                <w:rFonts w:asciiTheme="minorHAnsi" w:hAnsiTheme="minorHAnsi"/>
                <w:sz w:val="18"/>
                <w:szCs w:val="18"/>
              </w:rPr>
              <w:t>Share Week 1 outputs with PM/BA; log outstanding dependencies</w:t>
            </w:r>
          </w:p>
        </w:tc>
        <w:tc>
          <w:tcPr>
            <w:tcW w:w="2360" w:type="dxa"/>
            <w:tcMar>
              <w:top w:w="90" w:type="dxa"/>
              <w:left w:w="110" w:type="dxa"/>
              <w:bottom w:w="90" w:type="dxa"/>
              <w:right w:w="110" w:type="dxa"/>
            </w:tcMar>
            <w:vAlign w:val="center"/>
          </w:tcPr>
          <w:p w14:paraId="67DB0E0F" w14:textId="77777777" w:rsidR="00744EDA" w:rsidRPr="00F26401" w:rsidRDefault="00000000">
            <w:pPr>
              <w:rPr>
                <w:rFonts w:asciiTheme="minorHAnsi" w:hAnsiTheme="minorHAnsi"/>
              </w:rPr>
            </w:pPr>
            <w:r w:rsidRPr="00F26401">
              <w:rPr>
                <w:rFonts w:asciiTheme="minorHAnsi" w:hAnsiTheme="minorHAnsi"/>
                <w:sz w:val="18"/>
                <w:szCs w:val="18"/>
              </w:rPr>
              <w:t>Shared file + dependency log</w:t>
            </w:r>
          </w:p>
        </w:tc>
        <w:tc>
          <w:tcPr>
            <w:tcW w:w="700" w:type="dxa"/>
            <w:tcMar>
              <w:top w:w="90" w:type="dxa"/>
              <w:left w:w="110" w:type="dxa"/>
              <w:bottom w:w="90" w:type="dxa"/>
              <w:right w:w="110" w:type="dxa"/>
            </w:tcMar>
            <w:vAlign w:val="center"/>
          </w:tcPr>
          <w:p w14:paraId="59B74A7C" w14:textId="77777777" w:rsidR="00744EDA" w:rsidRPr="00F26401" w:rsidRDefault="00000000">
            <w:pPr>
              <w:rPr>
                <w:rFonts w:asciiTheme="minorHAnsi" w:hAnsiTheme="minorHAnsi"/>
              </w:rPr>
            </w:pPr>
            <w:r w:rsidRPr="00F26401">
              <w:rPr>
                <w:rFonts w:asciiTheme="minorHAnsi" w:hAnsiTheme="minorHAnsi"/>
                <w:b/>
                <w:bCs/>
                <w:sz w:val="18"/>
                <w:szCs w:val="18"/>
              </w:rPr>
              <w:t>30 min</w:t>
            </w:r>
          </w:p>
        </w:tc>
        <w:tc>
          <w:tcPr>
            <w:tcW w:w="900" w:type="dxa"/>
            <w:tcMar>
              <w:top w:w="90" w:type="dxa"/>
              <w:left w:w="110" w:type="dxa"/>
              <w:bottom w:w="90" w:type="dxa"/>
              <w:right w:w="110" w:type="dxa"/>
            </w:tcMar>
            <w:vAlign w:val="center"/>
          </w:tcPr>
          <w:p w14:paraId="67B16C9B" w14:textId="77777777" w:rsidR="00744EDA" w:rsidRPr="00F26401" w:rsidRDefault="00000000">
            <w:pPr>
              <w:rPr>
                <w:rFonts w:asciiTheme="minorHAnsi" w:hAnsiTheme="minorHAnsi"/>
              </w:rPr>
            </w:pPr>
            <w:r w:rsidRPr="00F26401">
              <w:rPr>
                <w:rFonts w:asciiTheme="minorHAnsi" w:hAnsiTheme="minorHAnsi"/>
                <w:color w:val="1E8449"/>
                <w:sz w:val="18"/>
                <w:szCs w:val="18"/>
              </w:rPr>
              <w:t>—</w:t>
            </w:r>
          </w:p>
        </w:tc>
        <w:tc>
          <w:tcPr>
            <w:tcW w:w="1000" w:type="dxa"/>
            <w:tcMar>
              <w:top w:w="90" w:type="dxa"/>
              <w:left w:w="110" w:type="dxa"/>
              <w:bottom w:w="90" w:type="dxa"/>
              <w:right w:w="110" w:type="dxa"/>
            </w:tcMar>
            <w:vAlign w:val="center"/>
          </w:tcPr>
          <w:p w14:paraId="1CA0764A" w14:textId="77777777" w:rsidR="00744EDA" w:rsidRPr="00F26401" w:rsidRDefault="00000000">
            <w:pPr>
              <w:rPr>
                <w:rFonts w:asciiTheme="minorHAnsi" w:hAnsiTheme="minorHAnsi"/>
              </w:rPr>
            </w:pPr>
            <w:r w:rsidRPr="00F26401">
              <w:rPr>
                <w:rFonts w:asciiTheme="minorHAnsi" w:hAnsiTheme="minorHAnsi"/>
                <w:color w:val="555555"/>
                <w:sz w:val="18"/>
                <w:szCs w:val="18"/>
              </w:rPr>
              <w:t>—</w:t>
            </w:r>
          </w:p>
        </w:tc>
      </w:tr>
      <w:tr w:rsidR="00744EDA" w:rsidRPr="00F26401" w14:paraId="16499C97" w14:textId="77777777">
        <w:tblPrEx>
          <w:tblCellMar>
            <w:top w:w="0" w:type="dxa"/>
            <w:bottom w:w="0" w:type="dxa"/>
          </w:tblCellMar>
        </w:tblPrEx>
        <w:tc>
          <w:tcPr>
            <w:tcW w:w="3600" w:type="dxa"/>
            <w:tcMar>
              <w:top w:w="90" w:type="dxa"/>
              <w:left w:w="110" w:type="dxa"/>
              <w:bottom w:w="90" w:type="dxa"/>
              <w:right w:w="110" w:type="dxa"/>
            </w:tcMar>
            <w:vAlign w:val="center"/>
          </w:tcPr>
          <w:p w14:paraId="773A130E" w14:textId="77777777" w:rsidR="00744EDA" w:rsidRPr="00F26401" w:rsidRDefault="00000000">
            <w:pPr>
              <w:rPr>
                <w:rFonts w:asciiTheme="minorHAnsi" w:hAnsiTheme="minorHAnsi"/>
              </w:rPr>
            </w:pPr>
            <w:r w:rsidRPr="00F26401">
              <w:rPr>
                <w:rFonts w:asciiTheme="minorHAnsi" w:hAnsiTheme="minorHAnsi"/>
                <w:b/>
                <w:bCs/>
                <w:sz w:val="18"/>
                <w:szCs w:val="18"/>
              </w:rPr>
              <w:t>Total</w:t>
            </w:r>
          </w:p>
        </w:tc>
        <w:tc>
          <w:tcPr>
            <w:tcW w:w="2360" w:type="dxa"/>
            <w:tcMar>
              <w:top w:w="90" w:type="dxa"/>
              <w:left w:w="110" w:type="dxa"/>
              <w:bottom w:w="90" w:type="dxa"/>
              <w:right w:w="110" w:type="dxa"/>
            </w:tcMar>
            <w:vAlign w:val="center"/>
          </w:tcPr>
          <w:p w14:paraId="09F9F38E" w14:textId="77777777" w:rsidR="00744EDA" w:rsidRPr="00F26401" w:rsidRDefault="00744EDA">
            <w:pPr>
              <w:rPr>
                <w:rFonts w:asciiTheme="minorHAnsi" w:hAnsiTheme="minorHAnsi"/>
              </w:rPr>
            </w:pPr>
          </w:p>
        </w:tc>
        <w:tc>
          <w:tcPr>
            <w:tcW w:w="700" w:type="dxa"/>
            <w:tcMar>
              <w:top w:w="90" w:type="dxa"/>
              <w:left w:w="110" w:type="dxa"/>
              <w:bottom w:w="90" w:type="dxa"/>
              <w:right w:w="110" w:type="dxa"/>
            </w:tcMar>
            <w:vAlign w:val="center"/>
          </w:tcPr>
          <w:p w14:paraId="55013E9D" w14:textId="77777777" w:rsidR="00744EDA" w:rsidRPr="00F26401" w:rsidRDefault="00000000">
            <w:pPr>
              <w:rPr>
                <w:rFonts w:asciiTheme="minorHAnsi" w:hAnsiTheme="minorHAnsi"/>
              </w:rPr>
            </w:pPr>
            <w:r w:rsidRPr="00F26401">
              <w:rPr>
                <w:rFonts w:asciiTheme="minorHAnsi" w:hAnsiTheme="minorHAnsi"/>
                <w:b/>
                <w:bCs/>
                <w:color w:val="1E8449"/>
                <w:sz w:val="18"/>
                <w:szCs w:val="18"/>
              </w:rPr>
              <w:t>240 min</w:t>
            </w:r>
          </w:p>
        </w:tc>
        <w:tc>
          <w:tcPr>
            <w:tcW w:w="900" w:type="dxa"/>
            <w:tcMar>
              <w:top w:w="90" w:type="dxa"/>
              <w:left w:w="110" w:type="dxa"/>
              <w:bottom w:w="90" w:type="dxa"/>
              <w:right w:w="110" w:type="dxa"/>
            </w:tcMar>
            <w:vAlign w:val="center"/>
          </w:tcPr>
          <w:p w14:paraId="2BCBF76F" w14:textId="77777777" w:rsidR="00744EDA" w:rsidRPr="00F26401" w:rsidRDefault="00744EDA">
            <w:pPr>
              <w:rPr>
                <w:rFonts w:asciiTheme="minorHAnsi" w:hAnsiTheme="minorHAnsi"/>
              </w:rPr>
            </w:pPr>
          </w:p>
        </w:tc>
        <w:tc>
          <w:tcPr>
            <w:tcW w:w="1000" w:type="dxa"/>
            <w:tcMar>
              <w:top w:w="90" w:type="dxa"/>
              <w:left w:w="110" w:type="dxa"/>
              <w:bottom w:w="90" w:type="dxa"/>
              <w:right w:w="110" w:type="dxa"/>
            </w:tcMar>
            <w:vAlign w:val="center"/>
          </w:tcPr>
          <w:p w14:paraId="4AE03477" w14:textId="77777777" w:rsidR="00744EDA" w:rsidRPr="00F26401" w:rsidRDefault="00744EDA">
            <w:pPr>
              <w:rPr>
                <w:rFonts w:asciiTheme="minorHAnsi" w:hAnsiTheme="minorHAnsi"/>
              </w:rPr>
            </w:pPr>
          </w:p>
        </w:tc>
      </w:tr>
    </w:tbl>
    <w:p w14:paraId="2108FACA" w14:textId="77777777" w:rsidR="00744EDA" w:rsidRPr="00F26401" w:rsidRDefault="00000000">
      <w:pPr>
        <w:pStyle w:val="Heading1"/>
        <w:spacing w:before="320" w:after="140"/>
        <w:rPr>
          <w:rFonts w:asciiTheme="minorHAnsi" w:hAnsiTheme="minorHAnsi"/>
        </w:rPr>
      </w:pPr>
      <w:r w:rsidRPr="00F26401">
        <w:rPr>
          <w:rFonts w:asciiTheme="minorHAnsi" w:hAnsiTheme="minorHAnsi"/>
        </w:rPr>
        <w:t>3. Week 1 Expected Outputs</w:t>
      </w:r>
    </w:p>
    <w:p w14:paraId="7089D81E" w14:textId="229CA8A3" w:rsidR="00744EDA" w:rsidRPr="00F26401" w:rsidRDefault="00F26401" w:rsidP="00F26401">
      <w:pPr>
        <w:pStyle w:val="ListParagraph"/>
        <w:spacing w:after="70"/>
        <w:rPr>
          <w:rFonts w:asciiTheme="minorHAnsi" w:hAnsiTheme="minorHAnsi"/>
        </w:rPr>
      </w:pPr>
      <w:r>
        <w:rPr>
          <w:rFonts w:asciiTheme="minorHAnsi" w:hAnsiTheme="minorHAnsi"/>
          <w:b/>
          <w:bCs/>
        </w:rPr>
        <w:t xml:space="preserve">- </w:t>
      </w:r>
      <w:r w:rsidR="00000000" w:rsidRPr="00F26401">
        <w:rPr>
          <w:rFonts w:asciiTheme="minorHAnsi" w:hAnsiTheme="minorHAnsi"/>
          <w:b/>
          <w:bCs/>
        </w:rPr>
        <w:t xml:space="preserve">Artifact 1: </w:t>
      </w:r>
      <w:r w:rsidR="00000000" w:rsidRPr="00F26401">
        <w:rPr>
          <w:rFonts w:asciiTheme="minorHAnsi" w:hAnsiTheme="minorHAnsi"/>
        </w:rPr>
        <w:t>Figma file with all 4 screens signed off against the Sprint 1 BA review points.</w:t>
      </w:r>
    </w:p>
    <w:p w14:paraId="7334F4B3" w14:textId="2C3748C1" w:rsidR="00744EDA" w:rsidRPr="00F26401" w:rsidRDefault="00F26401" w:rsidP="00F26401">
      <w:pPr>
        <w:pStyle w:val="ListParagraph"/>
        <w:spacing w:after="70"/>
        <w:rPr>
          <w:rFonts w:asciiTheme="minorHAnsi" w:hAnsiTheme="minorHAnsi"/>
        </w:rPr>
      </w:pPr>
      <w:r>
        <w:rPr>
          <w:rFonts w:asciiTheme="minorHAnsi" w:hAnsiTheme="minorHAnsi"/>
          <w:b/>
          <w:bCs/>
        </w:rPr>
        <w:t xml:space="preserve">- </w:t>
      </w:r>
      <w:r w:rsidR="00000000" w:rsidRPr="00F26401">
        <w:rPr>
          <w:rFonts w:asciiTheme="minorHAnsi" w:hAnsiTheme="minorHAnsi"/>
          <w:b/>
          <w:bCs/>
        </w:rPr>
        <w:t xml:space="preserve">Artifact 2: </w:t>
      </w:r>
      <w:r w:rsidR="00000000" w:rsidRPr="00F26401">
        <w:rPr>
          <w:rFonts w:asciiTheme="minorHAnsi" w:hAnsiTheme="minorHAnsi"/>
        </w:rPr>
        <w:t>Developer-ready spec annotations covering interaction states and copy across all 4 screens.</w:t>
      </w:r>
    </w:p>
    <w:p w14:paraId="519C7654" w14:textId="671DF582" w:rsidR="00744EDA" w:rsidRPr="00F26401" w:rsidRDefault="00F26401" w:rsidP="00F26401">
      <w:pPr>
        <w:pStyle w:val="ListParagraph"/>
        <w:spacing w:after="70"/>
        <w:rPr>
          <w:rFonts w:asciiTheme="minorHAnsi" w:hAnsiTheme="minorHAnsi"/>
        </w:rPr>
      </w:pPr>
      <w:r>
        <w:rPr>
          <w:rFonts w:asciiTheme="minorHAnsi" w:hAnsiTheme="minorHAnsi"/>
          <w:b/>
          <w:bCs/>
        </w:rPr>
        <w:t xml:space="preserve">- </w:t>
      </w:r>
      <w:r w:rsidR="00000000" w:rsidRPr="00F26401">
        <w:rPr>
          <w:rFonts w:asciiTheme="minorHAnsi" w:hAnsiTheme="minorHAnsi"/>
          <w:b/>
          <w:bCs/>
        </w:rPr>
        <w:t xml:space="preserve">Artifact 3: </w:t>
      </w:r>
      <w:r w:rsidR="00000000" w:rsidRPr="00F26401">
        <w:rPr>
          <w:rFonts w:asciiTheme="minorHAnsi" w:hAnsiTheme="minorHAnsi"/>
        </w:rPr>
        <w:t>One-page “Known Open Items” reference mapping OD-01–OD-11 and Q1–Q6 to FR/AC numbers.</w:t>
      </w:r>
    </w:p>
    <w:p w14:paraId="7A7465BB" w14:textId="23B5861F" w:rsidR="00744EDA" w:rsidRPr="00F26401" w:rsidRDefault="00F26401" w:rsidP="00F26401">
      <w:pPr>
        <w:pStyle w:val="ListParagraph"/>
        <w:spacing w:after="70"/>
        <w:rPr>
          <w:rFonts w:asciiTheme="minorHAnsi" w:hAnsiTheme="minorHAnsi"/>
        </w:rPr>
      </w:pPr>
      <w:r>
        <w:rPr>
          <w:rFonts w:asciiTheme="minorHAnsi" w:hAnsiTheme="minorHAnsi"/>
          <w:b/>
          <w:bCs/>
        </w:rPr>
        <w:t xml:space="preserve">- </w:t>
      </w:r>
      <w:r w:rsidR="00000000" w:rsidRPr="00F26401">
        <w:rPr>
          <w:rFonts w:asciiTheme="minorHAnsi" w:hAnsiTheme="minorHAnsi"/>
          <w:b/>
          <w:bCs/>
        </w:rPr>
        <w:t xml:space="preserve">Artifact 4: </w:t>
      </w:r>
      <w:r w:rsidR="00000000" w:rsidRPr="00F26401">
        <w:rPr>
          <w:rFonts w:asciiTheme="minorHAnsi" w:hAnsiTheme="minorHAnsi"/>
        </w:rPr>
        <w:t>Confirmation these were shared with PM/BA, plus a short list of anything still blocked on their input.</w:t>
      </w:r>
    </w:p>
    <w:p w14:paraId="5E6FA261" w14:textId="77777777" w:rsidR="00744EDA" w:rsidRPr="00F26401" w:rsidRDefault="00000000">
      <w:pPr>
        <w:pStyle w:val="Heading1"/>
        <w:spacing w:before="320" w:after="140"/>
        <w:rPr>
          <w:rFonts w:asciiTheme="minorHAnsi" w:hAnsiTheme="minorHAnsi"/>
        </w:rPr>
      </w:pPr>
      <w:r w:rsidRPr="00F26401">
        <w:rPr>
          <w:rFonts w:asciiTheme="minorHAnsi" w:hAnsiTheme="minorHAnsi"/>
        </w:rPr>
        <w:t>4. Dependencies</w:t>
      </w:r>
    </w:p>
    <w:p w14:paraId="7BB54F35" w14:textId="59B00052" w:rsidR="00744EDA" w:rsidRPr="00F26401" w:rsidRDefault="00000000">
      <w:pPr>
        <w:spacing w:after="140"/>
        <w:rPr>
          <w:rFonts w:asciiTheme="minorHAnsi" w:hAnsiTheme="minorHAnsi"/>
        </w:rPr>
      </w:pPr>
      <w:r w:rsidRPr="00F26401">
        <w:rPr>
          <w:rFonts w:asciiTheme="minorHAnsi" w:hAnsiTheme="minorHAnsi"/>
        </w:rPr>
        <w:t xml:space="preserve">Directly mirrors the FR-01–FR-20 document's own “Handoff to PM” list (Section 12) </w:t>
      </w:r>
      <w:r w:rsidR="00F26401" w:rsidRPr="00F26401">
        <w:rPr>
          <w:rFonts w:asciiTheme="minorHAnsi" w:hAnsiTheme="minorHAnsi"/>
        </w:rPr>
        <w:t xml:space="preserve">, </w:t>
      </w:r>
      <w:r w:rsidRPr="00F26401">
        <w:rPr>
          <w:rFonts w:asciiTheme="minorHAnsi" w:hAnsiTheme="minorHAnsi"/>
        </w:rPr>
        <w:t>these are the BA's stated confirmation items, not independently invented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744EDA" w:rsidRPr="00F26401" w14:paraId="3E0EDE23" w14:textId="77777777">
        <w:tblPrEx>
          <w:tblCellMar>
            <w:top w:w="0" w:type="dxa"/>
            <w:bottom w:w="0" w:type="dxa"/>
          </w:tblCellMar>
        </w:tblPrEx>
        <w:trPr>
          <w:tblHeader/>
        </w:trPr>
        <w:tc>
          <w:tcPr>
            <w:tcW w:w="1800" w:type="dxa"/>
            <w:shd w:val="clear" w:color="auto" w:fill="34495E"/>
            <w:tcMar>
              <w:top w:w="90" w:type="dxa"/>
              <w:left w:w="110" w:type="dxa"/>
              <w:bottom w:w="90" w:type="dxa"/>
              <w:right w:w="110" w:type="dxa"/>
            </w:tcMar>
            <w:vAlign w:val="center"/>
          </w:tcPr>
          <w:p w14:paraId="75AC9AA3" w14:textId="77777777" w:rsidR="00744EDA" w:rsidRPr="00F26401" w:rsidRDefault="00000000">
            <w:pPr>
              <w:rPr>
                <w:rFonts w:asciiTheme="minorHAnsi" w:hAnsiTheme="minorHAnsi"/>
              </w:rPr>
            </w:pPr>
            <w:r w:rsidRPr="00F26401">
              <w:rPr>
                <w:rFonts w:asciiTheme="minorHAnsi" w:hAnsiTheme="minorHAnsi"/>
                <w:b/>
                <w:bCs/>
                <w:color w:val="FFFFFF"/>
                <w:sz w:val="18"/>
                <w:szCs w:val="18"/>
              </w:rPr>
              <w:t>Type</w:t>
            </w:r>
          </w:p>
        </w:tc>
        <w:tc>
          <w:tcPr>
            <w:tcW w:w="7560" w:type="dxa"/>
            <w:shd w:val="clear" w:color="auto" w:fill="34495E"/>
            <w:tcMar>
              <w:top w:w="90" w:type="dxa"/>
              <w:left w:w="110" w:type="dxa"/>
              <w:bottom w:w="90" w:type="dxa"/>
              <w:right w:w="110" w:type="dxa"/>
            </w:tcMar>
            <w:vAlign w:val="center"/>
          </w:tcPr>
          <w:p w14:paraId="79B55F1D" w14:textId="77777777" w:rsidR="00744EDA" w:rsidRPr="00F26401" w:rsidRDefault="00000000">
            <w:pPr>
              <w:rPr>
                <w:rFonts w:asciiTheme="minorHAnsi" w:hAnsiTheme="minorHAnsi"/>
              </w:rPr>
            </w:pPr>
            <w:r w:rsidRPr="00F26401">
              <w:rPr>
                <w:rFonts w:asciiTheme="minorHAnsi" w:hAnsiTheme="minorHAnsi"/>
                <w:b/>
                <w:bCs/>
                <w:color w:val="FFFFFF"/>
                <w:sz w:val="18"/>
                <w:szCs w:val="18"/>
              </w:rPr>
              <w:t>Detail</w:t>
            </w:r>
          </w:p>
        </w:tc>
      </w:tr>
      <w:tr w:rsidR="00744EDA" w:rsidRPr="00F26401" w14:paraId="78BA9EAB" w14:textId="77777777">
        <w:tblPrEx>
          <w:tblCellMar>
            <w:top w:w="0" w:type="dxa"/>
            <w:bottom w:w="0" w:type="dxa"/>
          </w:tblCellMar>
        </w:tblPrEx>
        <w:tc>
          <w:tcPr>
            <w:tcW w:w="1800" w:type="dxa"/>
            <w:tcMar>
              <w:top w:w="90" w:type="dxa"/>
              <w:left w:w="110" w:type="dxa"/>
              <w:bottom w:w="90" w:type="dxa"/>
              <w:right w:w="110" w:type="dxa"/>
            </w:tcMar>
            <w:vAlign w:val="center"/>
          </w:tcPr>
          <w:p w14:paraId="5B6CAF44" w14:textId="77777777" w:rsidR="00744EDA" w:rsidRPr="00F26401" w:rsidRDefault="00000000">
            <w:pPr>
              <w:rPr>
                <w:rFonts w:asciiTheme="minorHAnsi" w:hAnsiTheme="minorHAnsi"/>
              </w:rPr>
            </w:pPr>
            <w:r w:rsidRPr="00F26401">
              <w:rPr>
                <w:rFonts w:asciiTheme="minorHAnsi" w:hAnsiTheme="minorHAnsi"/>
                <w:b/>
                <w:bCs/>
                <w:sz w:val="18"/>
                <w:szCs w:val="18"/>
              </w:rPr>
              <w:t>UX depends on BA</w:t>
            </w:r>
          </w:p>
        </w:tc>
        <w:tc>
          <w:tcPr>
            <w:tcW w:w="7560" w:type="dxa"/>
            <w:tcMar>
              <w:top w:w="90" w:type="dxa"/>
              <w:left w:w="110" w:type="dxa"/>
              <w:bottom w:w="90" w:type="dxa"/>
              <w:right w:w="110" w:type="dxa"/>
            </w:tcMar>
            <w:vAlign w:val="center"/>
          </w:tcPr>
          <w:p w14:paraId="738CB9A3" w14:textId="77777777" w:rsidR="00744EDA" w:rsidRPr="00F26401" w:rsidRDefault="00000000">
            <w:pPr>
              <w:rPr>
                <w:rFonts w:asciiTheme="minorHAnsi" w:hAnsiTheme="minorHAnsi"/>
              </w:rPr>
            </w:pPr>
            <w:r w:rsidRPr="00F26401">
              <w:rPr>
                <w:rFonts w:asciiTheme="minorHAnsi" w:hAnsiTheme="minorHAnsi"/>
                <w:sz w:val="18"/>
                <w:szCs w:val="18"/>
              </w:rPr>
              <w:t>Confirmation that the 4 playback review points are actually closed — blocks Task 1 and the sign-off artifact.</w:t>
            </w:r>
          </w:p>
        </w:tc>
      </w:tr>
      <w:tr w:rsidR="00744EDA" w:rsidRPr="00F26401" w14:paraId="2C489F51" w14:textId="77777777">
        <w:tblPrEx>
          <w:tblCellMar>
            <w:top w:w="0" w:type="dxa"/>
            <w:bottom w:w="0" w:type="dxa"/>
          </w:tblCellMar>
        </w:tblPrEx>
        <w:tc>
          <w:tcPr>
            <w:tcW w:w="1800" w:type="dxa"/>
            <w:tcMar>
              <w:top w:w="90" w:type="dxa"/>
              <w:left w:w="110" w:type="dxa"/>
              <w:bottom w:w="90" w:type="dxa"/>
              <w:right w:w="110" w:type="dxa"/>
            </w:tcMar>
            <w:vAlign w:val="center"/>
          </w:tcPr>
          <w:p w14:paraId="2A65FB16" w14:textId="77777777" w:rsidR="00744EDA" w:rsidRPr="00F26401" w:rsidRDefault="00000000">
            <w:pPr>
              <w:rPr>
                <w:rFonts w:asciiTheme="minorHAnsi" w:hAnsiTheme="minorHAnsi"/>
              </w:rPr>
            </w:pPr>
            <w:r w:rsidRPr="00F26401">
              <w:rPr>
                <w:rFonts w:asciiTheme="minorHAnsi" w:hAnsiTheme="minorHAnsi"/>
                <w:b/>
                <w:bCs/>
                <w:sz w:val="18"/>
                <w:szCs w:val="18"/>
              </w:rPr>
              <w:t>UX depends on PM/BA</w:t>
            </w:r>
          </w:p>
        </w:tc>
        <w:tc>
          <w:tcPr>
            <w:tcW w:w="7560" w:type="dxa"/>
            <w:tcMar>
              <w:top w:w="90" w:type="dxa"/>
              <w:left w:w="110" w:type="dxa"/>
              <w:bottom w:w="90" w:type="dxa"/>
              <w:right w:w="110" w:type="dxa"/>
            </w:tcMar>
            <w:vAlign w:val="center"/>
          </w:tcPr>
          <w:p w14:paraId="255E434D" w14:textId="77777777" w:rsidR="00744EDA" w:rsidRPr="00F26401" w:rsidRDefault="00000000">
            <w:pPr>
              <w:rPr>
                <w:rFonts w:asciiTheme="minorHAnsi" w:hAnsiTheme="minorHAnsi"/>
              </w:rPr>
            </w:pPr>
            <w:r w:rsidRPr="00F26401">
              <w:rPr>
                <w:rFonts w:asciiTheme="minorHAnsi" w:hAnsiTheme="minorHAnsi"/>
                <w:sz w:val="18"/>
                <w:szCs w:val="18"/>
              </w:rPr>
              <w:t>Per FR doc Section 12: severity scale and accuracy threshold confirmed when available; decision/assignment-reassignment rules coordinated; exposure-limit and cooldown parameters confirmed; Manager/Supervisor permissions confirmed. Week 2 UX work cannot move from high-level to detailed for the affected screens until these land.</w:t>
            </w:r>
          </w:p>
        </w:tc>
      </w:tr>
      <w:tr w:rsidR="00744EDA" w:rsidRPr="00F26401" w14:paraId="04946740" w14:textId="77777777">
        <w:tblPrEx>
          <w:tblCellMar>
            <w:top w:w="0" w:type="dxa"/>
            <w:bottom w:w="0" w:type="dxa"/>
          </w:tblCellMar>
        </w:tblPrEx>
        <w:tc>
          <w:tcPr>
            <w:tcW w:w="1800" w:type="dxa"/>
            <w:tcMar>
              <w:top w:w="90" w:type="dxa"/>
              <w:left w:w="110" w:type="dxa"/>
              <w:bottom w:w="90" w:type="dxa"/>
              <w:right w:w="110" w:type="dxa"/>
            </w:tcMar>
            <w:vAlign w:val="center"/>
          </w:tcPr>
          <w:p w14:paraId="79149EB2" w14:textId="77777777" w:rsidR="00744EDA" w:rsidRPr="00F26401" w:rsidRDefault="00000000">
            <w:pPr>
              <w:rPr>
                <w:rFonts w:asciiTheme="minorHAnsi" w:hAnsiTheme="minorHAnsi"/>
              </w:rPr>
            </w:pPr>
            <w:r w:rsidRPr="00F26401">
              <w:rPr>
                <w:rFonts w:asciiTheme="minorHAnsi" w:hAnsiTheme="minorHAnsi"/>
                <w:b/>
                <w:bCs/>
                <w:sz w:val="18"/>
                <w:szCs w:val="18"/>
              </w:rPr>
              <w:t>UX depends on PM</w:t>
            </w:r>
          </w:p>
        </w:tc>
        <w:tc>
          <w:tcPr>
            <w:tcW w:w="7560" w:type="dxa"/>
            <w:tcMar>
              <w:top w:w="90" w:type="dxa"/>
              <w:left w:w="110" w:type="dxa"/>
              <w:bottom w:w="90" w:type="dxa"/>
              <w:right w:w="110" w:type="dxa"/>
            </w:tcMar>
            <w:vAlign w:val="center"/>
          </w:tcPr>
          <w:p w14:paraId="2718FC51" w14:textId="77777777" w:rsidR="00744EDA" w:rsidRPr="00F26401" w:rsidRDefault="00000000">
            <w:pPr>
              <w:rPr>
                <w:rFonts w:asciiTheme="minorHAnsi" w:hAnsiTheme="minorHAnsi"/>
              </w:rPr>
            </w:pPr>
            <w:r w:rsidRPr="00F26401">
              <w:rPr>
                <w:rFonts w:asciiTheme="minorHAnsi" w:hAnsiTheme="minorHAnsi"/>
                <w:sz w:val="18"/>
                <w:szCs w:val="18"/>
              </w:rPr>
              <w:t>Dev's Sprint 2 build order — determines whether the Dashboard/Case Preview spec or the Analysis/Decision spec should be prioritised first within Week 1.</w:t>
            </w:r>
          </w:p>
        </w:tc>
      </w:tr>
      <w:tr w:rsidR="00744EDA" w:rsidRPr="00F26401" w14:paraId="7206CDDF" w14:textId="77777777">
        <w:tblPrEx>
          <w:tblCellMar>
            <w:top w:w="0" w:type="dxa"/>
            <w:bottom w:w="0" w:type="dxa"/>
          </w:tblCellMar>
        </w:tblPrEx>
        <w:tc>
          <w:tcPr>
            <w:tcW w:w="1800" w:type="dxa"/>
            <w:tcMar>
              <w:top w:w="90" w:type="dxa"/>
              <w:left w:w="110" w:type="dxa"/>
              <w:bottom w:w="90" w:type="dxa"/>
              <w:right w:w="110" w:type="dxa"/>
            </w:tcMar>
            <w:vAlign w:val="center"/>
          </w:tcPr>
          <w:p w14:paraId="4C49C217" w14:textId="77777777" w:rsidR="00744EDA" w:rsidRPr="00F26401" w:rsidRDefault="00000000">
            <w:pPr>
              <w:rPr>
                <w:rFonts w:asciiTheme="minorHAnsi" w:hAnsiTheme="minorHAnsi"/>
              </w:rPr>
            </w:pPr>
            <w:r w:rsidRPr="00F26401">
              <w:rPr>
                <w:rFonts w:asciiTheme="minorHAnsi" w:hAnsiTheme="minorHAnsi"/>
                <w:b/>
                <w:bCs/>
                <w:sz w:val="18"/>
                <w:szCs w:val="18"/>
              </w:rPr>
              <w:t>Developers depend on UX</w:t>
            </w:r>
          </w:p>
        </w:tc>
        <w:tc>
          <w:tcPr>
            <w:tcW w:w="7560" w:type="dxa"/>
            <w:tcMar>
              <w:top w:w="90" w:type="dxa"/>
              <w:left w:w="110" w:type="dxa"/>
              <w:bottom w:w="90" w:type="dxa"/>
              <w:right w:w="110" w:type="dxa"/>
            </w:tcMar>
            <w:vAlign w:val="center"/>
          </w:tcPr>
          <w:p w14:paraId="44A7BCE7" w14:textId="77777777" w:rsidR="00744EDA" w:rsidRPr="00F26401" w:rsidRDefault="00000000">
            <w:pPr>
              <w:rPr>
                <w:rFonts w:asciiTheme="minorHAnsi" w:hAnsiTheme="minorHAnsi"/>
              </w:rPr>
            </w:pPr>
            <w:r w:rsidRPr="00F26401">
              <w:rPr>
                <w:rFonts w:asciiTheme="minorHAnsi" w:hAnsiTheme="minorHAnsi"/>
                <w:sz w:val="18"/>
                <w:szCs w:val="18"/>
              </w:rPr>
              <w:t>Cannot finalise decision-button logic (Approve/Reject/Decline) until the Week 1 spec pass on the Analysis &amp; Decision screen is delivered.</w:t>
            </w:r>
          </w:p>
        </w:tc>
      </w:tr>
    </w:tbl>
    <w:p w14:paraId="0A14C9B1" w14:textId="77777777" w:rsidR="00744EDA" w:rsidRPr="00F26401" w:rsidRDefault="00000000">
      <w:pPr>
        <w:pStyle w:val="Heading1"/>
        <w:spacing w:before="320" w:after="140"/>
        <w:rPr>
          <w:rFonts w:asciiTheme="minorHAnsi" w:hAnsiTheme="minorHAnsi"/>
        </w:rPr>
      </w:pPr>
      <w:r w:rsidRPr="00F26401">
        <w:rPr>
          <w:rFonts w:asciiTheme="minorHAnsi" w:hAnsiTheme="minorHAnsi"/>
        </w:rPr>
        <w:t>4a. Open-Item Numbering Cross-Reference</w:t>
      </w:r>
    </w:p>
    <w:p w14:paraId="5A8A5182" w14:textId="77777777" w:rsidR="00744EDA" w:rsidRPr="00F26401" w:rsidRDefault="00000000">
      <w:pPr>
        <w:spacing w:after="140"/>
        <w:rPr>
          <w:rFonts w:asciiTheme="minorHAnsi" w:hAnsiTheme="minorHAnsi"/>
        </w:rPr>
      </w:pPr>
      <w:r w:rsidRPr="00F26401">
        <w:rPr>
          <w:rFonts w:asciiTheme="minorHAnsi" w:hAnsiTheme="minorHAnsi"/>
          <w:color w:val="B5791F"/>
        </w:rPr>
        <w:t>Three BA documents label the same open items differently. This table reconciles them so nothing gets lost between what's written in the prototype and what's written in the requirements doc.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1400"/>
        <w:gridCol w:w="4160"/>
      </w:tblGrid>
      <w:tr w:rsidR="00744EDA" w:rsidRPr="00F26401" w14:paraId="1B918DD9" w14:textId="77777777">
        <w:tblPrEx>
          <w:tblCellMar>
            <w:top w:w="0" w:type="dxa"/>
            <w:bottom w:w="0" w:type="dxa"/>
          </w:tblCellMar>
        </w:tblPrEx>
        <w:trPr>
          <w:tblHeader/>
        </w:trPr>
        <w:tc>
          <w:tcPr>
            <w:tcW w:w="1400" w:type="dxa"/>
            <w:shd w:val="clear" w:color="auto" w:fill="34495E"/>
            <w:tcMar>
              <w:top w:w="90" w:type="dxa"/>
              <w:left w:w="110" w:type="dxa"/>
              <w:bottom w:w="90" w:type="dxa"/>
              <w:right w:w="110" w:type="dxa"/>
            </w:tcMar>
            <w:vAlign w:val="center"/>
          </w:tcPr>
          <w:p w14:paraId="0765C9A3" w14:textId="77777777" w:rsidR="00744EDA" w:rsidRPr="00F26401" w:rsidRDefault="00000000">
            <w:pPr>
              <w:rPr>
                <w:rFonts w:asciiTheme="minorHAnsi" w:hAnsiTheme="minorHAnsi"/>
              </w:rPr>
            </w:pPr>
            <w:r w:rsidRPr="00F26401">
              <w:rPr>
                <w:rFonts w:asciiTheme="minorHAnsi" w:hAnsiTheme="minorHAnsi"/>
                <w:b/>
                <w:bCs/>
                <w:color w:val="FFFFFF"/>
                <w:sz w:val="18"/>
                <w:szCs w:val="18"/>
              </w:rPr>
              <w:t>FR doc Q#</w:t>
            </w:r>
          </w:p>
        </w:tc>
        <w:tc>
          <w:tcPr>
            <w:tcW w:w="2400" w:type="dxa"/>
            <w:shd w:val="clear" w:color="auto" w:fill="34495E"/>
            <w:tcMar>
              <w:top w:w="90" w:type="dxa"/>
              <w:left w:w="110" w:type="dxa"/>
              <w:bottom w:w="90" w:type="dxa"/>
              <w:right w:w="110" w:type="dxa"/>
            </w:tcMar>
            <w:vAlign w:val="center"/>
          </w:tcPr>
          <w:p w14:paraId="66F52AC9" w14:textId="77777777" w:rsidR="00744EDA" w:rsidRPr="00F26401" w:rsidRDefault="00000000">
            <w:pPr>
              <w:rPr>
                <w:rFonts w:asciiTheme="minorHAnsi" w:hAnsiTheme="minorHAnsi"/>
              </w:rPr>
            </w:pPr>
            <w:r w:rsidRPr="00F26401">
              <w:rPr>
                <w:rFonts w:asciiTheme="minorHAnsi" w:hAnsiTheme="minorHAnsi"/>
                <w:b/>
                <w:bCs/>
                <w:color w:val="FFFFFF"/>
                <w:sz w:val="18"/>
                <w:szCs w:val="18"/>
              </w:rPr>
              <w:t>OD label (used in prototype)</w:t>
            </w:r>
          </w:p>
        </w:tc>
        <w:tc>
          <w:tcPr>
            <w:tcW w:w="1400" w:type="dxa"/>
            <w:shd w:val="clear" w:color="auto" w:fill="34495E"/>
            <w:tcMar>
              <w:top w:w="90" w:type="dxa"/>
              <w:left w:w="110" w:type="dxa"/>
              <w:bottom w:w="90" w:type="dxa"/>
              <w:right w:w="110" w:type="dxa"/>
            </w:tcMar>
            <w:vAlign w:val="center"/>
          </w:tcPr>
          <w:p w14:paraId="6677402D" w14:textId="77777777" w:rsidR="00744EDA" w:rsidRPr="00F26401" w:rsidRDefault="00000000">
            <w:pPr>
              <w:rPr>
                <w:rFonts w:asciiTheme="minorHAnsi" w:hAnsiTheme="minorHAnsi"/>
              </w:rPr>
            </w:pPr>
            <w:r w:rsidRPr="00F26401">
              <w:rPr>
                <w:rFonts w:asciiTheme="minorHAnsi" w:hAnsiTheme="minorHAnsi"/>
                <w:b/>
                <w:bCs/>
                <w:color w:val="FFFFFF"/>
                <w:sz w:val="18"/>
                <w:szCs w:val="18"/>
              </w:rPr>
              <w:t>Original Q#</w:t>
            </w:r>
          </w:p>
        </w:tc>
        <w:tc>
          <w:tcPr>
            <w:tcW w:w="4160" w:type="dxa"/>
            <w:shd w:val="clear" w:color="auto" w:fill="34495E"/>
            <w:tcMar>
              <w:top w:w="90" w:type="dxa"/>
              <w:left w:w="110" w:type="dxa"/>
              <w:bottom w:w="90" w:type="dxa"/>
              <w:right w:w="110" w:type="dxa"/>
            </w:tcMar>
            <w:vAlign w:val="center"/>
          </w:tcPr>
          <w:p w14:paraId="07E5F26A" w14:textId="77777777" w:rsidR="00744EDA" w:rsidRPr="00F26401" w:rsidRDefault="00000000">
            <w:pPr>
              <w:rPr>
                <w:rFonts w:asciiTheme="minorHAnsi" w:hAnsiTheme="minorHAnsi"/>
              </w:rPr>
            </w:pPr>
            <w:r w:rsidRPr="00F26401">
              <w:rPr>
                <w:rFonts w:asciiTheme="minorHAnsi" w:hAnsiTheme="minorHAnsi"/>
                <w:b/>
                <w:bCs/>
                <w:color w:val="FFFFFF"/>
                <w:sz w:val="18"/>
                <w:szCs w:val="18"/>
              </w:rPr>
              <w:t>Topic</w:t>
            </w:r>
          </w:p>
        </w:tc>
      </w:tr>
      <w:tr w:rsidR="00744EDA" w:rsidRPr="00F26401" w14:paraId="083AE676" w14:textId="77777777">
        <w:tblPrEx>
          <w:tblCellMar>
            <w:top w:w="0" w:type="dxa"/>
            <w:bottom w:w="0" w:type="dxa"/>
          </w:tblCellMar>
        </w:tblPrEx>
        <w:tc>
          <w:tcPr>
            <w:tcW w:w="1400" w:type="dxa"/>
            <w:tcMar>
              <w:top w:w="90" w:type="dxa"/>
              <w:left w:w="110" w:type="dxa"/>
              <w:bottom w:w="90" w:type="dxa"/>
              <w:right w:w="110" w:type="dxa"/>
            </w:tcMar>
            <w:vAlign w:val="center"/>
          </w:tcPr>
          <w:p w14:paraId="39FB804B" w14:textId="77777777" w:rsidR="00744EDA" w:rsidRPr="00F26401" w:rsidRDefault="00000000">
            <w:pPr>
              <w:rPr>
                <w:rFonts w:asciiTheme="minorHAnsi" w:hAnsiTheme="minorHAnsi"/>
              </w:rPr>
            </w:pPr>
            <w:r w:rsidRPr="00F26401">
              <w:rPr>
                <w:rFonts w:asciiTheme="minorHAnsi" w:hAnsiTheme="minorHAnsi"/>
                <w:b/>
                <w:bCs/>
                <w:sz w:val="18"/>
                <w:szCs w:val="18"/>
              </w:rPr>
              <w:t>1</w:t>
            </w:r>
          </w:p>
        </w:tc>
        <w:tc>
          <w:tcPr>
            <w:tcW w:w="2400" w:type="dxa"/>
            <w:tcMar>
              <w:top w:w="90" w:type="dxa"/>
              <w:left w:w="110" w:type="dxa"/>
              <w:bottom w:w="90" w:type="dxa"/>
              <w:right w:w="110" w:type="dxa"/>
            </w:tcMar>
            <w:vAlign w:val="center"/>
          </w:tcPr>
          <w:p w14:paraId="00759B83" w14:textId="77777777" w:rsidR="00744EDA" w:rsidRPr="00F26401" w:rsidRDefault="00000000">
            <w:pPr>
              <w:rPr>
                <w:rFonts w:asciiTheme="minorHAnsi" w:hAnsiTheme="minorHAnsi"/>
              </w:rPr>
            </w:pPr>
            <w:r w:rsidRPr="00F26401">
              <w:rPr>
                <w:rFonts w:asciiTheme="minorHAnsi" w:hAnsiTheme="minorHAnsi"/>
                <w:color w:val="1E8449"/>
                <w:sz w:val="18"/>
                <w:szCs w:val="18"/>
              </w:rPr>
              <w:t>OD-01</w:t>
            </w:r>
          </w:p>
        </w:tc>
        <w:tc>
          <w:tcPr>
            <w:tcW w:w="1400" w:type="dxa"/>
            <w:tcMar>
              <w:top w:w="90" w:type="dxa"/>
              <w:left w:w="110" w:type="dxa"/>
              <w:bottom w:w="90" w:type="dxa"/>
              <w:right w:w="110" w:type="dxa"/>
            </w:tcMar>
            <w:vAlign w:val="center"/>
          </w:tcPr>
          <w:p w14:paraId="3ADB9109" w14:textId="77777777" w:rsidR="00744EDA" w:rsidRPr="00F26401" w:rsidRDefault="00000000">
            <w:pPr>
              <w:rPr>
                <w:rFonts w:asciiTheme="minorHAnsi" w:hAnsiTheme="minorHAnsi"/>
              </w:rPr>
            </w:pPr>
            <w:r w:rsidRPr="00F26401">
              <w:rPr>
                <w:rFonts w:asciiTheme="minorHAnsi" w:hAnsiTheme="minorHAnsi"/>
                <w:color w:val="555555"/>
                <w:sz w:val="18"/>
                <w:szCs w:val="18"/>
              </w:rPr>
              <w:t>Q1</w:t>
            </w:r>
          </w:p>
        </w:tc>
        <w:tc>
          <w:tcPr>
            <w:tcW w:w="4160" w:type="dxa"/>
            <w:tcMar>
              <w:top w:w="90" w:type="dxa"/>
              <w:left w:w="110" w:type="dxa"/>
              <w:bottom w:w="90" w:type="dxa"/>
              <w:right w:w="110" w:type="dxa"/>
            </w:tcMar>
            <w:vAlign w:val="center"/>
          </w:tcPr>
          <w:p w14:paraId="1457D2B3" w14:textId="77777777" w:rsidR="00744EDA" w:rsidRPr="00F26401" w:rsidRDefault="00000000">
            <w:pPr>
              <w:rPr>
                <w:rFonts w:asciiTheme="minorHAnsi" w:hAnsiTheme="minorHAnsi"/>
              </w:rPr>
            </w:pPr>
            <w:r w:rsidRPr="00F26401">
              <w:rPr>
                <w:rFonts w:asciiTheme="minorHAnsi" w:hAnsiTheme="minorHAnsi"/>
                <w:sz w:val="18"/>
                <w:szCs w:val="18"/>
              </w:rPr>
              <w:t>Severity scale</w:t>
            </w:r>
          </w:p>
        </w:tc>
      </w:tr>
      <w:tr w:rsidR="00744EDA" w:rsidRPr="00F26401" w14:paraId="02A64C06" w14:textId="77777777">
        <w:tblPrEx>
          <w:tblCellMar>
            <w:top w:w="0" w:type="dxa"/>
            <w:bottom w:w="0" w:type="dxa"/>
          </w:tblCellMar>
        </w:tblPrEx>
        <w:tc>
          <w:tcPr>
            <w:tcW w:w="1400" w:type="dxa"/>
            <w:tcMar>
              <w:top w:w="90" w:type="dxa"/>
              <w:left w:w="110" w:type="dxa"/>
              <w:bottom w:w="90" w:type="dxa"/>
              <w:right w:w="110" w:type="dxa"/>
            </w:tcMar>
            <w:vAlign w:val="center"/>
          </w:tcPr>
          <w:p w14:paraId="56A7F0A4" w14:textId="77777777" w:rsidR="00744EDA" w:rsidRPr="00F26401" w:rsidRDefault="00000000">
            <w:pPr>
              <w:rPr>
                <w:rFonts w:asciiTheme="minorHAnsi" w:hAnsiTheme="minorHAnsi"/>
              </w:rPr>
            </w:pPr>
            <w:r w:rsidRPr="00F26401">
              <w:rPr>
                <w:rFonts w:asciiTheme="minorHAnsi" w:hAnsiTheme="minorHAnsi"/>
                <w:b/>
                <w:bCs/>
                <w:sz w:val="18"/>
                <w:szCs w:val="18"/>
              </w:rPr>
              <w:t>2</w:t>
            </w:r>
          </w:p>
        </w:tc>
        <w:tc>
          <w:tcPr>
            <w:tcW w:w="2400" w:type="dxa"/>
            <w:tcMar>
              <w:top w:w="90" w:type="dxa"/>
              <w:left w:w="110" w:type="dxa"/>
              <w:bottom w:w="90" w:type="dxa"/>
              <w:right w:w="110" w:type="dxa"/>
            </w:tcMar>
            <w:vAlign w:val="center"/>
          </w:tcPr>
          <w:p w14:paraId="03C7B121" w14:textId="77777777" w:rsidR="00744EDA" w:rsidRPr="00F26401" w:rsidRDefault="00000000">
            <w:pPr>
              <w:rPr>
                <w:rFonts w:asciiTheme="minorHAnsi" w:hAnsiTheme="minorHAnsi"/>
              </w:rPr>
            </w:pPr>
            <w:r w:rsidRPr="00F26401">
              <w:rPr>
                <w:rFonts w:asciiTheme="minorHAnsi" w:hAnsiTheme="minorHAnsi"/>
                <w:color w:val="1E8449"/>
                <w:sz w:val="18"/>
                <w:szCs w:val="18"/>
              </w:rPr>
              <w:t>OD-02</w:t>
            </w:r>
          </w:p>
        </w:tc>
        <w:tc>
          <w:tcPr>
            <w:tcW w:w="1400" w:type="dxa"/>
            <w:tcMar>
              <w:top w:w="90" w:type="dxa"/>
              <w:left w:w="110" w:type="dxa"/>
              <w:bottom w:w="90" w:type="dxa"/>
              <w:right w:w="110" w:type="dxa"/>
            </w:tcMar>
            <w:vAlign w:val="center"/>
          </w:tcPr>
          <w:p w14:paraId="1EE2E188" w14:textId="77777777" w:rsidR="00744EDA" w:rsidRPr="00F26401" w:rsidRDefault="00000000">
            <w:pPr>
              <w:rPr>
                <w:rFonts w:asciiTheme="minorHAnsi" w:hAnsiTheme="minorHAnsi"/>
              </w:rPr>
            </w:pPr>
            <w:r w:rsidRPr="00F26401">
              <w:rPr>
                <w:rFonts w:asciiTheme="minorHAnsi" w:hAnsiTheme="minorHAnsi"/>
                <w:color w:val="555555"/>
                <w:sz w:val="18"/>
                <w:szCs w:val="18"/>
              </w:rPr>
              <w:t>Q2</w:t>
            </w:r>
          </w:p>
        </w:tc>
        <w:tc>
          <w:tcPr>
            <w:tcW w:w="4160" w:type="dxa"/>
            <w:tcMar>
              <w:top w:w="90" w:type="dxa"/>
              <w:left w:w="110" w:type="dxa"/>
              <w:bottom w:w="90" w:type="dxa"/>
              <w:right w:w="110" w:type="dxa"/>
            </w:tcMar>
            <w:vAlign w:val="center"/>
          </w:tcPr>
          <w:p w14:paraId="00F2EE22" w14:textId="77777777" w:rsidR="00744EDA" w:rsidRPr="00F26401" w:rsidRDefault="00000000">
            <w:pPr>
              <w:rPr>
                <w:rFonts w:asciiTheme="minorHAnsi" w:hAnsiTheme="minorHAnsi"/>
              </w:rPr>
            </w:pPr>
            <w:r w:rsidRPr="00F26401">
              <w:rPr>
                <w:rFonts w:asciiTheme="minorHAnsi" w:hAnsiTheme="minorHAnsi"/>
                <w:sz w:val="18"/>
                <w:szCs w:val="18"/>
              </w:rPr>
              <w:t>AI accuracy threshold</w:t>
            </w:r>
          </w:p>
        </w:tc>
      </w:tr>
      <w:tr w:rsidR="00744EDA" w:rsidRPr="00F26401" w14:paraId="2501510E" w14:textId="77777777">
        <w:tblPrEx>
          <w:tblCellMar>
            <w:top w:w="0" w:type="dxa"/>
            <w:bottom w:w="0" w:type="dxa"/>
          </w:tblCellMar>
        </w:tblPrEx>
        <w:tc>
          <w:tcPr>
            <w:tcW w:w="1400" w:type="dxa"/>
            <w:tcMar>
              <w:top w:w="90" w:type="dxa"/>
              <w:left w:w="110" w:type="dxa"/>
              <w:bottom w:w="90" w:type="dxa"/>
              <w:right w:w="110" w:type="dxa"/>
            </w:tcMar>
            <w:vAlign w:val="center"/>
          </w:tcPr>
          <w:p w14:paraId="40BF221A" w14:textId="77777777" w:rsidR="00744EDA" w:rsidRPr="00F26401" w:rsidRDefault="00000000">
            <w:pPr>
              <w:rPr>
                <w:rFonts w:asciiTheme="minorHAnsi" w:hAnsiTheme="minorHAnsi"/>
              </w:rPr>
            </w:pPr>
            <w:r w:rsidRPr="00F26401">
              <w:rPr>
                <w:rFonts w:asciiTheme="minorHAnsi" w:hAnsiTheme="minorHAnsi"/>
                <w:b/>
                <w:bCs/>
                <w:sz w:val="18"/>
                <w:szCs w:val="18"/>
              </w:rPr>
              <w:lastRenderedPageBreak/>
              <w:t>3</w:t>
            </w:r>
          </w:p>
        </w:tc>
        <w:tc>
          <w:tcPr>
            <w:tcW w:w="2400" w:type="dxa"/>
            <w:tcMar>
              <w:top w:w="90" w:type="dxa"/>
              <w:left w:w="110" w:type="dxa"/>
              <w:bottom w:w="90" w:type="dxa"/>
              <w:right w:w="110" w:type="dxa"/>
            </w:tcMar>
            <w:vAlign w:val="center"/>
          </w:tcPr>
          <w:p w14:paraId="7F8C0CF4" w14:textId="77777777" w:rsidR="00744EDA" w:rsidRPr="00F26401" w:rsidRDefault="00000000">
            <w:pPr>
              <w:rPr>
                <w:rFonts w:asciiTheme="minorHAnsi" w:hAnsiTheme="minorHAnsi"/>
              </w:rPr>
            </w:pPr>
            <w:r w:rsidRPr="00F26401">
              <w:rPr>
                <w:rFonts w:asciiTheme="minorHAnsi" w:hAnsiTheme="minorHAnsi"/>
                <w:color w:val="1E8449"/>
                <w:sz w:val="18"/>
                <w:szCs w:val="18"/>
              </w:rPr>
              <w:t>OD-03</w:t>
            </w:r>
          </w:p>
        </w:tc>
        <w:tc>
          <w:tcPr>
            <w:tcW w:w="1400" w:type="dxa"/>
            <w:tcMar>
              <w:top w:w="90" w:type="dxa"/>
              <w:left w:w="110" w:type="dxa"/>
              <w:bottom w:w="90" w:type="dxa"/>
              <w:right w:w="110" w:type="dxa"/>
            </w:tcMar>
            <w:vAlign w:val="center"/>
          </w:tcPr>
          <w:p w14:paraId="3AD9E580" w14:textId="77777777" w:rsidR="00744EDA" w:rsidRPr="00F26401" w:rsidRDefault="00000000">
            <w:pPr>
              <w:rPr>
                <w:rFonts w:asciiTheme="minorHAnsi" w:hAnsiTheme="minorHAnsi"/>
              </w:rPr>
            </w:pPr>
            <w:r w:rsidRPr="00F26401">
              <w:rPr>
                <w:rFonts w:asciiTheme="minorHAnsi" w:hAnsiTheme="minorHAnsi"/>
                <w:color w:val="555555"/>
                <w:sz w:val="18"/>
                <w:szCs w:val="18"/>
              </w:rPr>
              <w:t>Q3</w:t>
            </w:r>
          </w:p>
        </w:tc>
        <w:tc>
          <w:tcPr>
            <w:tcW w:w="4160" w:type="dxa"/>
            <w:tcMar>
              <w:top w:w="90" w:type="dxa"/>
              <w:left w:w="110" w:type="dxa"/>
              <w:bottom w:w="90" w:type="dxa"/>
              <w:right w:w="110" w:type="dxa"/>
            </w:tcMar>
            <w:vAlign w:val="center"/>
          </w:tcPr>
          <w:p w14:paraId="544638E3" w14:textId="77777777" w:rsidR="00744EDA" w:rsidRPr="00F26401" w:rsidRDefault="00000000">
            <w:pPr>
              <w:rPr>
                <w:rFonts w:asciiTheme="minorHAnsi" w:hAnsiTheme="minorHAnsi"/>
              </w:rPr>
            </w:pPr>
            <w:r w:rsidRPr="00F26401">
              <w:rPr>
                <w:rFonts w:asciiTheme="minorHAnsi" w:hAnsiTheme="minorHAnsi"/>
                <w:sz w:val="18"/>
                <w:szCs w:val="18"/>
              </w:rPr>
              <w:t>Exact final decision options</w:t>
            </w:r>
          </w:p>
        </w:tc>
      </w:tr>
      <w:tr w:rsidR="00744EDA" w:rsidRPr="00F26401" w14:paraId="30FBD0D1" w14:textId="77777777">
        <w:tblPrEx>
          <w:tblCellMar>
            <w:top w:w="0" w:type="dxa"/>
            <w:bottom w:w="0" w:type="dxa"/>
          </w:tblCellMar>
        </w:tblPrEx>
        <w:tc>
          <w:tcPr>
            <w:tcW w:w="1400" w:type="dxa"/>
            <w:tcMar>
              <w:top w:w="90" w:type="dxa"/>
              <w:left w:w="110" w:type="dxa"/>
              <w:bottom w:w="90" w:type="dxa"/>
              <w:right w:w="110" w:type="dxa"/>
            </w:tcMar>
            <w:vAlign w:val="center"/>
          </w:tcPr>
          <w:p w14:paraId="3E8F51D7" w14:textId="77777777" w:rsidR="00744EDA" w:rsidRPr="00F26401" w:rsidRDefault="00000000">
            <w:pPr>
              <w:rPr>
                <w:rFonts w:asciiTheme="minorHAnsi" w:hAnsiTheme="minorHAnsi"/>
              </w:rPr>
            </w:pPr>
            <w:r w:rsidRPr="00F26401">
              <w:rPr>
                <w:rFonts w:asciiTheme="minorHAnsi" w:hAnsiTheme="minorHAnsi"/>
                <w:b/>
                <w:bCs/>
                <w:sz w:val="18"/>
                <w:szCs w:val="18"/>
              </w:rPr>
              <w:t>4</w:t>
            </w:r>
          </w:p>
        </w:tc>
        <w:tc>
          <w:tcPr>
            <w:tcW w:w="2400" w:type="dxa"/>
            <w:tcMar>
              <w:top w:w="90" w:type="dxa"/>
              <w:left w:w="110" w:type="dxa"/>
              <w:bottom w:w="90" w:type="dxa"/>
              <w:right w:w="110" w:type="dxa"/>
            </w:tcMar>
            <w:vAlign w:val="center"/>
          </w:tcPr>
          <w:p w14:paraId="1B437116" w14:textId="77777777" w:rsidR="00744EDA" w:rsidRPr="00F26401" w:rsidRDefault="00000000">
            <w:pPr>
              <w:rPr>
                <w:rFonts w:asciiTheme="minorHAnsi" w:hAnsiTheme="minorHAnsi"/>
              </w:rPr>
            </w:pPr>
            <w:r w:rsidRPr="00F26401">
              <w:rPr>
                <w:rFonts w:asciiTheme="minorHAnsi" w:hAnsiTheme="minorHAnsi"/>
                <w:color w:val="1E8449"/>
                <w:sz w:val="18"/>
                <w:szCs w:val="18"/>
              </w:rPr>
              <w:t>OD-04 / OD-06</w:t>
            </w:r>
          </w:p>
        </w:tc>
        <w:tc>
          <w:tcPr>
            <w:tcW w:w="1400" w:type="dxa"/>
            <w:tcMar>
              <w:top w:w="90" w:type="dxa"/>
              <w:left w:w="110" w:type="dxa"/>
              <w:bottom w:w="90" w:type="dxa"/>
              <w:right w:w="110" w:type="dxa"/>
            </w:tcMar>
            <w:vAlign w:val="center"/>
          </w:tcPr>
          <w:p w14:paraId="05561384" w14:textId="77777777" w:rsidR="00744EDA" w:rsidRPr="00F26401" w:rsidRDefault="00000000">
            <w:pPr>
              <w:rPr>
                <w:rFonts w:asciiTheme="minorHAnsi" w:hAnsiTheme="minorHAnsi"/>
              </w:rPr>
            </w:pPr>
            <w:r w:rsidRPr="00F26401">
              <w:rPr>
                <w:rFonts w:asciiTheme="minorHAnsi" w:hAnsiTheme="minorHAnsi"/>
                <w:color w:val="555555"/>
                <w:sz w:val="18"/>
                <w:szCs w:val="18"/>
              </w:rPr>
              <w:t>Q4</w:t>
            </w:r>
          </w:p>
        </w:tc>
        <w:tc>
          <w:tcPr>
            <w:tcW w:w="4160" w:type="dxa"/>
            <w:tcMar>
              <w:top w:w="90" w:type="dxa"/>
              <w:left w:w="110" w:type="dxa"/>
              <w:bottom w:w="90" w:type="dxa"/>
              <w:right w:w="110" w:type="dxa"/>
            </w:tcMar>
            <w:vAlign w:val="center"/>
          </w:tcPr>
          <w:p w14:paraId="52375D1C" w14:textId="77777777" w:rsidR="00744EDA" w:rsidRPr="00F26401" w:rsidRDefault="00000000">
            <w:pPr>
              <w:rPr>
                <w:rFonts w:asciiTheme="minorHAnsi" w:hAnsiTheme="minorHAnsi"/>
              </w:rPr>
            </w:pPr>
            <w:r w:rsidRPr="00F26401">
              <w:rPr>
                <w:rFonts w:asciiTheme="minorHAnsi" w:hAnsiTheme="minorHAnsi"/>
                <w:sz w:val="18"/>
                <w:szCs w:val="18"/>
              </w:rPr>
              <w:t>Case assignment and decline/reassignment workflow</w:t>
            </w:r>
          </w:p>
        </w:tc>
      </w:tr>
      <w:tr w:rsidR="00744EDA" w:rsidRPr="00F26401" w14:paraId="5B99BA05" w14:textId="77777777">
        <w:tblPrEx>
          <w:tblCellMar>
            <w:top w:w="0" w:type="dxa"/>
            <w:bottom w:w="0" w:type="dxa"/>
          </w:tblCellMar>
        </w:tblPrEx>
        <w:tc>
          <w:tcPr>
            <w:tcW w:w="1400" w:type="dxa"/>
            <w:tcMar>
              <w:top w:w="90" w:type="dxa"/>
              <w:left w:w="110" w:type="dxa"/>
              <w:bottom w:w="90" w:type="dxa"/>
              <w:right w:w="110" w:type="dxa"/>
            </w:tcMar>
            <w:vAlign w:val="center"/>
          </w:tcPr>
          <w:p w14:paraId="4786AD01" w14:textId="77777777" w:rsidR="00744EDA" w:rsidRPr="00F26401" w:rsidRDefault="00000000">
            <w:pPr>
              <w:rPr>
                <w:rFonts w:asciiTheme="minorHAnsi" w:hAnsiTheme="minorHAnsi"/>
              </w:rPr>
            </w:pPr>
            <w:r w:rsidRPr="00F26401">
              <w:rPr>
                <w:rFonts w:asciiTheme="minorHAnsi" w:hAnsiTheme="minorHAnsi"/>
                <w:b/>
                <w:bCs/>
                <w:sz w:val="18"/>
                <w:szCs w:val="18"/>
              </w:rPr>
              <w:t>5</w:t>
            </w:r>
          </w:p>
        </w:tc>
        <w:tc>
          <w:tcPr>
            <w:tcW w:w="2400" w:type="dxa"/>
            <w:tcMar>
              <w:top w:w="90" w:type="dxa"/>
              <w:left w:w="110" w:type="dxa"/>
              <w:bottom w:w="90" w:type="dxa"/>
              <w:right w:w="110" w:type="dxa"/>
            </w:tcMar>
            <w:vAlign w:val="center"/>
          </w:tcPr>
          <w:p w14:paraId="14A7D95B" w14:textId="77777777" w:rsidR="00744EDA" w:rsidRPr="00F26401" w:rsidRDefault="00000000">
            <w:pPr>
              <w:rPr>
                <w:rFonts w:asciiTheme="minorHAnsi" w:hAnsiTheme="minorHAnsi"/>
              </w:rPr>
            </w:pPr>
            <w:r w:rsidRPr="00F26401">
              <w:rPr>
                <w:rFonts w:asciiTheme="minorHAnsi" w:hAnsiTheme="minorHAnsi"/>
                <w:color w:val="1E8449"/>
                <w:sz w:val="18"/>
                <w:szCs w:val="18"/>
              </w:rPr>
              <w:t>OD-07</w:t>
            </w:r>
          </w:p>
        </w:tc>
        <w:tc>
          <w:tcPr>
            <w:tcW w:w="1400" w:type="dxa"/>
            <w:tcMar>
              <w:top w:w="90" w:type="dxa"/>
              <w:left w:w="110" w:type="dxa"/>
              <w:bottom w:w="90" w:type="dxa"/>
              <w:right w:w="110" w:type="dxa"/>
            </w:tcMar>
            <w:vAlign w:val="center"/>
          </w:tcPr>
          <w:p w14:paraId="064A314F" w14:textId="77777777" w:rsidR="00744EDA" w:rsidRPr="00F26401" w:rsidRDefault="00000000">
            <w:pPr>
              <w:rPr>
                <w:rFonts w:asciiTheme="minorHAnsi" w:hAnsiTheme="minorHAnsi"/>
              </w:rPr>
            </w:pPr>
            <w:r w:rsidRPr="00F26401">
              <w:rPr>
                <w:rFonts w:asciiTheme="minorHAnsi" w:hAnsiTheme="minorHAnsi"/>
                <w:color w:val="555555"/>
                <w:sz w:val="18"/>
                <w:szCs w:val="18"/>
              </w:rPr>
              <w:t>Q5 (partial)</w:t>
            </w:r>
          </w:p>
        </w:tc>
        <w:tc>
          <w:tcPr>
            <w:tcW w:w="4160" w:type="dxa"/>
            <w:tcMar>
              <w:top w:w="90" w:type="dxa"/>
              <w:left w:w="110" w:type="dxa"/>
              <w:bottom w:w="90" w:type="dxa"/>
              <w:right w:w="110" w:type="dxa"/>
            </w:tcMar>
            <w:vAlign w:val="center"/>
          </w:tcPr>
          <w:p w14:paraId="67524E7B" w14:textId="77777777" w:rsidR="00744EDA" w:rsidRPr="00F26401" w:rsidRDefault="00000000">
            <w:pPr>
              <w:rPr>
                <w:rFonts w:asciiTheme="minorHAnsi" w:hAnsiTheme="minorHAnsi"/>
              </w:rPr>
            </w:pPr>
            <w:r w:rsidRPr="00F26401">
              <w:rPr>
                <w:rFonts w:asciiTheme="minorHAnsi" w:hAnsiTheme="minorHAnsi"/>
                <w:sz w:val="18"/>
                <w:szCs w:val="18"/>
              </w:rPr>
              <w:t>Exposure-limit values</w:t>
            </w:r>
          </w:p>
        </w:tc>
      </w:tr>
      <w:tr w:rsidR="00744EDA" w:rsidRPr="00F26401" w14:paraId="0AAC09BA" w14:textId="77777777">
        <w:tblPrEx>
          <w:tblCellMar>
            <w:top w:w="0" w:type="dxa"/>
            <w:bottom w:w="0" w:type="dxa"/>
          </w:tblCellMar>
        </w:tblPrEx>
        <w:tc>
          <w:tcPr>
            <w:tcW w:w="1400" w:type="dxa"/>
            <w:tcMar>
              <w:top w:w="90" w:type="dxa"/>
              <w:left w:w="110" w:type="dxa"/>
              <w:bottom w:w="90" w:type="dxa"/>
              <w:right w:w="110" w:type="dxa"/>
            </w:tcMar>
            <w:vAlign w:val="center"/>
          </w:tcPr>
          <w:p w14:paraId="33823CE4" w14:textId="77777777" w:rsidR="00744EDA" w:rsidRPr="00F26401" w:rsidRDefault="00000000">
            <w:pPr>
              <w:rPr>
                <w:rFonts w:asciiTheme="minorHAnsi" w:hAnsiTheme="minorHAnsi"/>
              </w:rPr>
            </w:pPr>
            <w:r w:rsidRPr="00F26401">
              <w:rPr>
                <w:rFonts w:asciiTheme="minorHAnsi" w:hAnsiTheme="minorHAnsi"/>
                <w:b/>
                <w:bCs/>
                <w:sz w:val="18"/>
                <w:szCs w:val="18"/>
              </w:rPr>
              <w:t>6</w:t>
            </w:r>
          </w:p>
        </w:tc>
        <w:tc>
          <w:tcPr>
            <w:tcW w:w="2400" w:type="dxa"/>
            <w:tcMar>
              <w:top w:w="90" w:type="dxa"/>
              <w:left w:w="110" w:type="dxa"/>
              <w:bottom w:w="90" w:type="dxa"/>
              <w:right w:w="110" w:type="dxa"/>
            </w:tcMar>
            <w:vAlign w:val="center"/>
          </w:tcPr>
          <w:p w14:paraId="2666BFF6" w14:textId="77777777" w:rsidR="00744EDA" w:rsidRPr="00F26401" w:rsidRDefault="00000000">
            <w:pPr>
              <w:rPr>
                <w:rFonts w:asciiTheme="minorHAnsi" w:hAnsiTheme="minorHAnsi"/>
              </w:rPr>
            </w:pPr>
            <w:r w:rsidRPr="00F26401">
              <w:rPr>
                <w:rFonts w:asciiTheme="minorHAnsi" w:hAnsiTheme="minorHAnsi"/>
                <w:color w:val="1E8449"/>
                <w:sz w:val="18"/>
                <w:szCs w:val="18"/>
              </w:rPr>
              <w:t>OD-08 (/ OD-09 SOS not separately listed here)</w:t>
            </w:r>
          </w:p>
        </w:tc>
        <w:tc>
          <w:tcPr>
            <w:tcW w:w="1400" w:type="dxa"/>
            <w:tcMar>
              <w:top w:w="90" w:type="dxa"/>
              <w:left w:w="110" w:type="dxa"/>
              <w:bottom w:w="90" w:type="dxa"/>
              <w:right w:w="110" w:type="dxa"/>
            </w:tcMar>
            <w:vAlign w:val="center"/>
          </w:tcPr>
          <w:p w14:paraId="4EDEFEA2" w14:textId="77777777" w:rsidR="00744EDA" w:rsidRPr="00F26401" w:rsidRDefault="00000000">
            <w:pPr>
              <w:rPr>
                <w:rFonts w:asciiTheme="minorHAnsi" w:hAnsiTheme="minorHAnsi"/>
              </w:rPr>
            </w:pPr>
            <w:r w:rsidRPr="00F26401">
              <w:rPr>
                <w:rFonts w:asciiTheme="minorHAnsi" w:hAnsiTheme="minorHAnsi"/>
                <w:color w:val="555555"/>
                <w:sz w:val="18"/>
                <w:szCs w:val="18"/>
              </w:rPr>
              <w:t>Q6 (partial)</w:t>
            </w:r>
          </w:p>
        </w:tc>
        <w:tc>
          <w:tcPr>
            <w:tcW w:w="4160" w:type="dxa"/>
            <w:tcMar>
              <w:top w:w="90" w:type="dxa"/>
              <w:left w:w="110" w:type="dxa"/>
              <w:bottom w:w="90" w:type="dxa"/>
              <w:right w:w="110" w:type="dxa"/>
            </w:tcMar>
            <w:vAlign w:val="center"/>
          </w:tcPr>
          <w:p w14:paraId="5BDB6484" w14:textId="77777777" w:rsidR="00744EDA" w:rsidRPr="00F26401" w:rsidRDefault="00000000">
            <w:pPr>
              <w:rPr>
                <w:rFonts w:asciiTheme="minorHAnsi" w:hAnsiTheme="minorHAnsi"/>
              </w:rPr>
            </w:pPr>
            <w:r w:rsidRPr="00F26401">
              <w:rPr>
                <w:rFonts w:asciiTheme="minorHAnsi" w:hAnsiTheme="minorHAnsi"/>
                <w:sz w:val="18"/>
                <w:szCs w:val="18"/>
              </w:rPr>
              <w:t>Cooldown duration/trigger</w:t>
            </w:r>
          </w:p>
        </w:tc>
      </w:tr>
      <w:tr w:rsidR="00744EDA" w:rsidRPr="00F26401" w14:paraId="5C4B1B20" w14:textId="77777777">
        <w:tblPrEx>
          <w:tblCellMar>
            <w:top w:w="0" w:type="dxa"/>
            <w:bottom w:w="0" w:type="dxa"/>
          </w:tblCellMar>
        </w:tblPrEx>
        <w:tc>
          <w:tcPr>
            <w:tcW w:w="1400" w:type="dxa"/>
            <w:tcMar>
              <w:top w:w="90" w:type="dxa"/>
              <w:left w:w="110" w:type="dxa"/>
              <w:bottom w:w="90" w:type="dxa"/>
              <w:right w:w="110" w:type="dxa"/>
            </w:tcMar>
            <w:vAlign w:val="center"/>
          </w:tcPr>
          <w:p w14:paraId="04FDDC05" w14:textId="77777777" w:rsidR="00744EDA" w:rsidRPr="00F26401" w:rsidRDefault="00000000">
            <w:pPr>
              <w:rPr>
                <w:rFonts w:asciiTheme="minorHAnsi" w:hAnsiTheme="minorHAnsi"/>
              </w:rPr>
            </w:pPr>
            <w:r w:rsidRPr="00F26401">
              <w:rPr>
                <w:rFonts w:asciiTheme="minorHAnsi" w:hAnsiTheme="minorHAnsi"/>
                <w:b/>
                <w:bCs/>
                <w:sz w:val="18"/>
                <w:szCs w:val="18"/>
              </w:rPr>
              <w:t>7</w:t>
            </w:r>
          </w:p>
        </w:tc>
        <w:tc>
          <w:tcPr>
            <w:tcW w:w="2400" w:type="dxa"/>
            <w:tcMar>
              <w:top w:w="90" w:type="dxa"/>
              <w:left w:w="110" w:type="dxa"/>
              <w:bottom w:w="90" w:type="dxa"/>
              <w:right w:w="110" w:type="dxa"/>
            </w:tcMar>
            <w:vAlign w:val="center"/>
          </w:tcPr>
          <w:p w14:paraId="19EE6F2E" w14:textId="77777777" w:rsidR="00744EDA" w:rsidRPr="00F26401" w:rsidRDefault="00000000">
            <w:pPr>
              <w:rPr>
                <w:rFonts w:asciiTheme="minorHAnsi" w:hAnsiTheme="minorHAnsi"/>
              </w:rPr>
            </w:pPr>
            <w:r w:rsidRPr="00F26401">
              <w:rPr>
                <w:rFonts w:asciiTheme="minorHAnsi" w:hAnsiTheme="minorHAnsi"/>
                <w:color w:val="1E8449"/>
                <w:sz w:val="18"/>
                <w:szCs w:val="18"/>
              </w:rPr>
              <w:t>OD-10</w:t>
            </w:r>
          </w:p>
        </w:tc>
        <w:tc>
          <w:tcPr>
            <w:tcW w:w="1400" w:type="dxa"/>
            <w:tcMar>
              <w:top w:w="90" w:type="dxa"/>
              <w:left w:w="110" w:type="dxa"/>
              <w:bottom w:w="90" w:type="dxa"/>
              <w:right w:w="110" w:type="dxa"/>
            </w:tcMar>
            <w:vAlign w:val="center"/>
          </w:tcPr>
          <w:p w14:paraId="6B2BF680" w14:textId="77777777" w:rsidR="00744EDA" w:rsidRPr="00F26401" w:rsidRDefault="00000000">
            <w:pPr>
              <w:rPr>
                <w:rFonts w:asciiTheme="minorHAnsi" w:hAnsiTheme="minorHAnsi"/>
              </w:rPr>
            </w:pPr>
            <w:r w:rsidRPr="00F26401">
              <w:rPr>
                <w:rFonts w:asciiTheme="minorHAnsi" w:hAnsiTheme="minorHAnsi"/>
                <w:color w:val="555555"/>
                <w:sz w:val="18"/>
                <w:szCs w:val="18"/>
              </w:rPr>
              <w:t>—</w:t>
            </w:r>
          </w:p>
        </w:tc>
        <w:tc>
          <w:tcPr>
            <w:tcW w:w="4160" w:type="dxa"/>
            <w:tcMar>
              <w:top w:w="90" w:type="dxa"/>
              <w:left w:w="110" w:type="dxa"/>
              <w:bottom w:w="90" w:type="dxa"/>
              <w:right w:w="110" w:type="dxa"/>
            </w:tcMar>
            <w:vAlign w:val="center"/>
          </w:tcPr>
          <w:p w14:paraId="109C6E96" w14:textId="77777777" w:rsidR="00744EDA" w:rsidRPr="00F26401" w:rsidRDefault="00000000">
            <w:pPr>
              <w:rPr>
                <w:rFonts w:asciiTheme="minorHAnsi" w:hAnsiTheme="minorHAnsi"/>
              </w:rPr>
            </w:pPr>
            <w:r w:rsidRPr="00F26401">
              <w:rPr>
                <w:rFonts w:asciiTheme="minorHAnsi" w:hAnsiTheme="minorHAnsi"/>
                <w:sz w:val="18"/>
                <w:szCs w:val="18"/>
              </w:rPr>
              <w:t>Manager notification content</w:t>
            </w:r>
          </w:p>
        </w:tc>
      </w:tr>
      <w:tr w:rsidR="00744EDA" w:rsidRPr="00F26401" w14:paraId="08C38AA4" w14:textId="77777777">
        <w:tblPrEx>
          <w:tblCellMar>
            <w:top w:w="0" w:type="dxa"/>
            <w:bottom w:w="0" w:type="dxa"/>
          </w:tblCellMar>
        </w:tblPrEx>
        <w:tc>
          <w:tcPr>
            <w:tcW w:w="1400" w:type="dxa"/>
            <w:tcMar>
              <w:top w:w="90" w:type="dxa"/>
              <w:left w:w="110" w:type="dxa"/>
              <w:bottom w:w="90" w:type="dxa"/>
              <w:right w:w="110" w:type="dxa"/>
            </w:tcMar>
            <w:vAlign w:val="center"/>
          </w:tcPr>
          <w:p w14:paraId="485C8207" w14:textId="77777777" w:rsidR="00744EDA" w:rsidRPr="00F26401" w:rsidRDefault="00000000">
            <w:pPr>
              <w:rPr>
                <w:rFonts w:asciiTheme="minorHAnsi" w:hAnsiTheme="minorHAnsi"/>
              </w:rPr>
            </w:pPr>
            <w:r w:rsidRPr="00F26401">
              <w:rPr>
                <w:rFonts w:asciiTheme="minorHAnsi" w:hAnsiTheme="minorHAnsi"/>
                <w:b/>
                <w:bCs/>
                <w:sz w:val="18"/>
                <w:szCs w:val="18"/>
              </w:rPr>
              <w:t>8</w:t>
            </w:r>
          </w:p>
        </w:tc>
        <w:tc>
          <w:tcPr>
            <w:tcW w:w="2400" w:type="dxa"/>
            <w:tcMar>
              <w:top w:w="90" w:type="dxa"/>
              <w:left w:w="110" w:type="dxa"/>
              <w:bottom w:w="90" w:type="dxa"/>
              <w:right w:w="110" w:type="dxa"/>
            </w:tcMar>
            <w:vAlign w:val="center"/>
          </w:tcPr>
          <w:p w14:paraId="1FF5137F" w14:textId="77777777" w:rsidR="00744EDA" w:rsidRPr="00F26401" w:rsidRDefault="00000000">
            <w:pPr>
              <w:rPr>
                <w:rFonts w:asciiTheme="minorHAnsi" w:hAnsiTheme="minorHAnsi"/>
              </w:rPr>
            </w:pPr>
            <w:r w:rsidRPr="00F26401">
              <w:rPr>
                <w:rFonts w:asciiTheme="minorHAnsi" w:hAnsiTheme="minorHAnsi"/>
                <w:color w:val="1E8449"/>
                <w:sz w:val="18"/>
                <w:szCs w:val="18"/>
              </w:rPr>
              <w:t>OD-11</w:t>
            </w:r>
          </w:p>
        </w:tc>
        <w:tc>
          <w:tcPr>
            <w:tcW w:w="1400" w:type="dxa"/>
            <w:tcMar>
              <w:top w:w="90" w:type="dxa"/>
              <w:left w:w="110" w:type="dxa"/>
              <w:bottom w:w="90" w:type="dxa"/>
              <w:right w:w="110" w:type="dxa"/>
            </w:tcMar>
            <w:vAlign w:val="center"/>
          </w:tcPr>
          <w:p w14:paraId="17F9B785" w14:textId="77777777" w:rsidR="00744EDA" w:rsidRPr="00F26401" w:rsidRDefault="00000000">
            <w:pPr>
              <w:rPr>
                <w:rFonts w:asciiTheme="minorHAnsi" w:hAnsiTheme="minorHAnsi"/>
              </w:rPr>
            </w:pPr>
            <w:r w:rsidRPr="00F26401">
              <w:rPr>
                <w:rFonts w:asciiTheme="minorHAnsi" w:hAnsiTheme="minorHAnsi"/>
                <w:color w:val="555555"/>
                <w:sz w:val="18"/>
                <w:szCs w:val="18"/>
              </w:rPr>
              <w:t>—</w:t>
            </w:r>
          </w:p>
        </w:tc>
        <w:tc>
          <w:tcPr>
            <w:tcW w:w="4160" w:type="dxa"/>
            <w:tcMar>
              <w:top w:w="90" w:type="dxa"/>
              <w:left w:w="110" w:type="dxa"/>
              <w:bottom w:w="90" w:type="dxa"/>
              <w:right w:w="110" w:type="dxa"/>
            </w:tcMar>
            <w:vAlign w:val="center"/>
          </w:tcPr>
          <w:p w14:paraId="62022EA0" w14:textId="77777777" w:rsidR="00744EDA" w:rsidRPr="00F26401" w:rsidRDefault="00000000">
            <w:pPr>
              <w:rPr>
                <w:rFonts w:asciiTheme="minorHAnsi" w:hAnsiTheme="minorHAnsi"/>
              </w:rPr>
            </w:pPr>
            <w:r w:rsidRPr="00F26401">
              <w:rPr>
                <w:rFonts w:asciiTheme="minorHAnsi" w:hAnsiTheme="minorHAnsi"/>
                <w:sz w:val="18"/>
                <w:szCs w:val="18"/>
              </w:rPr>
              <w:t>Manager exposure-control permissions</w:t>
            </w:r>
          </w:p>
        </w:tc>
      </w:tr>
    </w:tbl>
    <w:p w14:paraId="50AA793D" w14:textId="66850D80" w:rsidR="00744EDA" w:rsidRPr="00F26401" w:rsidRDefault="00000000">
      <w:pPr>
        <w:spacing w:after="140"/>
        <w:rPr>
          <w:rFonts w:asciiTheme="minorHAnsi" w:hAnsiTheme="minorHAnsi"/>
        </w:rPr>
      </w:pPr>
      <w:r w:rsidRPr="00F26401">
        <w:rPr>
          <w:rFonts w:asciiTheme="minorHAnsi" w:hAnsiTheme="minorHAnsi"/>
          <w:i/>
          <w:iCs/>
          <w:color w:val="555555"/>
        </w:rPr>
        <w:t>Note: OD-05 (mandatory AI outputs beyond core three) and OD-09 (SOS trigger specifically) don't have a distinct numbered item in this FR document — OD-05 is covered under “Assumptions,” and SOS is covered by FR-11 as a confirmed capability without its own open-question line.</w:t>
      </w:r>
    </w:p>
    <w:p w14:paraId="36F9F3D3" w14:textId="77777777" w:rsidR="00744EDA" w:rsidRPr="00F26401" w:rsidRDefault="00000000">
      <w:pPr>
        <w:pStyle w:val="Heading1"/>
        <w:spacing w:before="320" w:after="140"/>
        <w:rPr>
          <w:rFonts w:asciiTheme="minorHAnsi" w:hAnsiTheme="minorHAnsi"/>
        </w:rPr>
      </w:pPr>
      <w:r w:rsidRPr="00F26401">
        <w:rPr>
          <w:rFonts w:asciiTheme="minorHAnsi" w:hAnsiTheme="minorHAnsi"/>
        </w:rPr>
        <w:t>5. Week 2 — High-Level UX Work (proposed)</w:t>
      </w:r>
    </w:p>
    <w:p w14:paraId="2E0BB740" w14:textId="77777777" w:rsidR="00744EDA" w:rsidRPr="00F26401" w:rsidRDefault="00000000">
      <w:pPr>
        <w:spacing w:after="140"/>
        <w:rPr>
          <w:rFonts w:asciiTheme="minorHAnsi" w:hAnsiTheme="minorHAnsi"/>
        </w:rPr>
      </w:pPr>
      <w:r w:rsidRPr="00F26401">
        <w:rPr>
          <w:rFonts w:asciiTheme="minorHAnsi" w:hAnsiTheme="minorHAnsi"/>
          <w:i/>
          <w:iCs/>
          <w:color w:val="555555"/>
        </w:rPr>
        <w:t>Estimated at approximately 180–210 min of the 240 min/week capacity — kept under the full budget since some of this work depends on which OD items the BA resolves, and isn't fully scoped until that lands.</w:t>
      </w:r>
    </w:p>
    <w:p w14:paraId="1281E4AD" w14:textId="7AE29CF8" w:rsidR="00744EDA" w:rsidRPr="00F26401" w:rsidRDefault="00F26401" w:rsidP="00F26401">
      <w:pPr>
        <w:pStyle w:val="ListParagraph"/>
        <w:spacing w:after="70"/>
        <w:rPr>
          <w:rFonts w:asciiTheme="minorHAnsi" w:hAnsiTheme="minorHAnsi"/>
        </w:rPr>
      </w:pPr>
      <w:r>
        <w:rPr>
          <w:rFonts w:asciiTheme="minorHAnsi" w:hAnsiTheme="minorHAnsi"/>
        </w:rPr>
        <w:t xml:space="preserve">- </w:t>
      </w:r>
      <w:r w:rsidR="00000000" w:rsidRPr="00F26401">
        <w:rPr>
          <w:rFonts w:asciiTheme="minorHAnsi" w:hAnsiTheme="minorHAnsi"/>
        </w:rPr>
        <w:t>Support Developer implementation Q&amp;A as Auditor-side screens are built. (~90 min)</w:t>
      </w:r>
    </w:p>
    <w:p w14:paraId="1C2E6CD5" w14:textId="2603CD2A" w:rsidR="00744EDA" w:rsidRPr="00F26401" w:rsidRDefault="00F26401" w:rsidP="00F26401">
      <w:pPr>
        <w:pStyle w:val="ListParagraph"/>
        <w:spacing w:after="70"/>
        <w:rPr>
          <w:rFonts w:asciiTheme="minorHAnsi" w:hAnsiTheme="minorHAnsi"/>
        </w:rPr>
      </w:pPr>
      <w:r>
        <w:rPr>
          <w:rFonts w:asciiTheme="minorHAnsi" w:hAnsiTheme="minorHAnsi"/>
        </w:rPr>
        <w:t xml:space="preserve">- </w:t>
      </w:r>
      <w:r w:rsidR="00000000" w:rsidRPr="00F26401">
        <w:rPr>
          <w:rFonts w:asciiTheme="minorHAnsi" w:hAnsiTheme="minorHAnsi"/>
        </w:rPr>
        <w:t>For any OD item the BA resolves this sprint (e.g. severity scale, decision options), update the affected screen from placeholder/draft to final. (~60–90 min, scope depends on how many items resolve)</w:t>
      </w:r>
    </w:p>
    <w:p w14:paraId="3C11F2C2" w14:textId="5CBEFD2F" w:rsidR="00744EDA" w:rsidRPr="00F26401" w:rsidRDefault="00F26401" w:rsidP="00F26401">
      <w:pPr>
        <w:pStyle w:val="ListParagraph"/>
        <w:spacing w:after="70"/>
        <w:rPr>
          <w:rFonts w:asciiTheme="minorHAnsi" w:hAnsiTheme="minorHAnsi"/>
        </w:rPr>
      </w:pPr>
      <w:r>
        <w:rPr>
          <w:rFonts w:asciiTheme="minorHAnsi" w:hAnsiTheme="minorHAnsi"/>
        </w:rPr>
        <w:t xml:space="preserve">- </w:t>
      </w:r>
      <w:r w:rsidR="00000000" w:rsidRPr="00F26401">
        <w:rPr>
          <w:rFonts w:asciiTheme="minorHAnsi" w:hAnsiTheme="minorHAnsi"/>
        </w:rPr>
        <w:t>Light-touch design pass on the Manager screen, scoped once Dev's build order for it is confirmed. (~30 min)</w:t>
      </w:r>
    </w:p>
    <w:p w14:paraId="179ACBFA" w14:textId="77777777" w:rsidR="00744EDA" w:rsidRPr="00F26401" w:rsidRDefault="00000000">
      <w:pPr>
        <w:pStyle w:val="Heading1"/>
        <w:spacing w:before="320" w:after="140"/>
        <w:rPr>
          <w:rFonts w:asciiTheme="minorHAnsi" w:hAnsiTheme="minorHAnsi"/>
        </w:rPr>
      </w:pPr>
      <w:r w:rsidRPr="00F26401">
        <w:rPr>
          <w:rFonts w:asciiTheme="minorHAnsi" w:hAnsiTheme="minorHAnsi"/>
        </w:rPr>
        <w:t>6. Week 3 — High-Level UX Work (proposed)</w:t>
      </w:r>
    </w:p>
    <w:p w14:paraId="289004F2" w14:textId="737DD2D7" w:rsidR="00744EDA" w:rsidRPr="00F26401" w:rsidRDefault="00000000">
      <w:pPr>
        <w:spacing w:after="140"/>
        <w:rPr>
          <w:rFonts w:asciiTheme="minorHAnsi" w:hAnsiTheme="minorHAnsi"/>
        </w:rPr>
      </w:pPr>
      <w:r w:rsidRPr="00F26401">
        <w:rPr>
          <w:rFonts w:asciiTheme="minorHAnsi" w:hAnsiTheme="minorHAnsi"/>
          <w:i/>
          <w:iCs/>
          <w:color w:val="555555"/>
        </w:rPr>
        <w:t>Estimated at approximately 210–240 min — the least certain week, since it depends entirely on what Dev has actually built by that point.</w:t>
      </w:r>
    </w:p>
    <w:p w14:paraId="381A8A90" w14:textId="46C5DF6C" w:rsidR="00744EDA" w:rsidRPr="00F26401" w:rsidRDefault="00C42177" w:rsidP="00C42177">
      <w:pPr>
        <w:pStyle w:val="ListParagraph"/>
        <w:spacing w:after="70"/>
        <w:rPr>
          <w:rFonts w:asciiTheme="minorHAnsi" w:hAnsiTheme="minorHAnsi"/>
        </w:rPr>
      </w:pPr>
      <w:r w:rsidRPr="00F26401">
        <w:rPr>
          <w:rFonts w:asciiTheme="minorHAnsi" w:hAnsiTheme="minorHAnsi"/>
        </w:rPr>
        <w:t xml:space="preserve">- </w:t>
      </w:r>
      <w:r w:rsidR="00000000" w:rsidRPr="00F26401">
        <w:rPr>
          <w:rFonts w:asciiTheme="minorHAnsi" w:hAnsiTheme="minorHAnsi"/>
        </w:rPr>
        <w:t>UX QA of the implemented build against the approved Figma design — confirm the real product matches, not just the prototype. (~90 min)</w:t>
      </w:r>
    </w:p>
    <w:p w14:paraId="6D427733" w14:textId="4CCCEC15" w:rsidR="00744EDA" w:rsidRPr="00F26401" w:rsidRDefault="00F26401" w:rsidP="00F26401">
      <w:pPr>
        <w:pStyle w:val="ListParagraph"/>
        <w:spacing w:after="70"/>
        <w:rPr>
          <w:rFonts w:asciiTheme="minorHAnsi" w:hAnsiTheme="minorHAnsi"/>
        </w:rPr>
      </w:pPr>
      <w:r>
        <w:rPr>
          <w:rFonts w:asciiTheme="minorHAnsi" w:hAnsiTheme="minorHAnsi"/>
        </w:rPr>
        <w:t xml:space="preserve">- </w:t>
      </w:r>
      <w:r w:rsidR="00000000" w:rsidRPr="00F26401">
        <w:rPr>
          <w:rFonts w:asciiTheme="minorHAnsi" w:hAnsiTheme="minorHAnsi"/>
        </w:rPr>
        <w:t>Prepare Sprint 2 playback evidence from the actual built product. (~90 min)</w:t>
      </w:r>
    </w:p>
    <w:p w14:paraId="29E3C4E8" w14:textId="598EF7A3" w:rsidR="00744EDA" w:rsidRPr="00F26401" w:rsidRDefault="00F26401" w:rsidP="00F26401">
      <w:pPr>
        <w:pStyle w:val="ListParagraph"/>
        <w:spacing w:after="70"/>
        <w:rPr>
          <w:rFonts w:asciiTheme="minorHAnsi" w:hAnsiTheme="minorHAnsi"/>
        </w:rPr>
      </w:pPr>
      <w:r>
        <w:rPr>
          <w:rFonts w:asciiTheme="minorHAnsi" w:hAnsiTheme="minorHAnsi"/>
        </w:rPr>
        <w:t xml:space="preserve">- </w:t>
      </w:r>
      <w:r w:rsidR="00000000" w:rsidRPr="00F26401">
        <w:rPr>
          <w:rFonts w:asciiTheme="minorHAnsi" w:hAnsiTheme="minorHAnsi"/>
        </w:rPr>
        <w:t>Log any remaining UX debt or newly discovered gaps into the Sprint 3 backlog. (~30–60 min)</w:t>
      </w:r>
    </w:p>
    <w:p w14:paraId="2205C8FB" w14:textId="77777777" w:rsidR="00744EDA" w:rsidRPr="00F26401" w:rsidRDefault="00000000">
      <w:pPr>
        <w:pStyle w:val="Heading1"/>
        <w:spacing w:before="320" w:after="140"/>
        <w:rPr>
          <w:rFonts w:asciiTheme="minorHAnsi" w:hAnsiTheme="minorHAnsi"/>
        </w:rPr>
      </w:pPr>
      <w:r w:rsidRPr="00F26401">
        <w:rPr>
          <w:rFonts w:asciiTheme="minorHAnsi" w:hAnsiTheme="minorHAnsi"/>
        </w:rPr>
        <w:t>7. Scope &amp; Time Discipline</w:t>
      </w:r>
    </w:p>
    <w:p w14:paraId="52FC10B6" w14:textId="77777777" w:rsidR="00744EDA" w:rsidRPr="00F26401" w:rsidRDefault="00000000">
      <w:pPr>
        <w:spacing w:after="140"/>
        <w:rPr>
          <w:rFonts w:asciiTheme="minorHAnsi" w:hAnsiTheme="minorHAnsi"/>
        </w:rPr>
      </w:pPr>
      <w:r w:rsidRPr="00F26401">
        <w:rPr>
          <w:rFonts w:asciiTheme="minorHAnsi" w:hAnsiTheme="minorHAnsi"/>
        </w:rPr>
        <w:t>Week 1 totals exactly 240 minutes across 5 named tasks. Weeks 2 and 3 are estimated at 180–210 and 210–240 minutes respectively — given as ranges rather than fixed totals because their exact scope depends on what the BA resolves and what Developers actually build, which aren't known yet. No task in any week was inflated to fill time or compressed to hide scope. Every task traces to something that already exists from Sprint 1: the 4 validated screens, the BA's playback review points, or the OD/Q items already on record — no new functionality or unconfirmed business rule has been introduced in this plan.</w:t>
      </w:r>
    </w:p>
    <w:p w14:paraId="2B19F38E" w14:textId="77777777" w:rsidR="00744EDA" w:rsidRPr="00F26401" w:rsidRDefault="00744EDA">
      <w:pPr>
        <w:pBdr>
          <w:top w:val="single" w:sz="6" w:space="6" w:color="AAAAAA"/>
        </w:pBdr>
        <w:spacing w:before="260" w:after="120"/>
        <w:rPr>
          <w:rFonts w:asciiTheme="minorHAnsi" w:hAnsiTheme="minorHAnsi"/>
        </w:rPr>
      </w:pPr>
    </w:p>
    <w:p w14:paraId="1DA15578" w14:textId="45D087D2" w:rsidR="00744EDA" w:rsidRPr="00B87870" w:rsidRDefault="00B87870" w:rsidP="00B87870">
      <w:pPr>
        <w:jc w:val="center"/>
        <w:rPr>
          <w:rFonts w:asciiTheme="minorHAnsi" w:hAnsiTheme="minorHAnsi"/>
        </w:rPr>
      </w:pPr>
      <w:r w:rsidRPr="00B87870">
        <w:rPr>
          <w:rFonts w:asciiTheme="minorHAnsi" w:hAnsiTheme="minorHAnsi"/>
          <w:color w:val="000000"/>
        </w:rPr>
        <w:t>STATUS: SPRINT 2 UX PLANNING INPUT COMPLETED</w:t>
      </w:r>
      <w:r>
        <w:rPr>
          <w:rFonts w:asciiTheme="minorHAnsi" w:hAnsiTheme="minorHAnsi"/>
          <w:color w:val="000000"/>
        </w:rPr>
        <w:t>,</w:t>
      </w:r>
      <w:r w:rsidRPr="00B87870">
        <w:rPr>
          <w:rFonts w:asciiTheme="minorHAnsi" w:hAnsiTheme="minorHAnsi"/>
          <w:color w:val="000000"/>
        </w:rPr>
        <w:t xml:space="preserve"> READY FOR PM/BA REVIEW AND CONFIRMATION OF OPEN DEPENDENCIES</w:t>
      </w:r>
    </w:p>
    <w:sectPr w:rsidR="00744EDA" w:rsidRPr="00B87870">
      <w:footerReference w:type="even"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07134D" w14:textId="77777777" w:rsidR="003B291C" w:rsidRDefault="003B291C" w:rsidP="00F26401">
      <w:r>
        <w:separator/>
      </w:r>
    </w:p>
  </w:endnote>
  <w:endnote w:type="continuationSeparator" w:id="0">
    <w:p w14:paraId="74241831" w14:textId="77777777" w:rsidR="003B291C" w:rsidRDefault="003B291C" w:rsidP="00F2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59693789"/>
      <w:docPartObj>
        <w:docPartGallery w:val="Page Numbers (Bottom of Page)"/>
        <w:docPartUnique/>
      </w:docPartObj>
    </w:sdtPr>
    <w:sdtContent>
      <w:p w14:paraId="4B740984" w14:textId="701B8F5A" w:rsidR="00F26401" w:rsidRDefault="00F26401" w:rsidP="001C53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C5EC9E4" w14:textId="77777777" w:rsidR="00F26401" w:rsidRDefault="00F264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98273815"/>
      <w:docPartObj>
        <w:docPartGallery w:val="Page Numbers (Bottom of Page)"/>
        <w:docPartUnique/>
      </w:docPartObj>
    </w:sdtPr>
    <w:sdtContent>
      <w:p w14:paraId="4FEC1773" w14:textId="6B1689A3" w:rsidR="001C534B" w:rsidRDefault="001C534B" w:rsidP="0051142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5B34995" w14:textId="0895BFE1" w:rsidR="00F26401" w:rsidRPr="00F26401" w:rsidRDefault="00F26401">
    <w:pPr>
      <w:pStyle w:val="Footer"/>
      <w:rPr>
        <w:rFonts w:asciiTheme="minorHAnsi" w:hAnsiTheme="minorHAnsi"/>
        <w:lang w:val="en-US"/>
      </w:rPr>
    </w:pPr>
    <w:r w:rsidRPr="00F26401">
      <w:rPr>
        <w:rFonts w:asciiTheme="minorHAnsi" w:hAnsiTheme="minorHAnsi"/>
      </w:rPr>
      <w:t>Harneet</w:t>
    </w:r>
    <w:r w:rsidRPr="00F26401">
      <w:rPr>
        <w:rFonts w:asciiTheme="minorHAnsi" w:hAnsiTheme="minorHAnsi"/>
      </w:rPr>
      <w:ptab w:relativeTo="margin" w:alignment="center" w:leader="none"/>
    </w:r>
    <w:r w:rsidRPr="00F26401">
      <w:rPr>
        <w:rFonts w:asciiTheme="minorHAnsi" w:hAnsiTheme="minorHAnsi"/>
      </w:rPr>
      <w:ptab w:relativeTo="margin" w:alignment="right" w:leader="none"/>
    </w:r>
    <w:r w:rsidRPr="00F26401">
      <w:rPr>
        <w:rFonts w:asciiTheme="minorHAnsi" w:hAnsiTheme="minorHAnsi"/>
      </w:rPr>
      <w:t>s4059119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364E35" w14:textId="77777777" w:rsidR="003B291C" w:rsidRDefault="003B291C" w:rsidP="00F26401">
      <w:r>
        <w:separator/>
      </w:r>
    </w:p>
  </w:footnote>
  <w:footnote w:type="continuationSeparator" w:id="0">
    <w:p w14:paraId="721905F7" w14:textId="77777777" w:rsidR="003B291C" w:rsidRDefault="003B291C" w:rsidP="00F264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5D01BB"/>
    <w:multiLevelType w:val="hybridMultilevel"/>
    <w:tmpl w:val="4626A09E"/>
    <w:lvl w:ilvl="0" w:tplc="75282514">
      <w:start w:val="1"/>
      <w:numFmt w:val="bullet"/>
      <w:lvlText w:val="•"/>
      <w:lvlJc w:val="left"/>
    </w:lvl>
    <w:lvl w:ilvl="1" w:tplc="D28CD4C6">
      <w:numFmt w:val="decimal"/>
      <w:lvlText w:val=""/>
      <w:lvlJc w:val="left"/>
    </w:lvl>
    <w:lvl w:ilvl="2" w:tplc="3992E468">
      <w:numFmt w:val="decimal"/>
      <w:lvlText w:val=""/>
      <w:lvlJc w:val="left"/>
    </w:lvl>
    <w:lvl w:ilvl="3" w:tplc="260E6C0E">
      <w:numFmt w:val="decimal"/>
      <w:lvlText w:val=""/>
      <w:lvlJc w:val="left"/>
    </w:lvl>
    <w:lvl w:ilvl="4" w:tplc="DF36DACC">
      <w:numFmt w:val="decimal"/>
      <w:lvlText w:val=""/>
      <w:lvlJc w:val="left"/>
    </w:lvl>
    <w:lvl w:ilvl="5" w:tplc="4AEC8D54">
      <w:numFmt w:val="decimal"/>
      <w:lvlText w:val=""/>
      <w:lvlJc w:val="left"/>
    </w:lvl>
    <w:lvl w:ilvl="6" w:tplc="583E9A16">
      <w:numFmt w:val="decimal"/>
      <w:lvlText w:val=""/>
      <w:lvlJc w:val="left"/>
    </w:lvl>
    <w:lvl w:ilvl="7" w:tplc="C922DA9C">
      <w:numFmt w:val="decimal"/>
      <w:lvlText w:val=""/>
      <w:lvlJc w:val="left"/>
    </w:lvl>
    <w:lvl w:ilvl="8" w:tplc="27C65A44">
      <w:numFmt w:val="decimal"/>
      <w:lvlText w:val=""/>
      <w:lvlJc w:val="left"/>
    </w:lvl>
  </w:abstractNum>
  <w:abstractNum w:abstractNumId="1" w15:restartNumberingAfterBreak="0">
    <w:nsid w:val="37770E8D"/>
    <w:multiLevelType w:val="hybridMultilevel"/>
    <w:tmpl w:val="B07C348E"/>
    <w:lvl w:ilvl="0" w:tplc="8320DD42">
      <w:start w:val="1"/>
      <w:numFmt w:val="bullet"/>
      <w:lvlText w:val="●"/>
      <w:lvlJc w:val="left"/>
      <w:pPr>
        <w:ind w:left="720" w:hanging="360"/>
      </w:pPr>
    </w:lvl>
    <w:lvl w:ilvl="1" w:tplc="D14029DC">
      <w:start w:val="1"/>
      <w:numFmt w:val="bullet"/>
      <w:lvlText w:val="○"/>
      <w:lvlJc w:val="left"/>
      <w:pPr>
        <w:ind w:left="1440" w:hanging="360"/>
      </w:pPr>
    </w:lvl>
    <w:lvl w:ilvl="2" w:tplc="38E0762C">
      <w:start w:val="1"/>
      <w:numFmt w:val="bullet"/>
      <w:lvlText w:val="■"/>
      <w:lvlJc w:val="left"/>
      <w:pPr>
        <w:ind w:left="2160" w:hanging="360"/>
      </w:pPr>
    </w:lvl>
    <w:lvl w:ilvl="3" w:tplc="12E8922C">
      <w:start w:val="1"/>
      <w:numFmt w:val="bullet"/>
      <w:lvlText w:val="●"/>
      <w:lvlJc w:val="left"/>
      <w:pPr>
        <w:ind w:left="2880" w:hanging="360"/>
      </w:pPr>
    </w:lvl>
    <w:lvl w:ilvl="4" w:tplc="3FE6D55E">
      <w:start w:val="1"/>
      <w:numFmt w:val="bullet"/>
      <w:lvlText w:val="○"/>
      <w:lvlJc w:val="left"/>
      <w:pPr>
        <w:ind w:left="3600" w:hanging="360"/>
      </w:pPr>
    </w:lvl>
    <w:lvl w:ilvl="5" w:tplc="2D16F692">
      <w:start w:val="1"/>
      <w:numFmt w:val="bullet"/>
      <w:lvlText w:val="■"/>
      <w:lvlJc w:val="left"/>
      <w:pPr>
        <w:ind w:left="4320" w:hanging="360"/>
      </w:pPr>
    </w:lvl>
    <w:lvl w:ilvl="6" w:tplc="078A9520">
      <w:start w:val="1"/>
      <w:numFmt w:val="bullet"/>
      <w:lvlText w:val="●"/>
      <w:lvlJc w:val="left"/>
      <w:pPr>
        <w:ind w:left="5040" w:hanging="360"/>
      </w:pPr>
    </w:lvl>
    <w:lvl w:ilvl="7" w:tplc="92AA1B18">
      <w:start w:val="1"/>
      <w:numFmt w:val="bullet"/>
      <w:lvlText w:val="●"/>
      <w:lvlJc w:val="left"/>
      <w:pPr>
        <w:ind w:left="5760" w:hanging="360"/>
      </w:pPr>
    </w:lvl>
    <w:lvl w:ilvl="8" w:tplc="B0321468">
      <w:start w:val="1"/>
      <w:numFmt w:val="bullet"/>
      <w:lvlText w:val="●"/>
      <w:lvlJc w:val="left"/>
      <w:pPr>
        <w:ind w:left="6480" w:hanging="360"/>
      </w:pPr>
    </w:lvl>
  </w:abstractNum>
  <w:num w:numId="1" w16cid:durableId="630325420">
    <w:abstractNumId w:val="1"/>
    <w:lvlOverride w:ilvl="0">
      <w:startOverride w:val="1"/>
    </w:lvlOverride>
  </w:num>
  <w:num w:numId="2" w16cid:durableId="17974101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EDA"/>
    <w:rsid w:val="001C534B"/>
    <w:rsid w:val="002777FA"/>
    <w:rsid w:val="0028759B"/>
    <w:rsid w:val="003B291C"/>
    <w:rsid w:val="00482D05"/>
    <w:rsid w:val="0069538E"/>
    <w:rsid w:val="00744EDA"/>
    <w:rsid w:val="00784487"/>
    <w:rsid w:val="00B87870"/>
    <w:rsid w:val="00C42177"/>
    <w:rsid w:val="00E65CF6"/>
    <w:rsid w:val="00F26401"/>
    <w:rsid w:val="00FA7E83"/>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E8DE3D0"/>
  <w15:docId w15:val="{2029F3EF-015D-8B40-BF3A-406C1B954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F26401"/>
    <w:pPr>
      <w:tabs>
        <w:tab w:val="center" w:pos="4680"/>
        <w:tab w:val="right" w:pos="9360"/>
      </w:tabs>
    </w:pPr>
  </w:style>
  <w:style w:type="character" w:customStyle="1" w:styleId="FooterChar">
    <w:name w:val="Footer Char"/>
    <w:basedOn w:val="DefaultParagraphFont"/>
    <w:link w:val="Footer"/>
    <w:uiPriority w:val="99"/>
    <w:rsid w:val="00F26401"/>
  </w:style>
  <w:style w:type="character" w:styleId="PageNumber">
    <w:name w:val="page number"/>
    <w:basedOn w:val="DefaultParagraphFont"/>
    <w:uiPriority w:val="99"/>
    <w:semiHidden/>
    <w:unhideWhenUsed/>
    <w:rsid w:val="00F26401"/>
  </w:style>
  <w:style w:type="paragraph" w:styleId="Header">
    <w:name w:val="header"/>
    <w:basedOn w:val="Normal"/>
    <w:link w:val="HeaderChar"/>
    <w:uiPriority w:val="99"/>
    <w:unhideWhenUsed/>
    <w:rsid w:val="00F26401"/>
    <w:pPr>
      <w:tabs>
        <w:tab w:val="center" w:pos="4680"/>
        <w:tab w:val="right" w:pos="9360"/>
      </w:tabs>
    </w:pPr>
  </w:style>
  <w:style w:type="character" w:customStyle="1" w:styleId="HeaderChar">
    <w:name w:val="Header Char"/>
    <w:basedOn w:val="DefaultParagraphFont"/>
    <w:link w:val="Header"/>
    <w:uiPriority w:val="99"/>
    <w:rsid w:val="00F26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1152</Words>
  <Characters>6175</Characters>
  <Application>Microsoft Office Word</Application>
  <DocSecurity>0</DocSecurity>
  <Lines>162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Harneet Kaur</cp:lastModifiedBy>
  <cp:revision>7</cp:revision>
  <dcterms:created xsi:type="dcterms:W3CDTF">2026-09-13T12:14:00Z</dcterms:created>
  <dcterms:modified xsi:type="dcterms:W3CDTF">2026-09-13T12:23:00Z</dcterms:modified>
</cp:coreProperties>
</file>