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D1102" w14:textId="77777777" w:rsidR="006E03E4" w:rsidRPr="00BE51FA" w:rsidRDefault="006E03E4" w:rsidP="006E03E4">
      <w:pPr>
        <w:spacing w:after="60"/>
        <w:jc w:val="center"/>
        <w:rPr>
          <w:rFonts w:asciiTheme="minorHAnsi" w:hAnsiTheme="minorHAnsi"/>
        </w:rPr>
      </w:pPr>
      <w:r w:rsidRPr="00BE51FA">
        <w:rPr>
          <w:rFonts w:asciiTheme="minorHAnsi" w:hAnsiTheme="minorHAnsi"/>
          <w:b/>
          <w:bCs/>
          <w:sz w:val="32"/>
          <w:szCs w:val="32"/>
        </w:rPr>
        <w:t>Auditor Review UI — Implementation Review &amp; Usability Findings</w:t>
      </w:r>
    </w:p>
    <w:p w14:paraId="13C790A5" w14:textId="77777777" w:rsidR="00BE51FA" w:rsidRPr="00F70864" w:rsidRDefault="00BE51FA" w:rsidP="00BE51FA">
      <w:pPr>
        <w:spacing w:after="40"/>
        <w:jc w:val="center"/>
        <w:rPr>
          <w:rFonts w:asciiTheme="minorHAnsi" w:hAnsiTheme="minorHAnsi"/>
          <w:lang w:val="fr-FR"/>
        </w:rPr>
      </w:pPr>
      <w:r w:rsidRPr="00F70864">
        <w:rPr>
          <w:rFonts w:asciiTheme="minorHAnsi" w:hAnsiTheme="minorHAnsi"/>
          <w:color w:val="555555"/>
          <w:sz w:val="22"/>
          <w:szCs w:val="22"/>
          <w:lang w:val="fr-FR"/>
        </w:rPr>
        <w:t>IBM</w:t>
      </w:r>
      <w:r>
        <w:rPr>
          <w:rFonts w:asciiTheme="minorHAnsi" w:hAnsiTheme="minorHAnsi"/>
          <w:color w:val="555555"/>
          <w:sz w:val="22"/>
          <w:szCs w:val="22"/>
          <w:lang w:val="fr-FR"/>
        </w:rPr>
        <w:t xml:space="preserve"> </w:t>
      </w:r>
      <w:r w:rsidRPr="00F70864">
        <w:rPr>
          <w:rFonts w:asciiTheme="minorHAnsi" w:hAnsiTheme="minorHAnsi"/>
          <w:color w:val="555555"/>
          <w:sz w:val="22"/>
          <w:szCs w:val="22"/>
          <w:lang w:val="fr-FR"/>
        </w:rPr>
        <w:t xml:space="preserve">— </w:t>
      </w:r>
      <w:proofErr w:type="spellStart"/>
      <w:r w:rsidRPr="00F70864">
        <w:rPr>
          <w:rFonts w:asciiTheme="minorHAnsi" w:hAnsiTheme="minorHAnsi"/>
          <w:color w:val="555555"/>
          <w:sz w:val="22"/>
          <w:szCs w:val="22"/>
          <w:lang w:val="fr-FR"/>
        </w:rPr>
        <w:t>Responsible</w:t>
      </w:r>
      <w:proofErr w:type="spellEnd"/>
      <w:r w:rsidRPr="00F70864">
        <w:rPr>
          <w:rFonts w:asciiTheme="minorHAnsi" w:hAnsiTheme="minorHAnsi"/>
          <w:color w:val="555555"/>
          <w:sz w:val="22"/>
          <w:szCs w:val="22"/>
          <w:lang w:val="fr-FR"/>
        </w:rPr>
        <w:t xml:space="preserve"> Content-</w:t>
      </w:r>
      <w:proofErr w:type="spellStart"/>
      <w:r w:rsidRPr="00F70864">
        <w:rPr>
          <w:rFonts w:asciiTheme="minorHAnsi" w:hAnsiTheme="minorHAnsi"/>
          <w:color w:val="555555"/>
          <w:sz w:val="22"/>
          <w:szCs w:val="22"/>
          <w:lang w:val="fr-FR"/>
        </w:rPr>
        <w:t>Safety</w:t>
      </w:r>
      <w:proofErr w:type="spellEnd"/>
      <w:r w:rsidRPr="00F70864">
        <w:rPr>
          <w:rFonts w:asciiTheme="minorHAnsi" w:hAnsiTheme="minorHAnsi"/>
          <w:color w:val="555555"/>
          <w:sz w:val="22"/>
          <w:szCs w:val="22"/>
          <w:lang w:val="fr-FR"/>
        </w:rPr>
        <w:t xml:space="preserve"> Infrastructure</w:t>
      </w:r>
    </w:p>
    <w:p w14:paraId="6A04B94B" w14:textId="77777777" w:rsidR="00BE51FA" w:rsidRPr="00F70864" w:rsidRDefault="00BE51FA" w:rsidP="00BE51FA">
      <w:pPr>
        <w:spacing w:after="220"/>
        <w:jc w:val="center"/>
        <w:rPr>
          <w:rFonts w:asciiTheme="minorHAnsi" w:hAnsiTheme="minorHAnsi"/>
          <w:lang w:val="fr-FR"/>
        </w:rPr>
      </w:pPr>
      <w:r w:rsidRPr="00F70864">
        <w:rPr>
          <w:rFonts w:asciiTheme="minorHAnsi" w:hAnsiTheme="minorHAnsi"/>
          <w:i/>
          <w:iCs/>
          <w:color w:val="555555"/>
          <w:lang w:val="fr-FR"/>
        </w:rPr>
        <w:t xml:space="preserve">UX </w:t>
      </w:r>
      <w:proofErr w:type="gramStart"/>
      <w:r w:rsidRPr="00F70864">
        <w:rPr>
          <w:rFonts w:asciiTheme="minorHAnsi" w:hAnsiTheme="minorHAnsi"/>
          <w:i/>
          <w:iCs/>
          <w:color w:val="555555"/>
          <w:lang w:val="fr-FR"/>
        </w:rPr>
        <w:t>Design  |</w:t>
      </w:r>
      <w:proofErr w:type="gramEnd"/>
      <w:r w:rsidRPr="00F70864">
        <w:rPr>
          <w:rFonts w:asciiTheme="minorHAnsi" w:hAnsiTheme="minorHAnsi"/>
          <w:i/>
          <w:iCs/>
          <w:color w:val="555555"/>
          <w:lang w:val="fr-FR"/>
        </w:rPr>
        <w:t xml:space="preserve">  Harneet Kaur</w:t>
      </w:r>
    </w:p>
    <w:p w14:paraId="5538161A" w14:textId="77777777" w:rsidR="006E03E4" w:rsidRPr="00BE51FA" w:rsidRDefault="006E03E4" w:rsidP="006E03E4">
      <w:pPr>
        <w:pBdr>
          <w:bottom w:val="single" w:sz="6" w:space="4" w:color="AAAAAA"/>
        </w:pBdr>
        <w:spacing w:after="20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5010"/>
        <w:gridCol w:w="1457"/>
        <w:gridCol w:w="1725"/>
      </w:tblGrid>
      <w:tr w:rsidR="006E03E4" w:rsidRPr="00BE51FA" w14:paraId="32CDF1EA" w14:textId="77777777" w:rsidTr="001A5EF6">
        <w:tblPrEx>
          <w:tblCellMar>
            <w:top w:w="0" w:type="dxa"/>
            <w:bottom w:w="0" w:type="dxa"/>
          </w:tblCellMar>
        </w:tblPrEx>
        <w:trPr>
          <w:gridAfter w:val="2"/>
          <w:wAfter w:w="200" w:type="dxa"/>
        </w:trPr>
        <w:tc>
          <w:tcPr>
            <w:tcW w:w="1500" w:type="dxa"/>
            <w:shd w:val="clear" w:color="auto" w:fill="F2F2F2"/>
            <w:tcMar>
              <w:top w:w="90" w:type="dxa"/>
              <w:left w:w="110" w:type="dxa"/>
              <w:bottom w:w="90" w:type="dxa"/>
              <w:right w:w="110" w:type="dxa"/>
            </w:tcMar>
            <w:vAlign w:val="center"/>
          </w:tcPr>
          <w:p w14:paraId="63B4C453" w14:textId="77777777" w:rsidR="006E03E4" w:rsidRPr="00BE51FA" w:rsidRDefault="006E03E4" w:rsidP="001A5EF6">
            <w:pPr>
              <w:rPr>
                <w:rFonts w:asciiTheme="minorHAnsi" w:hAnsiTheme="minorHAnsi"/>
              </w:rPr>
            </w:pPr>
            <w:r w:rsidRPr="00BE51FA">
              <w:rPr>
                <w:rFonts w:asciiTheme="minorHAnsi" w:hAnsiTheme="minorHAnsi"/>
                <w:b/>
                <w:bCs/>
                <w:sz w:val="18"/>
                <w:szCs w:val="18"/>
              </w:rPr>
              <w:t>Task</w:t>
            </w:r>
          </w:p>
        </w:tc>
        <w:tc>
          <w:tcPr>
            <w:tcW w:w="8180" w:type="dxa"/>
            <w:tcMar>
              <w:top w:w="90" w:type="dxa"/>
              <w:left w:w="110" w:type="dxa"/>
              <w:bottom w:w="90" w:type="dxa"/>
              <w:right w:w="110" w:type="dxa"/>
            </w:tcMar>
            <w:vAlign w:val="center"/>
          </w:tcPr>
          <w:p w14:paraId="28DC9F09" w14:textId="77777777" w:rsidR="006E03E4" w:rsidRPr="00BE51FA" w:rsidRDefault="006E03E4" w:rsidP="001A5EF6">
            <w:pPr>
              <w:rPr>
                <w:rFonts w:asciiTheme="minorHAnsi" w:hAnsiTheme="minorHAnsi"/>
              </w:rPr>
            </w:pPr>
            <w:r w:rsidRPr="00BE51FA">
              <w:rPr>
                <w:rFonts w:asciiTheme="minorHAnsi" w:hAnsiTheme="minorHAnsi"/>
                <w:sz w:val="18"/>
                <w:szCs w:val="18"/>
              </w:rPr>
              <w:t>[UX REVIEW] Review Auditor Review UI &amp; Resolve Usability Gaps</w:t>
            </w:r>
          </w:p>
        </w:tc>
      </w:tr>
      <w:tr w:rsidR="006E03E4" w:rsidRPr="00BE51FA" w14:paraId="336EBA2B" w14:textId="77777777" w:rsidTr="001A5EF6">
        <w:tblPrEx>
          <w:tblCellMar>
            <w:top w:w="0" w:type="dxa"/>
            <w:bottom w:w="0" w:type="dxa"/>
          </w:tblCellMar>
        </w:tblPrEx>
        <w:tc>
          <w:tcPr>
            <w:tcW w:w="1500" w:type="dxa"/>
            <w:shd w:val="clear" w:color="auto" w:fill="F2F2F2"/>
            <w:tcMar>
              <w:top w:w="90" w:type="dxa"/>
              <w:left w:w="110" w:type="dxa"/>
              <w:bottom w:w="90" w:type="dxa"/>
              <w:right w:w="110" w:type="dxa"/>
            </w:tcMar>
            <w:vAlign w:val="center"/>
          </w:tcPr>
          <w:p w14:paraId="21C66917" w14:textId="77777777" w:rsidR="006E03E4" w:rsidRPr="00BE51FA" w:rsidRDefault="006E03E4" w:rsidP="001A5EF6">
            <w:pPr>
              <w:rPr>
                <w:rFonts w:asciiTheme="minorHAnsi" w:hAnsiTheme="minorHAnsi"/>
              </w:rPr>
            </w:pPr>
            <w:r w:rsidRPr="00BE51FA">
              <w:rPr>
                <w:rFonts w:asciiTheme="minorHAnsi" w:hAnsiTheme="minorHAnsi"/>
                <w:b/>
                <w:bCs/>
                <w:sz w:val="18"/>
                <w:szCs w:val="18"/>
              </w:rPr>
              <w:t>Output</w:t>
            </w:r>
          </w:p>
        </w:tc>
        <w:tc>
          <w:tcPr>
            <w:tcW w:w="3540" w:type="dxa"/>
            <w:tcMar>
              <w:top w:w="90" w:type="dxa"/>
              <w:left w:w="110" w:type="dxa"/>
              <w:bottom w:w="90" w:type="dxa"/>
              <w:right w:w="110" w:type="dxa"/>
            </w:tcMar>
            <w:vAlign w:val="center"/>
          </w:tcPr>
          <w:p w14:paraId="53BA4AFB" w14:textId="77777777" w:rsidR="006E03E4" w:rsidRPr="00BE51FA" w:rsidRDefault="006E03E4" w:rsidP="001A5EF6">
            <w:pPr>
              <w:rPr>
                <w:rFonts w:asciiTheme="minorHAnsi" w:hAnsiTheme="minorHAnsi"/>
              </w:rPr>
            </w:pPr>
            <w:r w:rsidRPr="00BE51FA">
              <w:rPr>
                <w:rFonts w:asciiTheme="minorHAnsi" w:hAnsiTheme="minorHAnsi"/>
                <w:sz w:val="18"/>
                <w:szCs w:val="18"/>
              </w:rPr>
              <w:t>Auditor UI review and wellbeing-gap log, annotated implementation evidence and Dev1/BA handoff notes</w:t>
            </w:r>
          </w:p>
        </w:tc>
        <w:tc>
          <w:tcPr>
            <w:tcW w:w="1500" w:type="dxa"/>
            <w:shd w:val="clear" w:color="auto" w:fill="F2F2F2"/>
            <w:tcMar>
              <w:top w:w="90" w:type="dxa"/>
              <w:left w:w="110" w:type="dxa"/>
              <w:bottom w:w="90" w:type="dxa"/>
              <w:right w:w="110" w:type="dxa"/>
            </w:tcMar>
            <w:vAlign w:val="center"/>
          </w:tcPr>
          <w:p w14:paraId="2CDB5ECB" w14:textId="77777777" w:rsidR="006E03E4" w:rsidRPr="00BE51FA" w:rsidRDefault="006E03E4" w:rsidP="001A5EF6">
            <w:pPr>
              <w:rPr>
                <w:rFonts w:asciiTheme="minorHAnsi" w:hAnsiTheme="minorHAnsi"/>
              </w:rPr>
            </w:pPr>
            <w:r w:rsidRPr="00BE51FA">
              <w:rPr>
                <w:rFonts w:asciiTheme="minorHAnsi" w:hAnsiTheme="minorHAnsi"/>
                <w:b/>
                <w:bCs/>
                <w:sz w:val="18"/>
                <w:szCs w:val="18"/>
              </w:rPr>
              <w:t>Dependencies</w:t>
            </w:r>
          </w:p>
        </w:tc>
        <w:tc>
          <w:tcPr>
            <w:tcW w:w="2820" w:type="dxa"/>
            <w:tcMar>
              <w:top w:w="90" w:type="dxa"/>
              <w:left w:w="110" w:type="dxa"/>
              <w:bottom w:w="90" w:type="dxa"/>
              <w:right w:w="110" w:type="dxa"/>
            </w:tcMar>
            <w:vAlign w:val="center"/>
          </w:tcPr>
          <w:p w14:paraId="76D062E4" w14:textId="77777777" w:rsidR="006E03E4" w:rsidRPr="00BE51FA" w:rsidRDefault="006E03E4" w:rsidP="001A5EF6">
            <w:pPr>
              <w:rPr>
                <w:rFonts w:asciiTheme="minorHAnsi" w:hAnsiTheme="minorHAnsi"/>
              </w:rPr>
            </w:pPr>
            <w:r w:rsidRPr="00BE51FA">
              <w:rPr>
                <w:rFonts w:asciiTheme="minorHAnsi" w:hAnsiTheme="minorHAnsi"/>
                <w:sz w:val="18"/>
                <w:szCs w:val="18"/>
              </w:rPr>
              <w:t>T6, T20</w:t>
            </w:r>
          </w:p>
        </w:tc>
      </w:tr>
      <w:tr w:rsidR="006E03E4" w:rsidRPr="00BE51FA" w14:paraId="48A3E75B" w14:textId="77777777" w:rsidTr="001A5EF6">
        <w:tblPrEx>
          <w:tblCellMar>
            <w:top w:w="0" w:type="dxa"/>
            <w:bottom w:w="0" w:type="dxa"/>
          </w:tblCellMar>
        </w:tblPrEx>
        <w:trPr>
          <w:gridAfter w:val="2"/>
          <w:wAfter w:w="200" w:type="dxa"/>
        </w:trPr>
        <w:tc>
          <w:tcPr>
            <w:tcW w:w="1500" w:type="dxa"/>
            <w:shd w:val="clear" w:color="auto" w:fill="F2F2F2"/>
            <w:tcMar>
              <w:top w:w="90" w:type="dxa"/>
              <w:left w:w="110" w:type="dxa"/>
              <w:bottom w:w="90" w:type="dxa"/>
              <w:right w:w="110" w:type="dxa"/>
            </w:tcMar>
            <w:vAlign w:val="center"/>
          </w:tcPr>
          <w:p w14:paraId="39E8C855" w14:textId="77777777" w:rsidR="006E03E4" w:rsidRPr="00BE51FA" w:rsidRDefault="006E03E4" w:rsidP="001A5EF6">
            <w:pPr>
              <w:rPr>
                <w:rFonts w:asciiTheme="minorHAnsi" w:hAnsiTheme="minorHAnsi"/>
              </w:rPr>
            </w:pPr>
            <w:r w:rsidRPr="00BE51FA">
              <w:rPr>
                <w:rFonts w:asciiTheme="minorHAnsi" w:hAnsiTheme="minorHAnsi"/>
                <w:b/>
                <w:bCs/>
                <w:sz w:val="18"/>
                <w:szCs w:val="18"/>
              </w:rPr>
              <w:t>Status</w:t>
            </w:r>
          </w:p>
        </w:tc>
        <w:tc>
          <w:tcPr>
            <w:tcW w:w="8180" w:type="dxa"/>
            <w:tcMar>
              <w:top w:w="90" w:type="dxa"/>
              <w:left w:w="110" w:type="dxa"/>
              <w:bottom w:w="90" w:type="dxa"/>
              <w:right w:w="110" w:type="dxa"/>
            </w:tcMar>
            <w:vAlign w:val="center"/>
          </w:tcPr>
          <w:p w14:paraId="325A2E03"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In progress — case creation now reaching the Auditor queue; several items still dependent on unshared screens (see Section 2)</w:t>
            </w:r>
          </w:p>
        </w:tc>
      </w:tr>
    </w:tbl>
    <w:p w14:paraId="52EF65B9" w14:textId="77777777" w:rsidR="006E03E4" w:rsidRPr="00BE51FA" w:rsidRDefault="006E03E4" w:rsidP="006E03E4">
      <w:pPr>
        <w:spacing w:after="200"/>
        <w:rPr>
          <w:rFonts w:asciiTheme="minorHAnsi" w:hAnsiTheme="minorHAnsi"/>
        </w:rPr>
      </w:pPr>
    </w:p>
    <w:p w14:paraId="451E57FA"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1. Purpose</w:t>
      </w:r>
    </w:p>
    <w:p w14:paraId="3821EFA2" w14:textId="77777777" w:rsidR="006E03E4" w:rsidRPr="00BE51FA" w:rsidRDefault="006E03E4" w:rsidP="006E03E4">
      <w:pPr>
        <w:spacing w:after="140"/>
        <w:rPr>
          <w:rFonts w:asciiTheme="minorHAnsi" w:hAnsiTheme="minorHAnsi"/>
        </w:rPr>
      </w:pPr>
      <w:r w:rsidRPr="00BE51FA">
        <w:rPr>
          <w:rFonts w:asciiTheme="minorHAnsi" w:hAnsiTheme="minorHAnsi"/>
        </w:rPr>
        <w:t>Reviews the implemented Auditor interface against the final Week 1 UX specification (T6) and confirmed Core MVP requirements, checking structured AI-result presentation, case status, controlled media access, incident timestamps, processing/error states, and the separation between assistive AI output and the human final decision. This review identifies usability and wellbeing gaps without introducing unconfirmed exposure thresholds, decision labels or reassignment rules.</w:t>
      </w:r>
    </w:p>
    <w:p w14:paraId="08F2DD37"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2. Implementation State at Time of Review</w:t>
      </w:r>
    </w:p>
    <w:p w14:paraId="681D45C5" w14:textId="77777777" w:rsidR="006E03E4" w:rsidRPr="00BE51FA" w:rsidRDefault="006E03E4" w:rsidP="006E03E4">
      <w:pPr>
        <w:spacing w:after="140"/>
        <w:rPr>
          <w:rFonts w:asciiTheme="minorHAnsi" w:hAnsiTheme="minorHAnsi"/>
        </w:rPr>
      </w:pPr>
      <w:r w:rsidRPr="00BE51FA">
        <w:rPr>
          <w:rFonts w:asciiTheme="minorHAnsi" w:hAnsiTheme="minorHAnsi"/>
          <w:color w:val="B5791F"/>
        </w:rPr>
        <w:t>At the time of this review, only the Auditor Dashboard tab has been implemented and made available for inspection. The Case Review and Analysis tabs — where the majority of this checklist's items (severity, summary, timestamps, controlled media access, final decision) are specified to live — have not yet been shared for review. Several checklist items below are therefore recorded as Not Yet Verifiable rather than Passed or Failed, since no evidence exists either way.</w:t>
      </w:r>
    </w:p>
    <w:p w14:paraId="460A78A6" w14:textId="77777777" w:rsidR="006E03E4" w:rsidRPr="00BE51FA" w:rsidRDefault="006E03E4" w:rsidP="006E03E4">
      <w:pPr>
        <w:spacing w:after="60"/>
        <w:jc w:val="center"/>
        <w:rPr>
          <w:rFonts w:asciiTheme="minorHAnsi" w:hAnsiTheme="minorHAnsi"/>
        </w:rPr>
      </w:pPr>
      <w:r w:rsidRPr="00BE51FA">
        <w:rPr>
          <w:rFonts w:asciiTheme="minorHAnsi" w:hAnsiTheme="minorHAnsi"/>
          <w:noProof/>
        </w:rPr>
        <w:drawing>
          <wp:inline distT="0" distB="0" distL="0" distR="0" wp14:anchorId="25F8848E" wp14:editId="184B5C7F">
            <wp:extent cx="2088642" cy="2998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45208" cy="3079907"/>
                    </a:xfrm>
                    <a:prstGeom prst="rect">
                      <a:avLst/>
                    </a:prstGeom>
                  </pic:spPr>
                </pic:pic>
              </a:graphicData>
            </a:graphic>
          </wp:inline>
        </w:drawing>
      </w:r>
    </w:p>
    <w:p w14:paraId="1AC3493B" w14:textId="77777777" w:rsidR="006E03E4" w:rsidRPr="00BE51FA" w:rsidRDefault="006E03E4" w:rsidP="006E03E4">
      <w:pPr>
        <w:spacing w:after="260"/>
        <w:jc w:val="center"/>
        <w:rPr>
          <w:rFonts w:asciiTheme="minorHAnsi" w:hAnsiTheme="minorHAnsi"/>
        </w:rPr>
      </w:pPr>
      <w:r w:rsidRPr="00BE51FA">
        <w:rPr>
          <w:rFonts w:asciiTheme="minorHAnsi" w:hAnsiTheme="minorHAnsi"/>
          <w:i/>
          <w:iCs/>
          <w:color w:val="555555"/>
          <w:sz w:val="18"/>
          <w:szCs w:val="18"/>
        </w:rPr>
        <w:t>Auditor Dashboard, latest available capture — a case now appears in the Current Cases queue.</w:t>
      </w:r>
    </w:p>
    <w:p w14:paraId="50DD1681"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lastRenderedPageBreak/>
        <w:t>3. Checklist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E03E4" w:rsidRPr="00BE51FA" w14:paraId="271F1365" w14:textId="77777777" w:rsidTr="001A5EF6">
        <w:tblPrEx>
          <w:tblCellMar>
            <w:top w:w="0" w:type="dxa"/>
            <w:bottom w:w="0" w:type="dxa"/>
          </w:tblCellMar>
        </w:tblPrEx>
        <w:trPr>
          <w:tblHeader/>
        </w:trPr>
        <w:tc>
          <w:tcPr>
            <w:tcW w:w="2600" w:type="dxa"/>
            <w:shd w:val="clear" w:color="auto" w:fill="34495E"/>
            <w:tcMar>
              <w:top w:w="90" w:type="dxa"/>
              <w:left w:w="110" w:type="dxa"/>
              <w:bottom w:w="90" w:type="dxa"/>
              <w:right w:w="110" w:type="dxa"/>
            </w:tcMar>
            <w:vAlign w:val="center"/>
          </w:tcPr>
          <w:p w14:paraId="4CB523EF" w14:textId="77777777" w:rsidR="006E03E4" w:rsidRPr="00BE51FA" w:rsidRDefault="006E03E4" w:rsidP="001A5EF6">
            <w:pPr>
              <w:rPr>
                <w:rFonts w:asciiTheme="minorHAnsi" w:hAnsiTheme="minorHAnsi"/>
              </w:rPr>
            </w:pPr>
            <w:r w:rsidRPr="00BE51FA">
              <w:rPr>
                <w:rFonts w:asciiTheme="minorHAnsi" w:hAnsiTheme="minorHAnsi"/>
                <w:b/>
                <w:bCs/>
                <w:color w:val="FFFFFF"/>
                <w:sz w:val="18"/>
                <w:szCs w:val="18"/>
              </w:rPr>
              <w:t>Checklist item</w:t>
            </w:r>
          </w:p>
        </w:tc>
        <w:tc>
          <w:tcPr>
            <w:tcW w:w="1600" w:type="dxa"/>
            <w:shd w:val="clear" w:color="auto" w:fill="34495E"/>
            <w:tcMar>
              <w:top w:w="90" w:type="dxa"/>
              <w:left w:w="110" w:type="dxa"/>
              <w:bottom w:w="90" w:type="dxa"/>
              <w:right w:w="110" w:type="dxa"/>
            </w:tcMar>
            <w:vAlign w:val="center"/>
          </w:tcPr>
          <w:p w14:paraId="5C307631" w14:textId="77777777" w:rsidR="006E03E4" w:rsidRPr="00BE51FA" w:rsidRDefault="006E03E4" w:rsidP="001A5EF6">
            <w:pPr>
              <w:rPr>
                <w:rFonts w:asciiTheme="minorHAnsi" w:hAnsiTheme="minorHAnsi"/>
              </w:rPr>
            </w:pPr>
            <w:r w:rsidRPr="00BE51FA">
              <w:rPr>
                <w:rFonts w:asciiTheme="minorHAnsi" w:hAnsiTheme="minorHAnsi"/>
                <w:b/>
                <w:bCs/>
                <w:color w:val="FFFFFF"/>
                <w:sz w:val="18"/>
                <w:szCs w:val="18"/>
              </w:rPr>
              <w:t>Status</w:t>
            </w:r>
          </w:p>
        </w:tc>
        <w:tc>
          <w:tcPr>
            <w:tcW w:w="5160" w:type="dxa"/>
            <w:shd w:val="clear" w:color="auto" w:fill="34495E"/>
            <w:tcMar>
              <w:top w:w="90" w:type="dxa"/>
              <w:left w:w="110" w:type="dxa"/>
              <w:bottom w:w="90" w:type="dxa"/>
              <w:right w:w="110" w:type="dxa"/>
            </w:tcMar>
            <w:vAlign w:val="center"/>
          </w:tcPr>
          <w:p w14:paraId="4A3324FE" w14:textId="77777777" w:rsidR="006E03E4" w:rsidRPr="00BE51FA" w:rsidRDefault="006E03E4" w:rsidP="001A5EF6">
            <w:pPr>
              <w:rPr>
                <w:rFonts w:asciiTheme="minorHAnsi" w:hAnsiTheme="minorHAnsi"/>
              </w:rPr>
            </w:pPr>
            <w:r w:rsidRPr="00BE51FA">
              <w:rPr>
                <w:rFonts w:asciiTheme="minorHAnsi" w:hAnsiTheme="minorHAnsi"/>
                <w:b/>
                <w:bCs/>
                <w:color w:val="FFFFFF"/>
                <w:sz w:val="18"/>
                <w:szCs w:val="18"/>
              </w:rPr>
              <w:t>Notes / Evidence</w:t>
            </w:r>
          </w:p>
        </w:tc>
      </w:tr>
      <w:tr w:rsidR="006E03E4" w:rsidRPr="00BE51FA" w14:paraId="6D713C1D"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6E37CB7A" w14:textId="77777777" w:rsidR="006E03E4" w:rsidRPr="00BE51FA" w:rsidRDefault="006E03E4" w:rsidP="001A5EF6">
            <w:pPr>
              <w:rPr>
                <w:rFonts w:asciiTheme="minorHAnsi" w:hAnsiTheme="minorHAnsi"/>
              </w:rPr>
            </w:pPr>
            <w:r w:rsidRPr="00BE51FA">
              <w:rPr>
                <w:rFonts w:asciiTheme="minorHAnsi" w:hAnsiTheme="minorHAnsi"/>
                <w:b/>
                <w:bCs/>
                <w:sz w:val="18"/>
                <w:szCs w:val="18"/>
              </w:rPr>
              <w:t>Auditor case access and preview reviewed</w:t>
            </w:r>
          </w:p>
        </w:tc>
        <w:tc>
          <w:tcPr>
            <w:tcW w:w="1600" w:type="dxa"/>
            <w:tcMar>
              <w:top w:w="90" w:type="dxa"/>
              <w:left w:w="110" w:type="dxa"/>
              <w:bottom w:w="90" w:type="dxa"/>
              <w:right w:w="110" w:type="dxa"/>
            </w:tcMar>
            <w:vAlign w:val="center"/>
          </w:tcPr>
          <w:p w14:paraId="6D85F397" w14:textId="77777777" w:rsidR="006E03E4" w:rsidRPr="00BE51FA" w:rsidRDefault="006E03E4" w:rsidP="001A5EF6">
            <w:pPr>
              <w:rPr>
                <w:rFonts w:asciiTheme="minorHAnsi" w:hAnsiTheme="minorHAnsi"/>
              </w:rPr>
            </w:pPr>
            <w:r w:rsidRPr="00BE51FA">
              <w:rPr>
                <w:rFonts w:asciiTheme="minorHAnsi" w:hAnsiTheme="minorHAnsi"/>
                <w:color w:val="1E8449"/>
                <w:sz w:val="18"/>
                <w:szCs w:val="18"/>
              </w:rPr>
              <w:t>Partially verifiable — progress observed</w:t>
            </w:r>
          </w:p>
        </w:tc>
        <w:tc>
          <w:tcPr>
            <w:tcW w:w="5160" w:type="dxa"/>
            <w:tcMar>
              <w:top w:w="90" w:type="dxa"/>
              <w:left w:w="110" w:type="dxa"/>
              <w:bottom w:w="90" w:type="dxa"/>
              <w:right w:w="110" w:type="dxa"/>
            </w:tcMar>
            <w:vAlign w:val="center"/>
          </w:tcPr>
          <w:p w14:paraId="46DED3D4" w14:textId="77777777" w:rsidR="006E03E4" w:rsidRPr="00BE51FA" w:rsidRDefault="006E03E4" w:rsidP="001A5EF6">
            <w:pPr>
              <w:rPr>
                <w:rFonts w:asciiTheme="minorHAnsi" w:hAnsiTheme="minorHAnsi"/>
              </w:rPr>
            </w:pPr>
            <w:r w:rsidRPr="00BE51FA">
              <w:rPr>
                <w:rFonts w:asciiTheme="minorHAnsi" w:hAnsiTheme="minorHAnsi"/>
                <w:sz w:val="18"/>
                <w:szCs w:val="18"/>
              </w:rPr>
              <w:t>The Current Cases table now displays a populated row (Case ID: CASE-05a333e4-0040-435f-8d0d-ae1041af2d9e, funny.mp4, video, Queued), confirming case creation now reaches the Auditor's queue. Opening this row into the actual Case Preview screen has not yet been captured, so that specific step remains unreviewed. Two further observations: (1) the table's columns still do not include a Severity field — this was shown in the original Sprint 1 prototype reference, but the approved specification has no dedicated Dashboard section defining required queue-table columns, so this is not yet a documented requirement to build against; (2) the Case ID shown is a long system-generated identifier, which does not match the short, human-readable format (e.g. “CS-1035”) used throughout the approved UX specification and prototype reference — recommend confirming with BA/Dev whether the Public User and Auditor should see a shorter reference ID.</w:t>
            </w:r>
          </w:p>
        </w:tc>
      </w:tr>
      <w:tr w:rsidR="006E03E4" w:rsidRPr="00BE51FA" w14:paraId="601C1585"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2C1C050B" w14:textId="77777777" w:rsidR="006E03E4" w:rsidRPr="00BE51FA" w:rsidRDefault="006E03E4" w:rsidP="001A5EF6">
            <w:pPr>
              <w:rPr>
                <w:rFonts w:asciiTheme="minorHAnsi" w:hAnsiTheme="minorHAnsi"/>
              </w:rPr>
            </w:pPr>
            <w:r w:rsidRPr="00BE51FA">
              <w:rPr>
                <w:rFonts w:asciiTheme="minorHAnsi" w:hAnsiTheme="minorHAnsi"/>
                <w:b/>
                <w:bCs/>
                <w:sz w:val="18"/>
                <w:szCs w:val="18"/>
              </w:rPr>
              <w:t>Severity, summary and available timestamps checked</w:t>
            </w:r>
          </w:p>
        </w:tc>
        <w:tc>
          <w:tcPr>
            <w:tcW w:w="1600" w:type="dxa"/>
            <w:tcMar>
              <w:top w:w="90" w:type="dxa"/>
              <w:left w:w="110" w:type="dxa"/>
              <w:bottom w:w="90" w:type="dxa"/>
              <w:right w:w="110" w:type="dxa"/>
            </w:tcMar>
            <w:vAlign w:val="center"/>
          </w:tcPr>
          <w:p w14:paraId="49FA4F09"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Not yet verifiable</w:t>
            </w:r>
          </w:p>
        </w:tc>
        <w:tc>
          <w:tcPr>
            <w:tcW w:w="5160" w:type="dxa"/>
            <w:tcMar>
              <w:top w:w="90" w:type="dxa"/>
              <w:left w:w="110" w:type="dxa"/>
              <w:bottom w:w="90" w:type="dxa"/>
              <w:right w:w="110" w:type="dxa"/>
            </w:tcMar>
            <w:vAlign w:val="center"/>
          </w:tcPr>
          <w:p w14:paraId="22B6F685" w14:textId="77777777" w:rsidR="006E03E4" w:rsidRPr="00BE51FA" w:rsidRDefault="006E03E4" w:rsidP="001A5EF6">
            <w:pPr>
              <w:rPr>
                <w:rFonts w:asciiTheme="minorHAnsi" w:hAnsiTheme="minorHAnsi"/>
              </w:rPr>
            </w:pPr>
            <w:r w:rsidRPr="00BE51FA">
              <w:rPr>
                <w:rFonts w:asciiTheme="minorHAnsi" w:hAnsiTheme="minorHAnsi"/>
                <w:sz w:val="18"/>
                <w:szCs w:val="18"/>
              </w:rPr>
              <w:t>These elements are specified to appear on the Analysis screen, which has not been shared for review.</w:t>
            </w:r>
          </w:p>
        </w:tc>
      </w:tr>
      <w:tr w:rsidR="006E03E4" w:rsidRPr="00BE51FA" w14:paraId="442EC970"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30727AEA" w14:textId="77777777" w:rsidR="006E03E4" w:rsidRPr="00BE51FA" w:rsidRDefault="006E03E4" w:rsidP="001A5EF6">
            <w:pPr>
              <w:rPr>
                <w:rFonts w:asciiTheme="minorHAnsi" w:hAnsiTheme="minorHAnsi"/>
              </w:rPr>
            </w:pPr>
            <w:r w:rsidRPr="00BE51FA">
              <w:rPr>
                <w:rFonts w:asciiTheme="minorHAnsi" w:hAnsiTheme="minorHAnsi"/>
                <w:b/>
                <w:bCs/>
                <w:sz w:val="18"/>
                <w:szCs w:val="18"/>
              </w:rPr>
              <w:t>AI pending/loading/error states reviewed</w:t>
            </w:r>
          </w:p>
        </w:tc>
        <w:tc>
          <w:tcPr>
            <w:tcW w:w="1600" w:type="dxa"/>
            <w:tcMar>
              <w:top w:w="90" w:type="dxa"/>
              <w:left w:w="110" w:type="dxa"/>
              <w:bottom w:w="90" w:type="dxa"/>
              <w:right w:w="110" w:type="dxa"/>
            </w:tcMar>
            <w:vAlign w:val="center"/>
          </w:tcPr>
          <w:p w14:paraId="32E2368E"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Not yet verifiable</w:t>
            </w:r>
          </w:p>
        </w:tc>
        <w:tc>
          <w:tcPr>
            <w:tcW w:w="5160" w:type="dxa"/>
            <w:tcMar>
              <w:top w:w="90" w:type="dxa"/>
              <w:left w:w="110" w:type="dxa"/>
              <w:bottom w:w="90" w:type="dxa"/>
              <w:right w:w="110" w:type="dxa"/>
            </w:tcMar>
            <w:vAlign w:val="center"/>
          </w:tcPr>
          <w:p w14:paraId="2B53AD5E" w14:textId="77777777" w:rsidR="006E03E4" w:rsidRPr="00BE51FA" w:rsidRDefault="006E03E4" w:rsidP="001A5EF6">
            <w:pPr>
              <w:rPr>
                <w:rFonts w:asciiTheme="minorHAnsi" w:hAnsiTheme="minorHAnsi"/>
              </w:rPr>
            </w:pPr>
            <w:r w:rsidRPr="00BE51FA">
              <w:rPr>
                <w:rFonts w:asciiTheme="minorHAnsi" w:hAnsiTheme="minorHAnsi"/>
                <w:sz w:val="18"/>
                <w:szCs w:val="18"/>
              </w:rPr>
              <w:t>No AI processing views have been implemented or shared for the Auditor flow at time of review.</w:t>
            </w:r>
          </w:p>
        </w:tc>
      </w:tr>
      <w:tr w:rsidR="006E03E4" w:rsidRPr="00BE51FA" w14:paraId="1B493C77"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1F2A2CE" w14:textId="77777777" w:rsidR="006E03E4" w:rsidRPr="00BE51FA" w:rsidRDefault="006E03E4" w:rsidP="001A5EF6">
            <w:pPr>
              <w:rPr>
                <w:rFonts w:asciiTheme="minorHAnsi" w:hAnsiTheme="minorHAnsi"/>
              </w:rPr>
            </w:pPr>
            <w:r w:rsidRPr="00BE51FA">
              <w:rPr>
                <w:rFonts w:asciiTheme="minorHAnsi" w:hAnsiTheme="minorHAnsi"/>
                <w:b/>
                <w:bCs/>
                <w:sz w:val="18"/>
                <w:szCs w:val="18"/>
              </w:rPr>
              <w:t>Controlled media exposure behaviour reviewed</w:t>
            </w:r>
          </w:p>
        </w:tc>
        <w:tc>
          <w:tcPr>
            <w:tcW w:w="1600" w:type="dxa"/>
            <w:tcMar>
              <w:top w:w="90" w:type="dxa"/>
              <w:left w:w="110" w:type="dxa"/>
              <w:bottom w:w="90" w:type="dxa"/>
              <w:right w:w="110" w:type="dxa"/>
            </w:tcMar>
            <w:vAlign w:val="center"/>
          </w:tcPr>
          <w:p w14:paraId="645C9FDC"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Not yet verifiable</w:t>
            </w:r>
          </w:p>
        </w:tc>
        <w:tc>
          <w:tcPr>
            <w:tcW w:w="5160" w:type="dxa"/>
            <w:tcMar>
              <w:top w:w="90" w:type="dxa"/>
              <w:left w:w="110" w:type="dxa"/>
              <w:bottom w:w="90" w:type="dxa"/>
              <w:right w:w="110" w:type="dxa"/>
            </w:tcMar>
            <w:vAlign w:val="center"/>
          </w:tcPr>
          <w:p w14:paraId="506DB1C2" w14:textId="77777777" w:rsidR="006E03E4" w:rsidRPr="00BE51FA" w:rsidRDefault="006E03E4" w:rsidP="001A5EF6">
            <w:pPr>
              <w:rPr>
                <w:rFonts w:asciiTheme="minorHAnsi" w:hAnsiTheme="minorHAnsi"/>
              </w:rPr>
            </w:pPr>
            <w:r w:rsidRPr="00BE51FA">
              <w:rPr>
                <w:rFonts w:asciiTheme="minorHAnsi" w:hAnsiTheme="minorHAnsi"/>
                <w:sz w:val="18"/>
                <w:szCs w:val="18"/>
              </w:rPr>
              <w:t>Media viewer has not been implemented or shared for review.</w:t>
            </w:r>
          </w:p>
        </w:tc>
      </w:tr>
      <w:tr w:rsidR="006E03E4" w:rsidRPr="00BE51FA" w14:paraId="5E2F0653"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63A164AA" w14:textId="77777777" w:rsidR="006E03E4" w:rsidRPr="00BE51FA" w:rsidRDefault="006E03E4" w:rsidP="001A5EF6">
            <w:pPr>
              <w:rPr>
                <w:rFonts w:asciiTheme="minorHAnsi" w:hAnsiTheme="minorHAnsi"/>
              </w:rPr>
            </w:pPr>
            <w:r w:rsidRPr="00BE51FA">
              <w:rPr>
                <w:rFonts w:asciiTheme="minorHAnsi" w:hAnsiTheme="minorHAnsi"/>
                <w:b/>
                <w:bCs/>
                <w:sz w:val="18"/>
                <w:szCs w:val="18"/>
              </w:rPr>
              <w:t>Missing-timestamp fallback reviewed</w:t>
            </w:r>
          </w:p>
        </w:tc>
        <w:tc>
          <w:tcPr>
            <w:tcW w:w="1600" w:type="dxa"/>
            <w:tcMar>
              <w:top w:w="90" w:type="dxa"/>
              <w:left w:w="110" w:type="dxa"/>
              <w:bottom w:w="90" w:type="dxa"/>
              <w:right w:w="110" w:type="dxa"/>
            </w:tcMar>
            <w:vAlign w:val="center"/>
          </w:tcPr>
          <w:p w14:paraId="419FB9E1"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Pending specification clarification</w:t>
            </w:r>
          </w:p>
        </w:tc>
        <w:tc>
          <w:tcPr>
            <w:tcW w:w="5160" w:type="dxa"/>
            <w:tcMar>
              <w:top w:w="90" w:type="dxa"/>
              <w:left w:w="110" w:type="dxa"/>
              <w:bottom w:w="90" w:type="dxa"/>
              <w:right w:w="110" w:type="dxa"/>
            </w:tcMar>
            <w:vAlign w:val="center"/>
          </w:tcPr>
          <w:p w14:paraId="27AACAB3" w14:textId="77777777" w:rsidR="006E03E4" w:rsidRPr="00BE51FA" w:rsidRDefault="006E03E4" w:rsidP="001A5EF6">
            <w:pPr>
              <w:rPr>
                <w:rFonts w:asciiTheme="minorHAnsi" w:hAnsiTheme="minorHAnsi"/>
              </w:rPr>
            </w:pPr>
            <w:r w:rsidRPr="00BE51FA">
              <w:rPr>
                <w:rFonts w:asciiTheme="minorHAnsi" w:hAnsiTheme="minorHAnsi"/>
                <w:sz w:val="18"/>
                <w:szCs w:val="18"/>
              </w:rPr>
              <w:t>This item cannot yet be assessed against implementation, as the approved UX specification does not currently define expected behaviour for a case with no flagged timestamps. This has been raised with BA separately and should be resolved to allow this checklist item to be closed.</w:t>
            </w:r>
          </w:p>
        </w:tc>
      </w:tr>
      <w:tr w:rsidR="006E03E4" w:rsidRPr="00BE51FA" w14:paraId="1ADADBE1"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4D127B10" w14:textId="77777777" w:rsidR="006E03E4" w:rsidRPr="00BE51FA" w:rsidRDefault="006E03E4" w:rsidP="001A5EF6">
            <w:pPr>
              <w:rPr>
                <w:rFonts w:asciiTheme="minorHAnsi" w:hAnsiTheme="minorHAnsi"/>
              </w:rPr>
            </w:pPr>
            <w:r w:rsidRPr="00BE51FA">
              <w:rPr>
                <w:rFonts w:asciiTheme="minorHAnsi" w:hAnsiTheme="minorHAnsi"/>
                <w:b/>
                <w:bCs/>
                <w:sz w:val="18"/>
                <w:szCs w:val="18"/>
              </w:rPr>
              <w:t>Human final-decision action checked</w:t>
            </w:r>
          </w:p>
        </w:tc>
        <w:tc>
          <w:tcPr>
            <w:tcW w:w="1600" w:type="dxa"/>
            <w:tcMar>
              <w:top w:w="90" w:type="dxa"/>
              <w:left w:w="110" w:type="dxa"/>
              <w:bottom w:w="90" w:type="dxa"/>
              <w:right w:w="110" w:type="dxa"/>
            </w:tcMar>
            <w:vAlign w:val="center"/>
          </w:tcPr>
          <w:p w14:paraId="5907F7A4"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Not yet verifiable</w:t>
            </w:r>
          </w:p>
        </w:tc>
        <w:tc>
          <w:tcPr>
            <w:tcW w:w="5160" w:type="dxa"/>
            <w:tcMar>
              <w:top w:w="90" w:type="dxa"/>
              <w:left w:w="110" w:type="dxa"/>
              <w:bottom w:w="90" w:type="dxa"/>
              <w:right w:w="110" w:type="dxa"/>
            </w:tcMar>
            <w:vAlign w:val="center"/>
          </w:tcPr>
          <w:p w14:paraId="21B43ED3" w14:textId="77777777" w:rsidR="006E03E4" w:rsidRPr="00BE51FA" w:rsidRDefault="006E03E4" w:rsidP="001A5EF6">
            <w:pPr>
              <w:rPr>
                <w:rFonts w:asciiTheme="minorHAnsi" w:hAnsiTheme="minorHAnsi"/>
              </w:rPr>
            </w:pPr>
            <w:r w:rsidRPr="00BE51FA">
              <w:rPr>
                <w:rFonts w:asciiTheme="minorHAnsi" w:hAnsiTheme="minorHAnsi"/>
                <w:sz w:val="18"/>
                <w:szCs w:val="18"/>
              </w:rPr>
              <w:t>Decision actions (Approve/Reject/Decline) have not been implemented or shared for review.</w:t>
            </w:r>
          </w:p>
        </w:tc>
      </w:tr>
      <w:tr w:rsidR="006E03E4" w:rsidRPr="00BE51FA" w14:paraId="11FE1918"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931F531" w14:textId="77777777" w:rsidR="006E03E4" w:rsidRPr="00BE51FA" w:rsidRDefault="006E03E4" w:rsidP="001A5EF6">
            <w:pPr>
              <w:rPr>
                <w:rFonts w:asciiTheme="minorHAnsi" w:hAnsiTheme="minorHAnsi"/>
              </w:rPr>
            </w:pPr>
            <w:r w:rsidRPr="00BE51FA">
              <w:rPr>
                <w:rFonts w:asciiTheme="minorHAnsi" w:hAnsiTheme="minorHAnsi"/>
                <w:b/>
                <w:bCs/>
                <w:sz w:val="18"/>
                <w:szCs w:val="18"/>
              </w:rPr>
              <w:t>Decline and Manager notification direction checked where implemented</w:t>
            </w:r>
          </w:p>
        </w:tc>
        <w:tc>
          <w:tcPr>
            <w:tcW w:w="1600" w:type="dxa"/>
            <w:tcMar>
              <w:top w:w="90" w:type="dxa"/>
              <w:left w:w="110" w:type="dxa"/>
              <w:bottom w:w="90" w:type="dxa"/>
              <w:right w:w="110" w:type="dxa"/>
            </w:tcMar>
            <w:vAlign w:val="center"/>
          </w:tcPr>
          <w:p w14:paraId="6C984A51"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Not yet implemented</w:t>
            </w:r>
          </w:p>
        </w:tc>
        <w:tc>
          <w:tcPr>
            <w:tcW w:w="5160" w:type="dxa"/>
            <w:tcMar>
              <w:top w:w="90" w:type="dxa"/>
              <w:left w:w="110" w:type="dxa"/>
              <w:bottom w:w="90" w:type="dxa"/>
              <w:right w:w="110" w:type="dxa"/>
            </w:tcMar>
            <w:vAlign w:val="center"/>
          </w:tcPr>
          <w:p w14:paraId="2967E662" w14:textId="77777777" w:rsidR="006E03E4" w:rsidRPr="00BE51FA" w:rsidRDefault="006E03E4" w:rsidP="001A5EF6">
            <w:pPr>
              <w:rPr>
                <w:rFonts w:asciiTheme="minorHAnsi" w:hAnsiTheme="minorHAnsi"/>
              </w:rPr>
            </w:pPr>
            <w:r w:rsidRPr="00BE51FA">
              <w:rPr>
                <w:rFonts w:asciiTheme="minorHAnsi" w:hAnsiTheme="minorHAnsi"/>
                <w:sz w:val="18"/>
                <w:szCs w:val="18"/>
              </w:rPr>
              <w:t>Neither Decline handling nor Manager notification has been implemented. The Auditor Dashboard's own “Manager Overview / Team Overview” section displays only the placeholder text “Done,” and the separate Manager Dashboard page consists of a page heading with no populated content (see Section 4). As this functionality is not yet implemented, this item is recorded as not applicable at this stage rather than failed.</w:t>
            </w:r>
          </w:p>
        </w:tc>
      </w:tr>
      <w:tr w:rsidR="006E03E4" w:rsidRPr="00BE51FA" w14:paraId="5CA66B11"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C1558E0" w14:textId="77777777" w:rsidR="006E03E4" w:rsidRPr="00BE51FA" w:rsidRDefault="006E03E4" w:rsidP="001A5EF6">
            <w:pPr>
              <w:rPr>
                <w:rFonts w:asciiTheme="minorHAnsi" w:hAnsiTheme="minorHAnsi"/>
              </w:rPr>
            </w:pPr>
            <w:r w:rsidRPr="00BE51FA">
              <w:rPr>
                <w:rFonts w:asciiTheme="minorHAnsi" w:hAnsiTheme="minorHAnsi"/>
                <w:b/>
                <w:bCs/>
                <w:sz w:val="18"/>
                <w:szCs w:val="18"/>
              </w:rPr>
              <w:t>Unconfirmed wellbeing values remain marked TBC</w:t>
            </w:r>
          </w:p>
        </w:tc>
        <w:tc>
          <w:tcPr>
            <w:tcW w:w="1600" w:type="dxa"/>
            <w:tcMar>
              <w:top w:w="90" w:type="dxa"/>
              <w:left w:w="110" w:type="dxa"/>
              <w:bottom w:w="90" w:type="dxa"/>
              <w:right w:w="110" w:type="dxa"/>
            </w:tcMar>
            <w:vAlign w:val="center"/>
          </w:tcPr>
          <w:p w14:paraId="39FF7B31" w14:textId="77777777" w:rsidR="006E03E4" w:rsidRPr="00BE51FA" w:rsidRDefault="006E03E4" w:rsidP="001A5EF6">
            <w:pPr>
              <w:rPr>
                <w:rFonts w:asciiTheme="minorHAnsi" w:hAnsiTheme="minorHAnsi"/>
              </w:rPr>
            </w:pPr>
            <w:r w:rsidRPr="00BE51FA">
              <w:rPr>
                <w:rFonts w:asciiTheme="minorHAnsi" w:hAnsiTheme="minorHAnsi"/>
                <w:color w:val="1E8449"/>
                <w:sz w:val="18"/>
                <w:szCs w:val="18"/>
              </w:rPr>
              <w:t>No hardcoded values observed</w:t>
            </w:r>
          </w:p>
        </w:tc>
        <w:tc>
          <w:tcPr>
            <w:tcW w:w="5160" w:type="dxa"/>
            <w:tcMar>
              <w:top w:w="90" w:type="dxa"/>
              <w:left w:w="110" w:type="dxa"/>
              <w:bottom w:w="90" w:type="dxa"/>
              <w:right w:w="110" w:type="dxa"/>
            </w:tcMar>
            <w:vAlign w:val="center"/>
          </w:tcPr>
          <w:p w14:paraId="1925DD45" w14:textId="77777777" w:rsidR="006E03E4" w:rsidRPr="00BE51FA" w:rsidRDefault="006E03E4" w:rsidP="001A5EF6">
            <w:pPr>
              <w:rPr>
                <w:rFonts w:asciiTheme="minorHAnsi" w:hAnsiTheme="minorHAnsi"/>
              </w:rPr>
            </w:pPr>
            <w:r w:rsidRPr="00BE51FA">
              <w:rPr>
                <w:rFonts w:asciiTheme="minorHAnsi" w:hAnsiTheme="minorHAnsi"/>
                <w:sz w:val="18"/>
                <w:szCs w:val="18"/>
              </w:rPr>
              <w:t>The Exposure counter displays “0 min” as a running count, not a fixed threshold, so no unconfirmed limit has been hardcoded. However, the label “Violent content exposure” names a specific harm category that does not appear in any confirmed BA requirement or the approved UX specification. Recommend confirming with BA whether this specific category label was an agreed decision.</w:t>
            </w:r>
          </w:p>
        </w:tc>
      </w:tr>
      <w:tr w:rsidR="006E03E4" w:rsidRPr="00BE51FA" w14:paraId="0FE679EB"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7766648E" w14:textId="77777777" w:rsidR="006E03E4" w:rsidRPr="00BE51FA" w:rsidRDefault="006E03E4" w:rsidP="001A5EF6">
            <w:pPr>
              <w:rPr>
                <w:rFonts w:asciiTheme="minorHAnsi" w:hAnsiTheme="minorHAnsi"/>
              </w:rPr>
            </w:pPr>
            <w:r w:rsidRPr="00BE51FA">
              <w:rPr>
                <w:rFonts w:asciiTheme="minorHAnsi" w:hAnsiTheme="minorHAnsi"/>
                <w:b/>
                <w:bCs/>
                <w:sz w:val="18"/>
                <w:szCs w:val="18"/>
              </w:rPr>
              <w:t>Usability/accessibility gaps recorded with evidence</w:t>
            </w:r>
          </w:p>
        </w:tc>
        <w:tc>
          <w:tcPr>
            <w:tcW w:w="1600" w:type="dxa"/>
            <w:tcMar>
              <w:top w:w="90" w:type="dxa"/>
              <w:left w:w="110" w:type="dxa"/>
              <w:bottom w:w="90" w:type="dxa"/>
              <w:right w:w="110" w:type="dxa"/>
            </w:tcMar>
            <w:vAlign w:val="center"/>
          </w:tcPr>
          <w:p w14:paraId="2E2CA5AE" w14:textId="77777777" w:rsidR="006E03E4" w:rsidRPr="00BE51FA" w:rsidRDefault="006E03E4" w:rsidP="001A5EF6">
            <w:pPr>
              <w:rPr>
                <w:rFonts w:asciiTheme="minorHAnsi" w:hAnsiTheme="minorHAnsi"/>
              </w:rPr>
            </w:pPr>
            <w:r w:rsidRPr="00BE51FA">
              <w:rPr>
                <w:rFonts w:asciiTheme="minorHAnsi" w:hAnsiTheme="minorHAnsi"/>
                <w:color w:val="1E8449"/>
                <w:sz w:val="18"/>
                <w:szCs w:val="18"/>
              </w:rPr>
              <w:t>Findings recorded below</w:t>
            </w:r>
          </w:p>
        </w:tc>
        <w:tc>
          <w:tcPr>
            <w:tcW w:w="5160" w:type="dxa"/>
            <w:tcMar>
              <w:top w:w="90" w:type="dxa"/>
              <w:left w:w="110" w:type="dxa"/>
              <w:bottom w:w="90" w:type="dxa"/>
              <w:right w:w="110" w:type="dxa"/>
            </w:tcMar>
            <w:vAlign w:val="center"/>
          </w:tcPr>
          <w:p w14:paraId="01DCD510" w14:textId="77777777" w:rsidR="006E03E4" w:rsidRPr="00BE51FA" w:rsidRDefault="006E03E4" w:rsidP="001A5EF6">
            <w:pPr>
              <w:rPr>
                <w:rFonts w:asciiTheme="minorHAnsi" w:hAnsiTheme="minorHAnsi"/>
              </w:rPr>
            </w:pPr>
            <w:r w:rsidRPr="00BE51FA">
              <w:rPr>
                <w:rFonts w:asciiTheme="minorHAnsi" w:hAnsiTheme="minorHAnsi"/>
                <w:sz w:val="18"/>
                <w:szCs w:val="18"/>
              </w:rPr>
              <w:t>See Section 5.</w:t>
            </w:r>
          </w:p>
        </w:tc>
      </w:tr>
      <w:tr w:rsidR="006E03E4" w:rsidRPr="00BE51FA" w14:paraId="523EB2B4"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17DFDB35" w14:textId="77777777" w:rsidR="006E03E4" w:rsidRPr="00BE51FA" w:rsidRDefault="006E03E4" w:rsidP="001A5EF6">
            <w:pPr>
              <w:rPr>
                <w:rFonts w:asciiTheme="minorHAnsi" w:hAnsiTheme="minorHAnsi"/>
              </w:rPr>
            </w:pPr>
            <w:r w:rsidRPr="00BE51FA">
              <w:rPr>
                <w:rFonts w:asciiTheme="minorHAnsi" w:hAnsiTheme="minorHAnsi"/>
                <w:b/>
                <w:bCs/>
                <w:sz w:val="18"/>
                <w:szCs w:val="18"/>
              </w:rPr>
              <w:lastRenderedPageBreak/>
              <w:t>Findings shared with BA and Developers</w:t>
            </w:r>
          </w:p>
        </w:tc>
        <w:tc>
          <w:tcPr>
            <w:tcW w:w="1600" w:type="dxa"/>
            <w:tcMar>
              <w:top w:w="90" w:type="dxa"/>
              <w:left w:w="110" w:type="dxa"/>
              <w:bottom w:w="90" w:type="dxa"/>
              <w:right w:w="110" w:type="dxa"/>
            </w:tcMar>
            <w:vAlign w:val="center"/>
          </w:tcPr>
          <w:p w14:paraId="01E93887" w14:textId="77777777" w:rsidR="006E03E4" w:rsidRPr="00BE51FA" w:rsidRDefault="006E03E4" w:rsidP="001A5EF6">
            <w:pPr>
              <w:rPr>
                <w:rFonts w:asciiTheme="minorHAnsi" w:hAnsiTheme="minorHAnsi"/>
              </w:rPr>
            </w:pPr>
            <w:r w:rsidRPr="00BE51FA">
              <w:rPr>
                <w:rFonts w:asciiTheme="minorHAnsi" w:hAnsiTheme="minorHAnsi"/>
                <w:color w:val="B5791F"/>
                <w:sz w:val="18"/>
                <w:szCs w:val="18"/>
              </w:rPr>
              <w:t>Pending</w:t>
            </w:r>
          </w:p>
        </w:tc>
        <w:tc>
          <w:tcPr>
            <w:tcW w:w="5160" w:type="dxa"/>
            <w:tcMar>
              <w:top w:w="90" w:type="dxa"/>
              <w:left w:w="110" w:type="dxa"/>
              <w:bottom w:w="90" w:type="dxa"/>
              <w:right w:w="110" w:type="dxa"/>
            </w:tcMar>
            <w:vAlign w:val="center"/>
          </w:tcPr>
          <w:p w14:paraId="6B2A5654" w14:textId="77777777" w:rsidR="006E03E4" w:rsidRPr="00BE51FA" w:rsidRDefault="006E03E4" w:rsidP="001A5EF6">
            <w:pPr>
              <w:rPr>
                <w:rFonts w:asciiTheme="minorHAnsi" w:hAnsiTheme="minorHAnsi"/>
              </w:rPr>
            </w:pPr>
            <w:r w:rsidRPr="00BE51FA">
              <w:rPr>
                <w:rFonts w:asciiTheme="minorHAnsi" w:hAnsiTheme="minorHAnsi"/>
                <w:sz w:val="18"/>
                <w:szCs w:val="18"/>
              </w:rPr>
              <w:t>To be actioned once this document is finalised.</w:t>
            </w:r>
          </w:p>
        </w:tc>
      </w:tr>
    </w:tbl>
    <w:p w14:paraId="4A5A7A3B"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4. Manager-Side Implementation State</w:t>
      </w:r>
    </w:p>
    <w:p w14:paraId="0C101748" w14:textId="77777777" w:rsidR="006E03E4" w:rsidRPr="00BE51FA" w:rsidRDefault="006E03E4" w:rsidP="006E03E4">
      <w:pPr>
        <w:spacing w:after="140"/>
        <w:rPr>
          <w:rFonts w:asciiTheme="minorHAnsi" w:hAnsiTheme="minorHAnsi"/>
        </w:rPr>
      </w:pPr>
      <w:r w:rsidRPr="00BE51FA">
        <w:rPr>
          <w:rFonts w:asciiTheme="minorHAnsi" w:hAnsiTheme="minorHAnsi"/>
        </w:rPr>
        <w:t>Included here because two checklist items above depend on it directly.</w:t>
      </w:r>
    </w:p>
    <w:p w14:paraId="6059E392" w14:textId="77777777" w:rsidR="006E03E4" w:rsidRPr="00BE51FA" w:rsidRDefault="006E03E4" w:rsidP="006E03E4">
      <w:pPr>
        <w:spacing w:after="60"/>
        <w:jc w:val="center"/>
        <w:rPr>
          <w:rFonts w:asciiTheme="minorHAnsi" w:hAnsiTheme="minorHAnsi"/>
        </w:rPr>
      </w:pPr>
      <w:r w:rsidRPr="00BE51FA">
        <w:rPr>
          <w:rFonts w:asciiTheme="minorHAnsi" w:hAnsiTheme="minorHAnsi"/>
          <w:noProof/>
        </w:rPr>
        <w:drawing>
          <wp:inline distT="0" distB="0" distL="0" distR="0" wp14:anchorId="48599DAE" wp14:editId="51D9DFA7">
            <wp:extent cx="3496235" cy="3437964"/>
            <wp:effectExtent l="0" t="0" r="0" b="3810"/>
            <wp:docPr id="621506515" name="Picture 62150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3155" cy="3464436"/>
                    </a:xfrm>
                    <a:prstGeom prst="rect">
                      <a:avLst/>
                    </a:prstGeom>
                  </pic:spPr>
                </pic:pic>
              </a:graphicData>
            </a:graphic>
          </wp:inline>
        </w:drawing>
      </w:r>
    </w:p>
    <w:p w14:paraId="737C3DA4" w14:textId="77777777" w:rsidR="006E03E4" w:rsidRPr="00BE51FA" w:rsidRDefault="006E03E4" w:rsidP="006E03E4">
      <w:pPr>
        <w:spacing w:after="260"/>
        <w:jc w:val="center"/>
        <w:rPr>
          <w:rFonts w:asciiTheme="minorHAnsi" w:hAnsiTheme="minorHAnsi"/>
        </w:rPr>
      </w:pPr>
      <w:r w:rsidRPr="00BE51FA">
        <w:rPr>
          <w:rFonts w:asciiTheme="minorHAnsi" w:hAnsiTheme="minorHAnsi"/>
          <w:i/>
          <w:iCs/>
          <w:color w:val="555555"/>
          <w:sz w:val="18"/>
          <w:szCs w:val="18"/>
        </w:rPr>
        <w:t>Manager Dashboard, latest available capture — confirmed unchanged: page heading only, no functional content implemented.</w:t>
      </w:r>
    </w:p>
    <w:p w14:paraId="0055A21C"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5. Usability &amp; Accessibility Gaps Identified</w:t>
      </w:r>
    </w:p>
    <w:p w14:paraId="7038C471"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Gap 1: </w:t>
      </w:r>
      <w:r w:rsidRPr="00BE51FA">
        <w:rPr>
          <w:rFonts w:asciiTheme="minorHAnsi" w:hAnsiTheme="minorHAnsi"/>
        </w:rPr>
        <w:t>The Current Cases table does not display a Severity column. Per the approved specification, severity must be visible at the point the Auditor sees the case list, not only after opening it — this is a structural gap, not a styling one.</w:t>
      </w:r>
    </w:p>
    <w:p w14:paraId="4CD50CB3"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Gap 2: </w:t>
      </w:r>
      <w:r w:rsidRPr="00BE51FA">
        <w:rPr>
          <w:rFonts w:asciiTheme="minorHAnsi" w:hAnsiTheme="minorHAnsi"/>
        </w:rPr>
        <w:t>The “---Manager Overview---” heading is rendered as literal dashes around plain text rather than a semantic heading element. This will read awkwardly to screen readers and does not visually distinguish itself from body text once styling is applied.</w:t>
      </w:r>
    </w:p>
    <w:p w14:paraId="24551B9A"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Gap 3: </w:t>
      </w:r>
      <w:r w:rsidRPr="00BE51FA">
        <w:rPr>
          <w:rFonts w:asciiTheme="minorHAnsi" w:hAnsiTheme="minorHAnsi"/>
        </w:rPr>
        <w:t>“Team Overview: Done” is placeholder copy with no clear meaning to an end user. If this ships unchanged, an Auditor or Manager would have no way to understand what it refers to.</w:t>
      </w:r>
    </w:p>
    <w:p w14:paraId="70109DFC"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Gap 4: </w:t>
      </w:r>
      <w:r w:rsidRPr="00BE51FA">
        <w:rPr>
          <w:rFonts w:asciiTheme="minorHAnsi" w:hAnsiTheme="minorHAnsi"/>
        </w:rPr>
        <w:t xml:space="preserve">The interface is currently </w:t>
      </w:r>
      <w:proofErr w:type="spellStart"/>
      <w:r w:rsidRPr="00BE51FA">
        <w:rPr>
          <w:rFonts w:asciiTheme="minorHAnsi" w:hAnsiTheme="minorHAnsi"/>
        </w:rPr>
        <w:t>unstyled</w:t>
      </w:r>
      <w:proofErr w:type="spellEnd"/>
      <w:r w:rsidRPr="00BE51FA">
        <w:rPr>
          <w:rFonts w:asciiTheme="minorHAnsi" w:hAnsiTheme="minorHAnsi"/>
        </w:rPr>
        <w:t xml:space="preserve"> (no colour, spacing, or visual hierarchy applied). No meaningful accessibility assessment of colour contrast, focus states, or visual severity indicators is possible until styling is implemented. This review should be repeated once styling is in place.</w:t>
      </w:r>
    </w:p>
    <w:p w14:paraId="4889D1D8"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6. Notes for BA</w:t>
      </w:r>
    </w:p>
    <w:p w14:paraId="6A442AB3"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Open item 1: </w:t>
      </w:r>
      <w:r w:rsidRPr="00BE51FA">
        <w:rPr>
          <w:rFonts w:asciiTheme="minorHAnsi" w:hAnsiTheme="minorHAnsi"/>
        </w:rPr>
        <w:t>The missing-timestamp fallback (Section 3) requires a decision before it can be implemented or reviewed.</w:t>
      </w:r>
    </w:p>
    <w:p w14:paraId="5427100F"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lastRenderedPageBreak/>
        <w:t xml:space="preserve">Open item 2: </w:t>
      </w:r>
      <w:r w:rsidRPr="00BE51FA">
        <w:rPr>
          <w:rFonts w:asciiTheme="minorHAnsi" w:hAnsiTheme="minorHAnsi"/>
        </w:rPr>
        <w:t>Confirm whether “Violent content exposure” is an approved category label, or whether exposure should remain reported generically as in the current specification.</w:t>
      </w:r>
    </w:p>
    <w:p w14:paraId="799FF307"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Open item 3: </w:t>
      </w:r>
      <w:r w:rsidRPr="00BE51FA">
        <w:rPr>
          <w:rFonts w:asciiTheme="minorHAnsi" w:hAnsiTheme="minorHAnsi"/>
        </w:rPr>
        <w:t>The Auditor/Manager Implementation-Ready UX Specification does not currently include a Dashboard section. Severity visibility in the case queue was shown in the original Sprint 1 prototype reference, but has not been formally written into the approved specification — recommend adding this section so Developers have a documented requirement to build against, rather than relying on the earlier prototype alone.</w:t>
      </w:r>
    </w:p>
    <w:p w14:paraId="083B3CBF"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Open item 4: </w:t>
      </w:r>
      <w:r w:rsidRPr="00BE51FA">
        <w:rPr>
          <w:rFonts w:asciiTheme="minorHAnsi" w:hAnsiTheme="minorHAnsi"/>
        </w:rPr>
        <w:t>The Case ID now visible in the Auditor queue is a long system-generated identifier (e.g. CASE-05a333e4-0040-435f-8d0d-ae1041af2d9e), not the short human-readable format (e.g. “CS-1035”) used throughout the approved specification and prototype reference. Recommend confirming whether a shorter reference ID should be surfaced to Auditors and Public Users, with the long identifier retained internally if needed for the database.</w:t>
      </w:r>
    </w:p>
    <w:p w14:paraId="63961FC2" w14:textId="77777777" w:rsidR="006E03E4" w:rsidRPr="00BE51FA" w:rsidRDefault="006E03E4" w:rsidP="006E03E4">
      <w:pPr>
        <w:pStyle w:val="Heading1"/>
        <w:spacing w:before="320" w:after="140"/>
        <w:rPr>
          <w:rFonts w:asciiTheme="minorHAnsi" w:hAnsiTheme="minorHAnsi"/>
        </w:rPr>
      </w:pPr>
      <w:r w:rsidRPr="00BE51FA">
        <w:rPr>
          <w:rFonts w:asciiTheme="minorHAnsi" w:hAnsiTheme="minorHAnsi"/>
        </w:rPr>
        <w:t>7. Notes for Developers</w:t>
      </w:r>
    </w:p>
    <w:p w14:paraId="114D5469"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Item 1: </w:t>
      </w:r>
      <w:r w:rsidRPr="00BE51FA">
        <w:rPr>
          <w:rFonts w:asciiTheme="minorHAnsi" w:hAnsiTheme="minorHAnsi"/>
        </w:rPr>
        <w:t>Add a Severity column/indicator to the Current Cases table.</w:t>
      </w:r>
    </w:p>
    <w:p w14:paraId="5EABE814"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Item 2: </w:t>
      </w:r>
      <w:r w:rsidRPr="00BE51FA">
        <w:rPr>
          <w:rFonts w:asciiTheme="minorHAnsi" w:hAnsiTheme="minorHAnsi"/>
        </w:rPr>
        <w:t>Replace the “---Manager Overview---” text divider with a semantic heading once this section is scoped for build.</w:t>
      </w:r>
    </w:p>
    <w:p w14:paraId="03F3405B" w14:textId="77777777" w:rsidR="006E03E4" w:rsidRPr="00BE51FA" w:rsidRDefault="006E03E4" w:rsidP="003728F1">
      <w:pPr>
        <w:pStyle w:val="ListParagraph"/>
        <w:spacing w:after="70"/>
        <w:ind w:left="0"/>
        <w:contextualSpacing w:val="0"/>
        <w:rPr>
          <w:rFonts w:asciiTheme="minorHAnsi" w:hAnsiTheme="minorHAnsi"/>
        </w:rPr>
      </w:pPr>
      <w:r w:rsidRPr="00BE51FA">
        <w:rPr>
          <w:rFonts w:asciiTheme="minorHAnsi" w:hAnsiTheme="minorHAnsi"/>
          <w:b/>
          <w:bCs/>
        </w:rPr>
        <w:t xml:space="preserve">Item 3: </w:t>
      </w:r>
      <w:r w:rsidRPr="00BE51FA">
        <w:rPr>
          <w:rFonts w:asciiTheme="minorHAnsi" w:hAnsiTheme="minorHAnsi"/>
        </w:rPr>
        <w:t>Case Review and Analysis tabs are required before the remainder of this checklist can be completed — please share once available.</w:t>
      </w:r>
    </w:p>
    <w:p w14:paraId="0C6C80F5" w14:textId="77777777" w:rsidR="009C5C13" w:rsidRPr="00BE51FA" w:rsidRDefault="009C5C13" w:rsidP="006E03E4">
      <w:pPr>
        <w:rPr>
          <w:rFonts w:asciiTheme="minorHAnsi" w:hAnsiTheme="minorHAnsi"/>
        </w:rPr>
      </w:pPr>
    </w:p>
    <w:sectPr w:rsidR="009C5C13" w:rsidRPr="00BE51FA" w:rsidSect="006E03E4">
      <w:footerReference w:type="even"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503ED2" w14:textId="77777777" w:rsidR="00135BC1" w:rsidRDefault="00135BC1" w:rsidP="00854EFB">
      <w:r>
        <w:separator/>
      </w:r>
    </w:p>
  </w:endnote>
  <w:endnote w:type="continuationSeparator" w:id="0">
    <w:p w14:paraId="7E6BD82A" w14:textId="77777777" w:rsidR="00135BC1" w:rsidRDefault="00135BC1" w:rsidP="00854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9601071"/>
      <w:docPartObj>
        <w:docPartGallery w:val="Page Numbers (Bottom of Page)"/>
        <w:docPartUnique/>
      </w:docPartObj>
    </w:sdtPr>
    <w:sdtContent>
      <w:p w14:paraId="1E053A23" w14:textId="52FAE939" w:rsidR="00854EFB" w:rsidRDefault="00854EFB" w:rsidP="001C22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CBB5AB" w14:textId="77777777" w:rsidR="00854EFB" w:rsidRDefault="00854E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5040613"/>
      <w:docPartObj>
        <w:docPartGallery w:val="Page Numbers (Bottom of Page)"/>
        <w:docPartUnique/>
      </w:docPartObj>
    </w:sdtPr>
    <w:sdtContent>
      <w:p w14:paraId="6C4F52C6" w14:textId="509B28BE" w:rsidR="00854EFB" w:rsidRDefault="00854EFB" w:rsidP="001C22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3F4F57E" w14:textId="0ABDF2B7" w:rsidR="00854EFB" w:rsidRPr="00854EFB" w:rsidRDefault="00854EFB">
    <w:pPr>
      <w:pStyle w:val="Footer"/>
      <w:rPr>
        <w:rFonts w:asciiTheme="minorHAnsi" w:hAnsiTheme="minorHAnsi"/>
      </w:rPr>
    </w:pPr>
    <w:r w:rsidRPr="00854EFB">
      <w:rPr>
        <w:rFonts w:asciiTheme="minorHAnsi" w:hAnsiTheme="minorHAnsi"/>
      </w:rPr>
      <w:t>Harneet</w:t>
    </w:r>
    <w:r w:rsidRPr="00854EFB">
      <w:rPr>
        <w:rFonts w:asciiTheme="minorHAnsi" w:hAnsiTheme="minorHAnsi"/>
      </w:rPr>
      <w:ptab w:relativeTo="margin" w:alignment="center" w:leader="none"/>
    </w:r>
    <w:r w:rsidRPr="00854EFB">
      <w:rPr>
        <w:rFonts w:asciiTheme="minorHAnsi" w:hAnsiTheme="minorHAnsi"/>
      </w:rPr>
      <w:ptab w:relativeTo="margin" w:alignment="right" w:leader="none"/>
    </w:r>
    <w:r w:rsidRPr="00854EFB">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B248D" w14:textId="77777777" w:rsidR="00135BC1" w:rsidRDefault="00135BC1" w:rsidP="00854EFB">
      <w:r>
        <w:separator/>
      </w:r>
    </w:p>
  </w:footnote>
  <w:footnote w:type="continuationSeparator" w:id="0">
    <w:p w14:paraId="04DCC572" w14:textId="77777777" w:rsidR="00135BC1" w:rsidRDefault="00135BC1" w:rsidP="00854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D5F1F"/>
    <w:multiLevelType w:val="hybridMultilevel"/>
    <w:tmpl w:val="046028C4"/>
    <w:lvl w:ilvl="0" w:tplc="2D2EB81C">
      <w:start w:val="1"/>
      <w:numFmt w:val="bullet"/>
      <w:lvlText w:val="•"/>
      <w:lvlJc w:val="left"/>
    </w:lvl>
    <w:lvl w:ilvl="1" w:tplc="B89E3882">
      <w:numFmt w:val="decimal"/>
      <w:lvlText w:val=""/>
      <w:lvlJc w:val="left"/>
    </w:lvl>
    <w:lvl w:ilvl="2" w:tplc="5B52EE30">
      <w:numFmt w:val="decimal"/>
      <w:lvlText w:val=""/>
      <w:lvlJc w:val="left"/>
    </w:lvl>
    <w:lvl w:ilvl="3" w:tplc="48CE5A64">
      <w:numFmt w:val="decimal"/>
      <w:lvlText w:val=""/>
      <w:lvlJc w:val="left"/>
    </w:lvl>
    <w:lvl w:ilvl="4" w:tplc="33D24E4A">
      <w:numFmt w:val="decimal"/>
      <w:lvlText w:val=""/>
      <w:lvlJc w:val="left"/>
    </w:lvl>
    <w:lvl w:ilvl="5" w:tplc="D2080420">
      <w:numFmt w:val="decimal"/>
      <w:lvlText w:val=""/>
      <w:lvlJc w:val="left"/>
    </w:lvl>
    <w:lvl w:ilvl="6" w:tplc="ACE6922A">
      <w:numFmt w:val="decimal"/>
      <w:lvlText w:val=""/>
      <w:lvlJc w:val="left"/>
    </w:lvl>
    <w:lvl w:ilvl="7" w:tplc="D102CF74">
      <w:numFmt w:val="decimal"/>
      <w:lvlText w:val=""/>
      <w:lvlJc w:val="left"/>
    </w:lvl>
    <w:lvl w:ilvl="8" w:tplc="28549E58">
      <w:numFmt w:val="decimal"/>
      <w:lvlText w:val=""/>
      <w:lvlJc w:val="left"/>
    </w:lvl>
  </w:abstractNum>
  <w:abstractNum w:abstractNumId="1" w15:restartNumberingAfterBreak="0">
    <w:nsid w:val="541F784C"/>
    <w:multiLevelType w:val="hybridMultilevel"/>
    <w:tmpl w:val="91F28B04"/>
    <w:lvl w:ilvl="0" w:tplc="81D8BBE6">
      <w:start w:val="1"/>
      <w:numFmt w:val="bullet"/>
      <w:lvlText w:val="•"/>
      <w:lvlJc w:val="left"/>
    </w:lvl>
    <w:lvl w:ilvl="1" w:tplc="1BBC6216">
      <w:numFmt w:val="decimal"/>
      <w:lvlText w:val=""/>
      <w:lvlJc w:val="left"/>
    </w:lvl>
    <w:lvl w:ilvl="2" w:tplc="70B09720">
      <w:numFmt w:val="decimal"/>
      <w:lvlText w:val=""/>
      <w:lvlJc w:val="left"/>
    </w:lvl>
    <w:lvl w:ilvl="3" w:tplc="3012AF86">
      <w:numFmt w:val="decimal"/>
      <w:lvlText w:val=""/>
      <w:lvlJc w:val="left"/>
    </w:lvl>
    <w:lvl w:ilvl="4" w:tplc="202A4D84">
      <w:numFmt w:val="decimal"/>
      <w:lvlText w:val=""/>
      <w:lvlJc w:val="left"/>
    </w:lvl>
    <w:lvl w:ilvl="5" w:tplc="2DB28CF0">
      <w:numFmt w:val="decimal"/>
      <w:lvlText w:val=""/>
      <w:lvlJc w:val="left"/>
    </w:lvl>
    <w:lvl w:ilvl="6" w:tplc="46B4E1C2">
      <w:numFmt w:val="decimal"/>
      <w:lvlText w:val=""/>
      <w:lvlJc w:val="left"/>
    </w:lvl>
    <w:lvl w:ilvl="7" w:tplc="71345676">
      <w:numFmt w:val="decimal"/>
      <w:lvlText w:val=""/>
      <w:lvlJc w:val="left"/>
    </w:lvl>
    <w:lvl w:ilvl="8" w:tplc="600AEE72">
      <w:numFmt w:val="decimal"/>
      <w:lvlText w:val=""/>
      <w:lvlJc w:val="left"/>
    </w:lvl>
  </w:abstractNum>
  <w:abstractNum w:abstractNumId="2" w15:restartNumberingAfterBreak="0">
    <w:nsid w:val="57E3655E"/>
    <w:multiLevelType w:val="hybridMultilevel"/>
    <w:tmpl w:val="0B0AECBC"/>
    <w:lvl w:ilvl="0" w:tplc="B06A56C2">
      <w:start w:val="1"/>
      <w:numFmt w:val="bullet"/>
      <w:lvlText w:val="•"/>
      <w:lvlJc w:val="left"/>
    </w:lvl>
    <w:lvl w:ilvl="1" w:tplc="C0506116">
      <w:numFmt w:val="decimal"/>
      <w:lvlText w:val=""/>
      <w:lvlJc w:val="left"/>
    </w:lvl>
    <w:lvl w:ilvl="2" w:tplc="04E29E5A">
      <w:numFmt w:val="decimal"/>
      <w:lvlText w:val=""/>
      <w:lvlJc w:val="left"/>
    </w:lvl>
    <w:lvl w:ilvl="3" w:tplc="85FECDD0">
      <w:numFmt w:val="decimal"/>
      <w:lvlText w:val=""/>
      <w:lvlJc w:val="left"/>
    </w:lvl>
    <w:lvl w:ilvl="4" w:tplc="56AC97A0">
      <w:numFmt w:val="decimal"/>
      <w:lvlText w:val=""/>
      <w:lvlJc w:val="left"/>
    </w:lvl>
    <w:lvl w:ilvl="5" w:tplc="5B7C17D6">
      <w:numFmt w:val="decimal"/>
      <w:lvlText w:val=""/>
      <w:lvlJc w:val="left"/>
    </w:lvl>
    <w:lvl w:ilvl="6" w:tplc="F5521472">
      <w:numFmt w:val="decimal"/>
      <w:lvlText w:val=""/>
      <w:lvlJc w:val="left"/>
    </w:lvl>
    <w:lvl w:ilvl="7" w:tplc="C60E8142">
      <w:numFmt w:val="decimal"/>
      <w:lvlText w:val=""/>
      <w:lvlJc w:val="left"/>
    </w:lvl>
    <w:lvl w:ilvl="8" w:tplc="631C95C4">
      <w:numFmt w:val="decimal"/>
      <w:lvlText w:val=""/>
      <w:lvlJc w:val="left"/>
    </w:lvl>
  </w:abstractNum>
  <w:num w:numId="1" w16cid:durableId="544491045">
    <w:abstractNumId w:val="2"/>
    <w:lvlOverride w:ilvl="0">
      <w:startOverride w:val="1"/>
    </w:lvlOverride>
  </w:num>
  <w:num w:numId="2" w16cid:durableId="1774321954">
    <w:abstractNumId w:val="1"/>
    <w:lvlOverride w:ilvl="0">
      <w:startOverride w:val="1"/>
    </w:lvlOverride>
  </w:num>
  <w:num w:numId="3" w16cid:durableId="16975797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25"/>
    <w:rsid w:val="000658D8"/>
    <w:rsid w:val="00135BC1"/>
    <w:rsid w:val="0029269B"/>
    <w:rsid w:val="002C5D25"/>
    <w:rsid w:val="003728F1"/>
    <w:rsid w:val="00546BB2"/>
    <w:rsid w:val="006E03E4"/>
    <w:rsid w:val="00854EFB"/>
    <w:rsid w:val="0098076B"/>
    <w:rsid w:val="009C5C13"/>
    <w:rsid w:val="00A015F8"/>
    <w:rsid w:val="00A46F0E"/>
    <w:rsid w:val="00A8718A"/>
    <w:rsid w:val="00BD03C3"/>
    <w:rsid w:val="00BE51FA"/>
    <w:rsid w:val="00DB5933"/>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DC39C4"/>
  <w15:chartTrackingRefBased/>
  <w15:docId w15:val="{4801A590-3F8D-C940-85B1-63D78525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D25"/>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2C5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D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25"/>
    <w:rPr>
      <w:rFonts w:eastAsiaTheme="majorEastAsia" w:cstheme="majorBidi"/>
      <w:color w:val="272727" w:themeColor="text1" w:themeTint="D8"/>
    </w:rPr>
  </w:style>
  <w:style w:type="paragraph" w:styleId="Title">
    <w:name w:val="Title"/>
    <w:basedOn w:val="Normal"/>
    <w:next w:val="Normal"/>
    <w:link w:val="TitleChar"/>
    <w:uiPriority w:val="10"/>
    <w:qFormat/>
    <w:rsid w:val="002C5D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25"/>
    <w:pPr>
      <w:spacing w:before="160"/>
      <w:jc w:val="center"/>
    </w:pPr>
    <w:rPr>
      <w:i/>
      <w:iCs/>
      <w:color w:val="404040" w:themeColor="text1" w:themeTint="BF"/>
    </w:rPr>
  </w:style>
  <w:style w:type="character" w:customStyle="1" w:styleId="QuoteChar">
    <w:name w:val="Quote Char"/>
    <w:basedOn w:val="DefaultParagraphFont"/>
    <w:link w:val="Quote"/>
    <w:uiPriority w:val="29"/>
    <w:rsid w:val="002C5D25"/>
    <w:rPr>
      <w:i/>
      <w:iCs/>
      <w:color w:val="404040" w:themeColor="text1" w:themeTint="BF"/>
    </w:rPr>
  </w:style>
  <w:style w:type="paragraph" w:styleId="ListParagraph">
    <w:name w:val="List Paragraph"/>
    <w:basedOn w:val="Normal"/>
    <w:qFormat/>
    <w:rsid w:val="002C5D25"/>
    <w:pPr>
      <w:ind w:left="720"/>
      <w:contextualSpacing/>
    </w:pPr>
  </w:style>
  <w:style w:type="character" w:styleId="IntenseEmphasis">
    <w:name w:val="Intense Emphasis"/>
    <w:basedOn w:val="DefaultParagraphFont"/>
    <w:uiPriority w:val="21"/>
    <w:qFormat/>
    <w:rsid w:val="002C5D25"/>
    <w:rPr>
      <w:i/>
      <w:iCs/>
      <w:color w:val="0F4761" w:themeColor="accent1" w:themeShade="BF"/>
    </w:rPr>
  </w:style>
  <w:style w:type="paragraph" w:styleId="IntenseQuote">
    <w:name w:val="Intense Quote"/>
    <w:basedOn w:val="Normal"/>
    <w:next w:val="Normal"/>
    <w:link w:val="IntenseQuoteChar"/>
    <w:uiPriority w:val="30"/>
    <w:qFormat/>
    <w:rsid w:val="002C5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D25"/>
    <w:rPr>
      <w:i/>
      <w:iCs/>
      <w:color w:val="0F4761" w:themeColor="accent1" w:themeShade="BF"/>
    </w:rPr>
  </w:style>
  <w:style w:type="character" w:styleId="IntenseReference">
    <w:name w:val="Intense Reference"/>
    <w:basedOn w:val="DefaultParagraphFont"/>
    <w:uiPriority w:val="32"/>
    <w:qFormat/>
    <w:rsid w:val="002C5D25"/>
    <w:rPr>
      <w:b/>
      <w:bCs/>
      <w:smallCaps/>
      <w:color w:val="0F4761" w:themeColor="accent1" w:themeShade="BF"/>
      <w:spacing w:val="5"/>
    </w:rPr>
  </w:style>
  <w:style w:type="paragraph" w:styleId="Header">
    <w:name w:val="header"/>
    <w:basedOn w:val="Normal"/>
    <w:link w:val="HeaderChar"/>
    <w:uiPriority w:val="99"/>
    <w:unhideWhenUsed/>
    <w:rsid w:val="00854EFB"/>
    <w:pPr>
      <w:tabs>
        <w:tab w:val="center" w:pos="4680"/>
        <w:tab w:val="right" w:pos="9360"/>
      </w:tabs>
    </w:pPr>
  </w:style>
  <w:style w:type="character" w:customStyle="1" w:styleId="HeaderChar">
    <w:name w:val="Header Char"/>
    <w:basedOn w:val="DefaultParagraphFont"/>
    <w:link w:val="Header"/>
    <w:uiPriority w:val="99"/>
    <w:rsid w:val="00854E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854EFB"/>
    <w:pPr>
      <w:tabs>
        <w:tab w:val="center" w:pos="4680"/>
        <w:tab w:val="right" w:pos="9360"/>
      </w:tabs>
    </w:pPr>
  </w:style>
  <w:style w:type="character" w:customStyle="1" w:styleId="FooterChar">
    <w:name w:val="Footer Char"/>
    <w:basedOn w:val="DefaultParagraphFont"/>
    <w:link w:val="Footer"/>
    <w:uiPriority w:val="99"/>
    <w:rsid w:val="00854EFB"/>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854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1106</Words>
  <Characters>6429</Characters>
  <Application>Microsoft Office Word</Application>
  <DocSecurity>0</DocSecurity>
  <Lines>153</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12</cp:revision>
  <dcterms:created xsi:type="dcterms:W3CDTF">2026-09-27T11:16:00Z</dcterms:created>
  <dcterms:modified xsi:type="dcterms:W3CDTF">2026-09-27T12:11:00Z</dcterms:modified>
  <cp:category/>
</cp:coreProperties>
</file>