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71" w:rsidRPr="00EA2326" w:rsidRDefault="002D7371" w:rsidP="002D7371">
      <w:pPr>
        <w:widowControl/>
        <w:spacing w:after="10" w:line="256" w:lineRule="auto"/>
        <w:ind w:left="9" w:hanging="10"/>
        <w:jc w:val="center"/>
        <w:rPr>
          <w:rFonts w:ascii="Times New Roman" w:eastAsia="新細明體" w:hAnsi="Times New Roman" w:cs="Times New Roman"/>
          <w:color w:val="2C2A28"/>
          <w:kern w:val="0"/>
          <w:sz w:val="32"/>
          <w:szCs w:val="20"/>
        </w:rPr>
      </w:pPr>
      <w:r w:rsidRPr="00EA2326">
        <w:rPr>
          <w:rFonts w:ascii="Times New Roman" w:eastAsia="新細明體" w:hAnsi="Times New Roman" w:cs="Times New Roman"/>
          <w:b/>
          <w:bCs/>
          <w:color w:val="2C2A28"/>
          <w:kern w:val="0"/>
          <w:sz w:val="44"/>
          <w:szCs w:val="28"/>
        </w:rPr>
        <w:t>第</w:t>
      </w:r>
      <w:r w:rsidRPr="00EA2326">
        <w:rPr>
          <w:rFonts w:ascii="Times New Roman" w:eastAsia="新細明體" w:hAnsi="Times New Roman" w:cs="Times New Roman"/>
          <w:b/>
          <w:bCs/>
          <w:color w:val="2C2A28"/>
          <w:kern w:val="0"/>
          <w:sz w:val="44"/>
          <w:szCs w:val="28"/>
        </w:rPr>
        <w:t>15</w:t>
      </w:r>
      <w:r w:rsidRPr="00EA2326">
        <w:rPr>
          <w:rFonts w:ascii="Times New Roman" w:eastAsia="新細明體" w:hAnsi="Times New Roman" w:cs="Times New Roman"/>
          <w:b/>
          <w:bCs/>
          <w:color w:val="2C2A28"/>
          <w:kern w:val="0"/>
          <w:sz w:val="44"/>
          <w:szCs w:val="28"/>
        </w:rPr>
        <w:t>章</w:t>
      </w:r>
    </w:p>
    <w:p w:rsidR="002D7371" w:rsidRPr="00EA2326" w:rsidRDefault="002D7371" w:rsidP="002D7371">
      <w:pPr>
        <w:widowControl/>
        <w:spacing w:line="256" w:lineRule="auto"/>
        <w:ind w:left="9" w:hanging="10"/>
        <w:jc w:val="center"/>
        <w:rPr>
          <w:rFonts w:ascii="Times New Roman" w:eastAsia="新細明體" w:hAnsi="Times New Roman" w:cs="Times New Roman"/>
          <w:color w:val="2C2A28"/>
          <w:kern w:val="0"/>
          <w:szCs w:val="20"/>
        </w:rPr>
      </w:pPr>
      <w:r w:rsidRPr="00EA2326">
        <w:rPr>
          <w:rFonts w:ascii="Times New Roman" w:eastAsia="新細明體" w:hAnsi="Times New Roman" w:cs="Times New Roman"/>
          <w:b/>
          <w:bCs/>
          <w:color w:val="2C2A28"/>
          <w:kern w:val="0"/>
          <w:sz w:val="40"/>
          <w:szCs w:val="32"/>
        </w:rPr>
        <w:t>機電教育</w:t>
      </w:r>
      <w:r w:rsidRPr="00EA2326">
        <w:rPr>
          <w:rFonts w:ascii="Times New Roman" w:eastAsia="新細明體" w:hAnsi="Times New Roman" w:cs="Times New Roman"/>
          <w:b/>
          <w:bCs/>
          <w:color w:val="2C2A28"/>
          <w:kern w:val="0"/>
          <w:sz w:val="40"/>
          <w:szCs w:val="32"/>
        </w:rPr>
        <w:t>:</w:t>
      </w:r>
      <w:r w:rsidRPr="00EA2326">
        <w:rPr>
          <w:rFonts w:ascii="Times New Roman" w:eastAsia="新細明體" w:hAnsi="Times New Roman" w:cs="Times New Roman"/>
          <w:b/>
          <w:bCs/>
          <w:color w:val="2C2A28"/>
          <w:kern w:val="0"/>
          <w:sz w:val="40"/>
          <w:szCs w:val="32"/>
        </w:rPr>
        <w:t>滿足未來需求</w:t>
      </w:r>
    </w:p>
    <w:p w:rsidR="002D7371" w:rsidRPr="00EA2326" w:rsidRDefault="002D7371" w:rsidP="002D7371">
      <w:pPr>
        <w:widowControl/>
        <w:spacing w:line="256" w:lineRule="auto"/>
        <w:ind w:left="9" w:hanging="10"/>
        <w:rPr>
          <w:rFonts w:ascii="Times New Roman" w:eastAsia="新細明體" w:hAnsi="Times New Roman" w:cs="Times New Roman"/>
          <w:color w:val="2C2A28"/>
          <w:kern w:val="0"/>
          <w:sz w:val="28"/>
          <w:szCs w:val="20"/>
        </w:rPr>
      </w:pPr>
    </w:p>
    <w:p w:rsidR="002D7371" w:rsidRPr="00EA2326" w:rsidRDefault="002D7371" w:rsidP="002D7371">
      <w:pPr>
        <w:widowControl/>
        <w:spacing w:line="256" w:lineRule="auto"/>
        <w:ind w:left="9" w:hanging="10"/>
        <w:rPr>
          <w:rFonts w:ascii="標楷體" w:eastAsia="標楷體" w:hAnsi="標楷體" w:cs="Times New Roman"/>
          <w:b/>
          <w:color w:val="2C2A28"/>
          <w:kern w:val="0"/>
          <w:sz w:val="28"/>
          <w:szCs w:val="44"/>
        </w:rPr>
      </w:pPr>
      <w:r w:rsidRPr="00EA2326">
        <w:rPr>
          <w:rFonts w:ascii="標楷體" w:eastAsia="標楷體" w:hAnsi="標楷體" w:cs="Times New Roman" w:hint="eastAsia"/>
          <w:b/>
          <w:color w:val="2C2A28"/>
          <w:kern w:val="0"/>
          <w:sz w:val="28"/>
          <w:szCs w:val="44"/>
        </w:rPr>
        <w:t>15.1</w:t>
      </w:r>
      <w:r w:rsidRPr="00EA2326">
        <w:rPr>
          <w:rFonts w:ascii="標楷體" w:eastAsia="標楷體" w:hAnsi="標楷體" w:cs="Times New Roman"/>
          <w:b/>
          <w:bCs/>
          <w:color w:val="2C2A28"/>
          <w:kern w:val="36"/>
          <w:sz w:val="28"/>
          <w:szCs w:val="44"/>
        </w:rPr>
        <w:t xml:space="preserve"> 簡介</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r w:rsidRPr="00EA2326">
        <w:rPr>
          <w:rFonts w:ascii="inherit" w:eastAsia="細明體" w:hAnsi="inherit" w:cs="細明體" w:hint="eastAsia"/>
          <w:color w:val="222222"/>
          <w:kern w:val="0"/>
          <w:sz w:val="22"/>
          <w:szCs w:val="36"/>
        </w:rPr>
        <w:t xml:space="preserve">  </w:t>
      </w:r>
      <w:r w:rsidRPr="00EA2326">
        <w:rPr>
          <w:rFonts w:ascii="inherit" w:eastAsia="細明體" w:hAnsi="inherit" w:cs="細明體" w:hint="eastAsia"/>
          <w:color w:val="222222"/>
          <w:kern w:val="0"/>
          <w:sz w:val="22"/>
          <w:szCs w:val="36"/>
        </w:rPr>
        <w:t>在員工大會，會議和部落格上熱烈討論的所有主題中，未來的教育效果和相關性似乎總是在增長。教授們回想起自己的教育經歷和為在學術界達到目前的地位而奮鬥的過程，這是由於當前缺乏數學，缺乏學生才能</w:t>
      </w:r>
      <w:proofErr w:type="gramStart"/>
      <w:r w:rsidRPr="00EA2326">
        <w:rPr>
          <w:rFonts w:ascii="inherit" w:eastAsia="細明體" w:hAnsi="inherit" w:cs="細明體" w:hint="eastAsia"/>
          <w:color w:val="222222"/>
          <w:kern w:val="0"/>
          <w:sz w:val="22"/>
          <w:szCs w:val="36"/>
        </w:rPr>
        <w:t>以及從硬設計</w:t>
      </w:r>
      <w:proofErr w:type="gramEnd"/>
      <w:r w:rsidRPr="00EA2326">
        <w:rPr>
          <w:rFonts w:ascii="inherit" w:eastAsia="細明體" w:hAnsi="inherit" w:cs="細明體" w:hint="eastAsia"/>
          <w:color w:val="222222"/>
          <w:kern w:val="0"/>
          <w:sz w:val="22"/>
          <w:szCs w:val="36"/>
        </w:rPr>
        <w:t>轉變為</w:t>
      </w:r>
      <w:proofErr w:type="gramStart"/>
      <w:r w:rsidRPr="00EA2326">
        <w:rPr>
          <w:rFonts w:ascii="inherit" w:eastAsia="細明體" w:hAnsi="inherit" w:cs="細明體" w:hint="eastAsia"/>
          <w:color w:val="222222"/>
          <w:kern w:val="0"/>
          <w:sz w:val="22"/>
          <w:szCs w:val="36"/>
        </w:rPr>
        <w:t>即插即用</w:t>
      </w:r>
      <w:proofErr w:type="gramEnd"/>
      <w:r w:rsidRPr="00EA2326">
        <w:rPr>
          <w:rFonts w:ascii="inherit" w:eastAsia="細明體" w:hAnsi="inherit" w:cs="細明體" w:hint="eastAsia"/>
          <w:color w:val="222222"/>
          <w:kern w:val="0"/>
          <w:sz w:val="22"/>
          <w:szCs w:val="36"/>
        </w:rPr>
        <w:t>心態所致。軟件即服務（</w:t>
      </w:r>
      <w:r w:rsidRPr="00EA2326">
        <w:rPr>
          <w:rFonts w:ascii="inherit" w:eastAsia="細明體" w:hAnsi="inherit" w:cs="細明體" w:hint="eastAsia"/>
          <w:color w:val="222222"/>
          <w:kern w:val="0"/>
          <w:sz w:val="22"/>
          <w:szCs w:val="36"/>
        </w:rPr>
        <w:t>SaaS</w:t>
      </w:r>
      <w:r w:rsidRPr="00EA2326">
        <w:rPr>
          <w:rFonts w:ascii="inherit" w:eastAsia="細明體" w:hAnsi="inherit" w:cs="細明體" w:hint="eastAsia"/>
          <w:color w:val="222222"/>
          <w:kern w:val="0"/>
          <w:sz w:val="22"/>
          <w:szCs w:val="36"/>
        </w:rPr>
        <w:t>），雲計算以及平台即服務（</w:t>
      </w:r>
      <w:r w:rsidRPr="00EA2326">
        <w:rPr>
          <w:rFonts w:ascii="inherit" w:eastAsia="細明體" w:hAnsi="inherit" w:cs="細明體" w:hint="eastAsia"/>
          <w:color w:val="222222"/>
          <w:kern w:val="0"/>
          <w:sz w:val="22"/>
          <w:szCs w:val="36"/>
        </w:rPr>
        <w:t>PaaS</w:t>
      </w:r>
      <w:r w:rsidRPr="00EA2326">
        <w:rPr>
          <w:rFonts w:ascii="inherit" w:eastAsia="細明體" w:hAnsi="inherit" w:cs="細明體" w:hint="eastAsia"/>
          <w:color w:val="222222"/>
          <w:kern w:val="0"/>
          <w:sz w:val="22"/>
          <w:szCs w:val="36"/>
        </w:rPr>
        <w:t>）和機電一體化系統之間存在明顯的脫節。</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雖然從</w:t>
      </w:r>
      <w:proofErr w:type="gramStart"/>
      <w:r w:rsidRPr="00EA2326">
        <w:rPr>
          <w:rFonts w:ascii="inherit" w:hAnsi="inherit" w:hint="eastAsia"/>
          <w:color w:val="222222"/>
          <w:sz w:val="22"/>
          <w:szCs w:val="36"/>
        </w:rPr>
        <w:t>構成物聯網</w:t>
      </w:r>
      <w:proofErr w:type="gramEnd"/>
      <w:r w:rsidRPr="00EA2326">
        <w:rPr>
          <w:rFonts w:ascii="inherit" w:hAnsi="inherit" w:hint="eastAsia"/>
          <w:color w:val="222222"/>
          <w:sz w:val="22"/>
          <w:szCs w:val="36"/>
        </w:rPr>
        <w:t>（</w:t>
      </w:r>
      <w:proofErr w:type="spellStart"/>
      <w:r w:rsidRPr="00EA2326">
        <w:rPr>
          <w:rFonts w:ascii="inherit" w:hAnsi="inherit" w:hint="eastAsia"/>
          <w:color w:val="222222"/>
          <w:sz w:val="22"/>
          <w:szCs w:val="36"/>
        </w:rPr>
        <w:t>IoT</w:t>
      </w:r>
      <w:proofErr w:type="spellEnd"/>
      <w:r w:rsidRPr="00EA2326">
        <w:rPr>
          <w:rFonts w:ascii="inherit" w:hAnsi="inherit" w:hint="eastAsia"/>
          <w:color w:val="222222"/>
          <w:sz w:val="22"/>
          <w:szCs w:val="36"/>
        </w:rPr>
        <w:t>）的計算單元內部進行抽象可能會加快產品的發布速度，但在實際應用領域中工作的機電工程師卻正在考慮軟件及其源代碼的完整性，可靠性。實際環境中的時間，如何管理組件升級以及故障後的系統恢復。本章包括作者的真實經歷，災難，挑戰和討論主題，旨在突出機電一體化工程師必須了解的知識，並說明創新和技術靈活性的必要性。選擇本章的每</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小節都是為了突出技術和非技術主題，這些主題應該是機電一體化教育不可或缺的一部分。</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在</w:t>
      </w:r>
      <w:r w:rsidRPr="00EA2326">
        <w:rPr>
          <w:rFonts w:ascii="inherit" w:hAnsi="inherit" w:hint="eastAsia"/>
          <w:color w:val="222222"/>
          <w:sz w:val="22"/>
          <w:szCs w:val="36"/>
        </w:rPr>
        <w:t>2014</w:t>
      </w:r>
      <w:r w:rsidRPr="00EA2326">
        <w:rPr>
          <w:rFonts w:ascii="inherit" w:hAnsi="inherit" w:hint="eastAsia"/>
          <w:color w:val="222222"/>
          <w:sz w:val="22"/>
          <w:szCs w:val="36"/>
        </w:rPr>
        <w:t>年</w:t>
      </w:r>
      <w:r w:rsidRPr="00EA2326">
        <w:rPr>
          <w:rFonts w:ascii="inherit" w:hAnsi="inherit" w:hint="eastAsia"/>
          <w:color w:val="222222"/>
          <w:sz w:val="22"/>
          <w:szCs w:val="36"/>
        </w:rPr>
        <w:t>6</w:t>
      </w:r>
      <w:r w:rsidRPr="00EA2326">
        <w:rPr>
          <w:rFonts w:ascii="inherit" w:hAnsi="inherit" w:hint="eastAsia"/>
          <w:color w:val="222222"/>
          <w:sz w:val="22"/>
          <w:szCs w:val="36"/>
        </w:rPr>
        <w:t>月於瑞典卡爾斯塔德舉行的</w:t>
      </w:r>
      <w:r w:rsidRPr="00EA2326">
        <w:rPr>
          <w:rFonts w:ascii="inherit" w:hAnsi="inherit" w:hint="eastAsia"/>
          <w:color w:val="222222"/>
          <w:sz w:val="22"/>
          <w:szCs w:val="36"/>
        </w:rPr>
        <w:t>2014</w:t>
      </w:r>
      <w:r w:rsidRPr="00EA2326">
        <w:rPr>
          <w:rFonts w:ascii="inherit" w:hAnsi="inherit" w:hint="eastAsia"/>
          <w:color w:val="222222"/>
          <w:sz w:val="22"/>
          <w:szCs w:val="36"/>
        </w:rPr>
        <w:t>年機電一體化會議上進行的激烈討論中，作者是受邀的小組成員。他在製造系統集成行業和學術界工作了近五十年。本章中表達的觀點是他本人的觀點，旨在引起討論，並希望在其讀者機構的教學人員和管理人員中實現機電一體化教育的真正進步。隨著教育提供機制從傳統的講課遷移在課堂上</w:t>
      </w:r>
      <w:r w:rsidRPr="00EA2326">
        <w:rPr>
          <w:rFonts w:ascii="inherit" w:hAnsi="inherit" w:hint="eastAsia"/>
          <w:color w:val="222222"/>
          <w:sz w:val="22"/>
          <w:szCs w:val="36"/>
        </w:rPr>
        <w:lastRenderedPageBreak/>
        <w:t>支持更多基於結果的教學大綱和技術增強的學習，希望讀者能夠決定機電一體化和類似學科學習的最佳行動方案。</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
    <w:p w:rsidR="002D7371" w:rsidRPr="00EA2326" w:rsidRDefault="002D7371" w:rsidP="002D7371">
      <w:pPr>
        <w:pStyle w:val="HTML"/>
        <w:shd w:val="clear" w:color="auto" w:fill="F8F9FA"/>
        <w:spacing w:line="480" w:lineRule="atLeast"/>
        <w:rPr>
          <w:rFonts w:ascii="標楷體" w:eastAsia="標楷體" w:hAnsi="標楷體"/>
          <w:b/>
          <w:color w:val="222222"/>
          <w:sz w:val="28"/>
          <w:szCs w:val="44"/>
        </w:rPr>
      </w:pPr>
      <w:r w:rsidRPr="00EA2326">
        <w:rPr>
          <w:rFonts w:ascii="標楷體" w:eastAsia="標楷體" w:hAnsi="標楷體" w:hint="eastAsia"/>
          <w:b/>
          <w:color w:val="222222"/>
          <w:sz w:val="28"/>
          <w:szCs w:val="44"/>
        </w:rPr>
        <w:t>15.2教育經歷與就業</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對教育過程進行快速的全球掃描，很明顯，與說醫學專業相反，沒有機電一體化的真正知識體系。比較國家之間的國家，大學之間的大學甚至大學前的共同核心教育都不在本章的範圍之內。目的是強調如何向構成未來</w:t>
      </w:r>
      <w:proofErr w:type="gramStart"/>
      <w:r w:rsidRPr="00EA2326">
        <w:rPr>
          <w:rFonts w:ascii="inherit" w:hAnsi="inherit" w:hint="eastAsia"/>
          <w:color w:val="222222"/>
          <w:sz w:val="22"/>
          <w:szCs w:val="36"/>
        </w:rPr>
        <w:t>工程學隊列的</w:t>
      </w:r>
      <w:proofErr w:type="gramEnd"/>
      <w:r w:rsidRPr="00EA2326">
        <w:rPr>
          <w:rFonts w:ascii="inherit" w:hAnsi="inherit" w:hint="eastAsia"/>
          <w:color w:val="222222"/>
          <w:sz w:val="22"/>
          <w:szCs w:val="36"/>
        </w:rPr>
        <w:t>學生教授與眾不同的相似材料，從而避免在線交付的必然性。儘管在撰寫本文時，在線教學可能處於上升之中，北卡羅萊納大學夏洛特大學（</w:t>
      </w:r>
      <w:r w:rsidRPr="00EA2326">
        <w:rPr>
          <w:rFonts w:ascii="inherit" w:hAnsi="inherit" w:hint="eastAsia"/>
          <w:color w:val="222222"/>
          <w:sz w:val="22"/>
          <w:szCs w:val="36"/>
        </w:rPr>
        <w:t>UNCC</w:t>
      </w:r>
      <w:r w:rsidRPr="00EA2326">
        <w:rPr>
          <w:rFonts w:ascii="inherit" w:hAnsi="inherit" w:hint="eastAsia"/>
          <w:color w:val="222222"/>
          <w:sz w:val="22"/>
          <w:szCs w:val="36"/>
        </w:rPr>
        <w:t>）的教學中心列出了</w:t>
      </w:r>
      <w:r w:rsidRPr="00EA2326">
        <w:rPr>
          <w:rFonts w:ascii="inherit" w:hAnsi="inherit" w:hint="eastAsia"/>
          <w:color w:val="222222"/>
          <w:sz w:val="22"/>
          <w:szCs w:val="36"/>
        </w:rPr>
        <w:t>150</w:t>
      </w:r>
      <w:r w:rsidRPr="00EA2326">
        <w:rPr>
          <w:rFonts w:ascii="inherit" w:hAnsi="inherit" w:hint="eastAsia"/>
          <w:color w:val="222222"/>
          <w:sz w:val="22"/>
          <w:szCs w:val="36"/>
        </w:rPr>
        <w:t>種不同的教學方法，但不能肯定所有方法都適用於機電一體化。從知名的“老師講課”（排名第一）到“小組集體討論”（排名第</w:t>
      </w:r>
      <w:r w:rsidRPr="00EA2326">
        <w:rPr>
          <w:rFonts w:ascii="inherit" w:hAnsi="inherit" w:hint="eastAsia"/>
          <w:color w:val="222222"/>
          <w:sz w:val="22"/>
          <w:szCs w:val="36"/>
        </w:rPr>
        <w:t>150</w:t>
      </w:r>
      <w:r w:rsidRPr="00EA2326">
        <w:rPr>
          <w:rFonts w:ascii="inherit" w:hAnsi="inherit" w:hint="eastAsia"/>
          <w:color w:val="222222"/>
          <w:sz w:val="22"/>
          <w:szCs w:val="36"/>
        </w:rPr>
        <w:t>）不等。排名第</w:t>
      </w:r>
      <w:r w:rsidRPr="00EA2326">
        <w:rPr>
          <w:rFonts w:ascii="inherit" w:hAnsi="inherit" w:hint="eastAsia"/>
          <w:color w:val="222222"/>
          <w:sz w:val="22"/>
          <w:szCs w:val="36"/>
        </w:rPr>
        <w:t>106</w:t>
      </w:r>
      <w:r w:rsidRPr="00EA2326">
        <w:rPr>
          <w:rFonts w:ascii="inherit" w:hAnsi="inherit" w:hint="eastAsia"/>
          <w:color w:val="222222"/>
          <w:sz w:val="22"/>
          <w:szCs w:val="36"/>
        </w:rPr>
        <w:t>的是“技術和教學資源的使用”。該章作者最喜歡冒險的是＃</w:t>
      </w:r>
      <w:r w:rsidRPr="00EA2326">
        <w:rPr>
          <w:rFonts w:ascii="inherit" w:hAnsi="inherit" w:hint="eastAsia"/>
          <w:color w:val="222222"/>
          <w:sz w:val="22"/>
          <w:szCs w:val="36"/>
        </w:rPr>
        <w:t>127</w:t>
      </w:r>
      <w:r w:rsidRPr="00EA2326">
        <w:rPr>
          <w:rFonts w:ascii="inherit" w:hAnsi="inherit" w:hint="eastAsia"/>
          <w:color w:val="222222"/>
          <w:sz w:val="22"/>
          <w:szCs w:val="36"/>
        </w:rPr>
        <w:t>“參觀民族餐廳”。但是，什麼是最適合學生的呢？有許多教學方法。表</w:t>
      </w:r>
      <w:r w:rsidRPr="00EA2326">
        <w:rPr>
          <w:rFonts w:ascii="inherit" w:hAnsi="inherit" w:hint="eastAsia"/>
          <w:color w:val="222222"/>
          <w:sz w:val="22"/>
          <w:szCs w:val="36"/>
        </w:rPr>
        <w:t>15.1</w:t>
      </w:r>
      <w:r w:rsidRPr="00EA2326">
        <w:rPr>
          <w:rFonts w:ascii="inherit" w:hAnsi="inherit" w:hint="eastAsia"/>
          <w:color w:val="222222"/>
          <w:sz w:val="22"/>
          <w:szCs w:val="36"/>
        </w:rPr>
        <w:t>基於內華達州南部大學（</w:t>
      </w:r>
      <w:r w:rsidRPr="00EA2326">
        <w:rPr>
          <w:rFonts w:ascii="inherit" w:hAnsi="inherit" w:hint="eastAsia"/>
          <w:color w:val="222222"/>
          <w:sz w:val="22"/>
          <w:szCs w:val="36"/>
        </w:rPr>
        <w:t>CSN</w:t>
      </w:r>
      <w:r w:rsidRPr="00EA2326">
        <w:rPr>
          <w:rFonts w:ascii="inherit" w:hAnsi="inherit" w:hint="eastAsia"/>
          <w:color w:val="222222"/>
          <w:sz w:val="22"/>
          <w:szCs w:val="36"/>
        </w:rPr>
        <w:t>）的網站，總結了一些可以與各種教學方式相關的教學方法。學術讀者將隨時隨地聯想到他們機構中的課程是如何進行的。在完整的</w:t>
      </w:r>
      <w:r w:rsidRPr="00EA2326">
        <w:rPr>
          <w:rFonts w:ascii="inherit" w:hAnsi="inherit" w:hint="eastAsia"/>
          <w:color w:val="222222"/>
          <w:sz w:val="22"/>
          <w:szCs w:val="36"/>
        </w:rPr>
        <w:t>CSN</w:t>
      </w:r>
      <w:r w:rsidRPr="00EA2326">
        <w:rPr>
          <w:rFonts w:ascii="inherit" w:hAnsi="inherit" w:hint="eastAsia"/>
          <w:color w:val="222222"/>
          <w:sz w:val="22"/>
          <w:szCs w:val="36"/>
        </w:rPr>
        <w:t>網站之後，有興趣的讀者可能會發現這些方法如何轉化為有趣的在線環境。</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
    <w:p w:rsidR="002D7371" w:rsidRPr="00EA2326" w:rsidRDefault="002D7371" w:rsidP="002D7371">
      <w:pPr>
        <w:pStyle w:val="HTML"/>
        <w:shd w:val="clear" w:color="auto" w:fill="F8F9FA"/>
        <w:spacing w:line="480" w:lineRule="atLeast"/>
        <w:rPr>
          <w:rFonts w:ascii="標楷體" w:eastAsia="標楷體" w:hAnsi="標楷體"/>
          <w:b/>
          <w:color w:val="222222"/>
          <w:sz w:val="28"/>
          <w:szCs w:val="36"/>
        </w:rPr>
      </w:pPr>
      <w:r w:rsidRPr="00EA2326">
        <w:rPr>
          <w:rFonts w:ascii="標楷體" w:eastAsia="標楷體" w:hAnsi="標楷體" w:hint="eastAsia"/>
          <w:b/>
          <w:color w:val="222222"/>
          <w:sz w:val="28"/>
          <w:szCs w:val="36"/>
        </w:rPr>
        <w:t>15.2.1機構</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在美國，有一千多所擁有工程學院的大學。如果增加歐洲，中國和印度的工程部門數量，則這個數字將大大增加。就課程而言，大多數</w:t>
      </w:r>
      <w:r w:rsidRPr="00EA2326">
        <w:rPr>
          <w:rFonts w:ascii="inherit" w:hAnsi="inherit" w:hint="eastAsia"/>
          <w:color w:val="222222"/>
          <w:sz w:val="22"/>
          <w:szCs w:val="36"/>
        </w:rPr>
        <w:lastRenderedPageBreak/>
        <w:t>學校都受到理事機構的監管（例如，美國的</w:t>
      </w:r>
      <w:r w:rsidRPr="00EA2326">
        <w:rPr>
          <w:rFonts w:ascii="inherit" w:hAnsi="inherit" w:hint="eastAsia"/>
          <w:color w:val="222222"/>
          <w:sz w:val="22"/>
          <w:szCs w:val="36"/>
        </w:rPr>
        <w:t>ABET</w:t>
      </w:r>
      <w:r w:rsidRPr="00EA2326">
        <w:rPr>
          <w:rFonts w:ascii="inherit" w:hAnsi="inherit" w:hint="eastAsia"/>
          <w:color w:val="222222"/>
          <w:sz w:val="22"/>
          <w:szCs w:val="36"/>
        </w:rPr>
        <w:t>），但是美國沒有通用的核心課程。這意味著在機構</w:t>
      </w:r>
      <w:r w:rsidRPr="00EA2326">
        <w:rPr>
          <w:rFonts w:ascii="inherit" w:hAnsi="inherit" w:hint="eastAsia"/>
          <w:color w:val="222222"/>
          <w:sz w:val="22"/>
          <w:szCs w:val="36"/>
        </w:rPr>
        <w:t>A</w:t>
      </w:r>
      <w:r w:rsidRPr="00EA2326">
        <w:rPr>
          <w:rFonts w:ascii="inherit" w:hAnsi="inherit" w:hint="eastAsia"/>
          <w:color w:val="222222"/>
          <w:sz w:val="22"/>
          <w:szCs w:val="36"/>
        </w:rPr>
        <w:t>中所教的內容在機構</w:t>
      </w:r>
      <w:r w:rsidRPr="00EA2326">
        <w:rPr>
          <w:rFonts w:ascii="inherit" w:hAnsi="inherit" w:hint="eastAsia"/>
          <w:color w:val="222222"/>
          <w:sz w:val="22"/>
          <w:szCs w:val="36"/>
        </w:rPr>
        <w:t>B</w:t>
      </w:r>
      <w:r w:rsidRPr="00EA2326">
        <w:rPr>
          <w:rFonts w:ascii="inherit" w:hAnsi="inherit" w:hint="eastAsia"/>
          <w:color w:val="222222"/>
          <w:sz w:val="22"/>
          <w:szCs w:val="36"/>
        </w:rPr>
        <w:t>中可能是膚淺的，甚至根本沒有。在國外，問題更加嚴重。某些國家</w:t>
      </w:r>
      <w:r w:rsidRPr="00EA2326">
        <w:rPr>
          <w:rFonts w:ascii="inherit" w:hAnsi="inherit" w:hint="eastAsia"/>
          <w:color w:val="222222"/>
          <w:sz w:val="22"/>
          <w:szCs w:val="36"/>
        </w:rPr>
        <w:t>/</w:t>
      </w:r>
      <w:r w:rsidRPr="00EA2326">
        <w:rPr>
          <w:rFonts w:ascii="inherit" w:hAnsi="inherit" w:hint="eastAsia"/>
          <w:color w:val="222222"/>
          <w:sz w:val="22"/>
          <w:szCs w:val="36"/>
        </w:rPr>
        <w:t>地區的一些工程學校沒有通過其本身以外的聚會。通過授予工程學學位，這些機構承諾為他們的畢業生提供好工作和更好的生活，甚至根本不認為他們在國內或國外都享有良好的工作。這對學生不利。</w:t>
      </w:r>
    </w:p>
    <w:p w:rsidR="002D7371" w:rsidRPr="00EA2326" w:rsidRDefault="002D7371" w:rsidP="002D7371">
      <w:pPr>
        <w:widowControl/>
        <w:spacing w:after="3" w:line="249" w:lineRule="auto"/>
        <w:ind w:left="9" w:right="1" w:hanging="10"/>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b/>
          <w:bCs/>
          <w:color w:val="2C2A28"/>
          <w:kern w:val="0"/>
          <w:sz w:val="18"/>
          <w:szCs w:val="17"/>
        </w:rPr>
        <w:t>表</w:t>
      </w:r>
      <w:r w:rsidRPr="00EA2326">
        <w:rPr>
          <w:rFonts w:ascii="Times New Roman" w:eastAsia="新細明體" w:hAnsi="Times New Roman" w:cs="Times New Roman"/>
          <w:b/>
          <w:bCs/>
          <w:color w:val="2C2A28"/>
          <w:kern w:val="0"/>
          <w:sz w:val="18"/>
          <w:szCs w:val="17"/>
        </w:rPr>
        <w:t>15.1</w:t>
      </w:r>
      <w:r w:rsidRPr="00EA2326">
        <w:rPr>
          <w:rFonts w:ascii="Times New Roman" w:eastAsia="新細明體" w:hAnsi="Times New Roman" w:cs="Times New Roman"/>
          <w:b/>
          <w:bCs/>
          <w:color w:val="2C2A28"/>
          <w:kern w:val="0"/>
          <w:sz w:val="22"/>
          <w:szCs w:val="20"/>
        </w:rPr>
        <w:t xml:space="preserve"> </w:t>
      </w:r>
      <w:r w:rsidRPr="00EA2326">
        <w:rPr>
          <w:rFonts w:ascii="Times New Roman" w:eastAsia="新細明體" w:hAnsi="Times New Roman" w:cs="Times New Roman"/>
          <w:color w:val="2C2A28"/>
          <w:kern w:val="0"/>
          <w:sz w:val="18"/>
          <w:szCs w:val="17"/>
        </w:rPr>
        <w:t>教學方法和教學風格</w:t>
      </w:r>
    </w:p>
    <w:tbl>
      <w:tblPr>
        <w:tblW w:w="6633" w:type="dxa"/>
        <w:tblInd w:w="14" w:type="dxa"/>
        <w:tblCellMar>
          <w:left w:w="0" w:type="dxa"/>
          <w:right w:w="0" w:type="dxa"/>
        </w:tblCellMar>
        <w:tblLook w:val="04A0" w:firstRow="1" w:lastRow="0" w:firstColumn="1" w:lastColumn="0" w:noHBand="0" w:noVBand="1"/>
      </w:tblPr>
      <w:tblGrid>
        <w:gridCol w:w="2568"/>
        <w:gridCol w:w="4065"/>
      </w:tblGrid>
      <w:tr w:rsidR="002D7371" w:rsidRPr="00EA2326" w:rsidTr="00934B4B">
        <w:trPr>
          <w:trHeight w:val="244"/>
        </w:trPr>
        <w:tc>
          <w:tcPr>
            <w:tcW w:w="2568" w:type="dxa"/>
            <w:tcBorders>
              <w:top w:val="single" w:sz="8" w:space="0" w:color="A09F9E"/>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方法</w:t>
            </w:r>
          </w:p>
        </w:tc>
        <w:tc>
          <w:tcPr>
            <w:tcW w:w="4065" w:type="dxa"/>
            <w:tcBorders>
              <w:top w:val="single" w:sz="8" w:space="0" w:color="A09F9E"/>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評論</w:t>
            </w:r>
          </w:p>
        </w:tc>
      </w:tr>
      <w:tr w:rsidR="002D7371" w:rsidRPr="00EA2326" w:rsidTr="00934B4B">
        <w:trPr>
          <w:trHeight w:val="1240"/>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演講</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42"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一種靈活的方法</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可應用於幾乎任何內容。雖然講座可以非常吸引人</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但他們把學生置於被動的角色。經驗豐富的工</w:t>
            </w:r>
            <w:r w:rsidRPr="00EA2326">
              <w:rPr>
                <w:rFonts w:ascii="Times New Roman" w:eastAsia="新細明體" w:hAnsi="Times New Roman" w:cs="Times New Roman" w:hint="eastAsia"/>
                <w:color w:val="2C2A28"/>
                <w:kern w:val="0"/>
                <w:sz w:val="18"/>
                <w:szCs w:val="17"/>
              </w:rPr>
              <w:t>作人員</w:t>
            </w:r>
            <w:r w:rsidRPr="00EA2326">
              <w:rPr>
                <w:rFonts w:ascii="Times New Roman" w:eastAsia="新細明體" w:hAnsi="Times New Roman" w:cs="Times New Roman"/>
                <w:color w:val="2C2A28"/>
                <w:kern w:val="0"/>
                <w:sz w:val="18"/>
                <w:szCs w:val="17"/>
              </w:rPr>
              <w:t>可以將他們的</w:t>
            </w:r>
            <w:r w:rsidRPr="00EA2326">
              <w:rPr>
                <w:rFonts w:ascii="Times New Roman" w:eastAsia="新細明體" w:hAnsi="Times New Roman" w:cs="Times New Roman" w:hint="eastAsia"/>
                <w:color w:val="2C2A28"/>
                <w:kern w:val="0"/>
                <w:sz w:val="18"/>
                <w:szCs w:val="17"/>
              </w:rPr>
              <w:t>實際</w:t>
            </w:r>
            <w:r w:rsidRPr="00EA2326">
              <w:rPr>
                <w:rFonts w:ascii="Times New Roman" w:eastAsia="新細明體" w:hAnsi="Times New Roman" w:cs="Times New Roman"/>
                <w:color w:val="2C2A28"/>
                <w:kern w:val="0"/>
                <w:sz w:val="18"/>
                <w:szCs w:val="17"/>
              </w:rPr>
              <w:t>經驗融入到課程中</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以顯示課堂</w:t>
            </w:r>
            <w:r w:rsidRPr="00EA2326">
              <w:rPr>
                <w:rFonts w:ascii="Times New Roman" w:eastAsia="新細明體" w:hAnsi="Times New Roman" w:cs="Times New Roman"/>
                <w:b/>
                <w:bCs/>
                <w:color w:val="2C2A28"/>
                <w:kern w:val="0"/>
                <w:sz w:val="18"/>
                <w:szCs w:val="17"/>
              </w:rPr>
              <w:t>教學風格</w:t>
            </w:r>
            <w:r w:rsidRPr="00EA2326">
              <w:rPr>
                <w:rFonts w:ascii="Times New Roman" w:eastAsia="新細明體" w:hAnsi="Times New Roman" w:cs="Times New Roman"/>
                <w:color w:val="2C2A28"/>
                <w:kern w:val="0"/>
                <w:sz w:val="18"/>
                <w:szCs w:val="17"/>
              </w:rPr>
              <w:t>的相關性</w:t>
            </w:r>
          </w:p>
        </w:tc>
      </w:tr>
      <w:tr w:rsidR="002D7371" w:rsidRPr="00EA2326" w:rsidTr="00934B4B">
        <w:trPr>
          <w:trHeight w:val="6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講座討論</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56" w:lineRule="auto"/>
              <w:ind w:right="372"/>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將講座與簡短的提問期或一系列簡短的提問期相結合</w:t>
            </w:r>
          </w:p>
        </w:tc>
      </w:tr>
      <w:tr w:rsidR="002D7371" w:rsidRPr="00EA2326" w:rsidTr="00934B4B">
        <w:trPr>
          <w:trHeight w:val="8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hint="eastAsia"/>
                <w:color w:val="2C2A28"/>
                <w:kern w:val="0"/>
                <w:sz w:val="18"/>
                <w:szCs w:val="17"/>
              </w:rPr>
              <w:t>示範</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56" w:lineRule="auto"/>
              <w:ind w:right="17"/>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讓學生學習基於教師表現的過程或程式。學生可以參與示範和實</w:t>
            </w:r>
            <w:r w:rsidRPr="00EA2326">
              <w:rPr>
                <w:rFonts w:ascii="Times New Roman" w:eastAsia="新細明體" w:hAnsi="Times New Roman" w:cs="Times New Roman" w:hint="eastAsia"/>
                <w:color w:val="2C2A28"/>
                <w:kern w:val="0"/>
                <w:sz w:val="18"/>
                <w:szCs w:val="17"/>
              </w:rPr>
              <w:t>作</w:t>
            </w:r>
          </w:p>
        </w:tc>
      </w:tr>
      <w:tr w:rsidR="002D7371" w:rsidRPr="00EA2326" w:rsidTr="00934B4B">
        <w:trPr>
          <w:trHeight w:val="8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hint="eastAsia"/>
                <w:color w:val="2C2A28"/>
                <w:kern w:val="0"/>
                <w:sz w:val="18"/>
                <w:szCs w:val="17"/>
              </w:rPr>
              <w:t>模擬</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42"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使學習者進入看似真實的情況</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他們可以做出決策並體驗沒有風險</w:t>
            </w:r>
            <w:r w:rsidRPr="00EA2326">
              <w:rPr>
                <w:rFonts w:ascii="Times New Roman" w:eastAsia="新細明體" w:hAnsi="Times New Roman" w:cs="Times New Roman"/>
                <w:bCs/>
                <w:color w:val="2C2A28"/>
                <w:kern w:val="0"/>
                <w:sz w:val="18"/>
                <w:szCs w:val="17"/>
              </w:rPr>
              <w:t>的</w:t>
            </w:r>
            <w:r w:rsidRPr="00EA2326">
              <w:rPr>
                <w:rFonts w:ascii="Times New Roman" w:eastAsia="新細明體" w:hAnsi="Times New Roman" w:cs="Times New Roman" w:hint="eastAsia"/>
                <w:bCs/>
                <w:color w:val="2C2A28"/>
                <w:kern w:val="0"/>
                <w:sz w:val="18"/>
                <w:szCs w:val="17"/>
              </w:rPr>
              <w:t>結果</w:t>
            </w:r>
            <w:r w:rsidRPr="00EA2326">
              <w:rPr>
                <w:rFonts w:ascii="Times New Roman" w:eastAsia="新細明體" w:hAnsi="Times New Roman" w:cs="Times New Roman"/>
                <w:bCs/>
                <w:color w:val="2C2A28"/>
                <w:kern w:val="0"/>
                <w:sz w:val="18"/>
                <w:szCs w:val="17"/>
              </w:rPr>
              <w:t>教學</w:t>
            </w:r>
          </w:p>
        </w:tc>
      </w:tr>
      <w:tr w:rsidR="002D7371" w:rsidRPr="00EA2326" w:rsidTr="00934B4B">
        <w:trPr>
          <w:trHeight w:val="8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協作學習</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after="4" w:line="242"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學生通過相互討論與課程相關的問題和主題來處理資訊並獲取知識</w:t>
            </w:r>
          </w:p>
        </w:tc>
      </w:tr>
      <w:tr w:rsidR="002D7371" w:rsidRPr="00EA2326" w:rsidTr="00934B4B">
        <w:trPr>
          <w:trHeight w:val="6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合作學習</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after="4" w:line="242" w:lineRule="auto"/>
              <w:rPr>
                <w:rFonts w:ascii="Times New Roman" w:eastAsia="新細明體" w:hAnsi="Times New Roman" w:cs="Times New Roman"/>
                <w:color w:val="2C2A28"/>
                <w:kern w:val="0"/>
                <w:sz w:val="22"/>
                <w:szCs w:val="20"/>
              </w:rPr>
            </w:pPr>
            <w:proofErr w:type="gramStart"/>
            <w:r w:rsidRPr="00EA2326">
              <w:rPr>
                <w:rFonts w:ascii="Times New Roman" w:eastAsia="新細明體" w:hAnsi="Times New Roman" w:cs="Times New Roman"/>
                <w:color w:val="2C2A28"/>
                <w:kern w:val="0"/>
                <w:sz w:val="18"/>
                <w:szCs w:val="17"/>
              </w:rPr>
              <w:t>一</w:t>
            </w:r>
            <w:proofErr w:type="gramEnd"/>
            <w:r w:rsidRPr="00EA2326">
              <w:rPr>
                <w:rFonts w:ascii="Times New Roman" w:eastAsia="新細明體" w:hAnsi="Times New Roman" w:cs="Times New Roman"/>
                <w:color w:val="2C2A28"/>
                <w:kern w:val="0"/>
                <w:sz w:val="18"/>
                <w:szCs w:val="17"/>
              </w:rPr>
              <w:t>小</w:t>
            </w:r>
            <w:r w:rsidRPr="00EA2326">
              <w:rPr>
                <w:rFonts w:ascii="Times New Roman" w:eastAsia="新細明體" w:hAnsi="Times New Roman" w:cs="Times New Roman" w:hint="eastAsia"/>
                <w:color w:val="2C2A28"/>
                <w:kern w:val="0"/>
                <w:sz w:val="18"/>
                <w:szCs w:val="17"/>
              </w:rPr>
              <w:t>組</w:t>
            </w:r>
            <w:r w:rsidRPr="00EA2326">
              <w:rPr>
                <w:rFonts w:ascii="Times New Roman" w:eastAsia="新細明體" w:hAnsi="Times New Roman" w:cs="Times New Roman"/>
                <w:color w:val="2C2A28"/>
                <w:kern w:val="0"/>
                <w:sz w:val="18"/>
                <w:szCs w:val="17"/>
              </w:rPr>
              <w:t>學生一起解決問題或完成任務</w:t>
            </w:r>
          </w:p>
        </w:tc>
      </w:tr>
      <w:tr w:rsidR="002D7371" w:rsidRPr="00EA2326" w:rsidTr="00934B4B">
        <w:trPr>
          <w:trHeight w:val="10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案例研究</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after="4" w:line="242"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這涉及到個人或學生團體共同分析一個案例</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這通常</w:t>
            </w:r>
            <w:r w:rsidRPr="00EA2326">
              <w:rPr>
                <w:rFonts w:ascii="Times New Roman" w:eastAsia="新細明體" w:hAnsi="Times New Roman" w:cs="Times New Roman" w:hint="eastAsia"/>
                <w:color w:val="2C2A28"/>
                <w:kern w:val="0"/>
                <w:sz w:val="18"/>
                <w:szCs w:val="17"/>
              </w:rPr>
              <w:t>是</w:t>
            </w:r>
            <w:r w:rsidRPr="00EA2326">
              <w:rPr>
                <w:rFonts w:ascii="Times New Roman" w:eastAsia="新細明體" w:hAnsi="Times New Roman" w:cs="Times New Roman"/>
                <w:color w:val="2C2A28"/>
                <w:kern w:val="0"/>
                <w:sz w:val="18"/>
                <w:szCs w:val="17"/>
              </w:rPr>
              <w:t>真實情況</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以突出問題和解決方案</w:t>
            </w:r>
          </w:p>
        </w:tc>
      </w:tr>
      <w:tr w:rsidR="002D7371" w:rsidRPr="00EA2326" w:rsidTr="00934B4B">
        <w:trPr>
          <w:trHeight w:val="14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lastRenderedPageBreak/>
              <w:t>角色扮演</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after="4" w:line="242" w:lineRule="auto"/>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學生通過採用與其相關的不同角色來解決問題。角色扮演包括識別、執行和討論問題。特別是在系統工程的非技術方面</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如人力資源管理方面</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這一點非常有效。</w:t>
            </w:r>
          </w:p>
        </w:tc>
      </w:tr>
      <w:tr w:rsidR="002D7371" w:rsidRPr="00EA2326" w:rsidTr="00934B4B">
        <w:trPr>
          <w:trHeight w:val="1035"/>
        </w:trPr>
        <w:tc>
          <w:tcPr>
            <w:tcW w:w="2568" w:type="dxa"/>
            <w:tcBorders>
              <w:top w:val="nil"/>
              <w:left w:val="nil"/>
              <w:bottom w:val="single" w:sz="8" w:space="0" w:color="A09F9E"/>
              <w:right w:val="single" w:sz="8" w:space="0" w:color="A09F9E"/>
            </w:tcBorders>
            <w:tcMar>
              <w:top w:w="18" w:type="dxa"/>
              <w:left w:w="57" w:type="dxa"/>
              <w:bottom w:w="0" w:type="dxa"/>
              <w:right w:w="0" w:type="dxa"/>
            </w:tcMar>
            <w:hideMark/>
          </w:tcPr>
          <w:p w:rsidR="002D7371" w:rsidRPr="00EA2326" w:rsidRDefault="002D7371" w:rsidP="00934B4B">
            <w:pPr>
              <w:widowControl/>
              <w:spacing w:line="256" w:lineRule="auto"/>
              <w:ind w:right="85"/>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基於問題和探究性學習</w:t>
            </w:r>
          </w:p>
        </w:tc>
        <w:tc>
          <w:tcPr>
            <w:tcW w:w="4065" w:type="dxa"/>
            <w:tcBorders>
              <w:top w:val="nil"/>
              <w:left w:val="nil"/>
              <w:bottom w:val="single" w:sz="8" w:space="0" w:color="A09F9E"/>
              <w:right w:val="nil"/>
            </w:tcBorders>
            <w:tcMar>
              <w:top w:w="18" w:type="dxa"/>
              <w:left w:w="57" w:type="dxa"/>
              <w:bottom w:w="0" w:type="dxa"/>
              <w:right w:w="0" w:type="dxa"/>
            </w:tcMar>
            <w:hideMark/>
          </w:tcPr>
          <w:p w:rsidR="002D7371" w:rsidRPr="00EA2326" w:rsidRDefault="002D7371" w:rsidP="00934B4B">
            <w:pPr>
              <w:widowControl/>
              <w:spacing w:line="256" w:lineRule="auto"/>
              <w:ind w:right="11"/>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18"/>
                <w:szCs w:val="17"/>
              </w:rPr>
              <w:t>教師通過收集數據、組織數據並嘗試解釋</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給學生一個問題</w:t>
            </w:r>
            <w:r w:rsidRPr="00EA2326">
              <w:rPr>
                <w:rFonts w:ascii="Times New Roman" w:eastAsia="新細明體" w:hAnsi="Times New Roman" w:cs="Times New Roman"/>
                <w:color w:val="2C2A28"/>
                <w:kern w:val="0"/>
                <w:sz w:val="18"/>
                <w:szCs w:val="17"/>
              </w:rPr>
              <w:t>,</w:t>
            </w:r>
            <w:r w:rsidRPr="00EA2326">
              <w:rPr>
                <w:rFonts w:ascii="Times New Roman" w:eastAsia="新細明體" w:hAnsi="Times New Roman" w:cs="Times New Roman"/>
                <w:color w:val="2C2A28"/>
                <w:kern w:val="0"/>
                <w:sz w:val="18"/>
                <w:szCs w:val="17"/>
              </w:rPr>
              <w:t>學生必須解決。學生還應分析用於解決問題</w:t>
            </w:r>
            <w:r w:rsidRPr="00EA2326">
              <w:rPr>
                <w:rFonts w:ascii="Times New Roman" w:eastAsia="新細明體" w:hAnsi="Times New Roman" w:cs="Times New Roman"/>
                <w:bCs/>
                <w:color w:val="2C2A28"/>
                <w:kern w:val="0"/>
                <w:sz w:val="18"/>
                <w:szCs w:val="17"/>
              </w:rPr>
              <w:t>的策略教學</w:t>
            </w:r>
          </w:p>
        </w:tc>
      </w:tr>
    </w:tbl>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為了解決這個問題，許多知名大學和學院都開設了在線和住宅研究生課程。機電一體化，機器人技術和其他學科在旨在成為教育對象的領域中很受歡迎。</w:t>
      </w:r>
    </w:p>
    <w:p w:rsidR="002D7371" w:rsidRPr="00EA2326" w:rsidRDefault="002D7371" w:rsidP="002D7371">
      <w:pPr>
        <w:pStyle w:val="HTML"/>
        <w:shd w:val="clear" w:color="auto" w:fill="F8F9FA"/>
        <w:spacing w:line="480" w:lineRule="atLeast"/>
        <w:rPr>
          <w:rFonts w:ascii="標楷體" w:eastAsia="標楷體" w:hAnsi="標楷體"/>
          <w:b/>
          <w:color w:val="222222"/>
          <w:sz w:val="28"/>
          <w:szCs w:val="44"/>
        </w:rPr>
      </w:pPr>
      <w:r w:rsidRPr="00EA2326">
        <w:rPr>
          <w:rFonts w:ascii="標楷體" w:eastAsia="標楷體" w:hAnsi="標楷體" w:hint="eastAsia"/>
          <w:b/>
          <w:color w:val="222222"/>
          <w:sz w:val="28"/>
          <w:szCs w:val="44"/>
        </w:rPr>
        <w:t>15.2.2學院教職員工</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大學教學人員，講師和教授最好是成熟的，並且具有一定的實際行業經驗。他們沒有經過真正的教學培訓，就按照所教的內容進行教學，理論豐富，</w:t>
      </w:r>
      <w:proofErr w:type="gramStart"/>
      <w:r w:rsidRPr="00EA2326">
        <w:rPr>
          <w:rFonts w:ascii="inherit" w:hAnsi="inherit" w:hint="eastAsia"/>
          <w:color w:val="222222"/>
          <w:sz w:val="22"/>
          <w:szCs w:val="36"/>
        </w:rPr>
        <w:t>可以說與學生</w:t>
      </w:r>
      <w:proofErr w:type="gramEnd"/>
      <w:r w:rsidRPr="00EA2326">
        <w:rPr>
          <w:rFonts w:ascii="inherit" w:hAnsi="inherit" w:hint="eastAsia"/>
          <w:color w:val="222222"/>
          <w:sz w:val="22"/>
          <w:szCs w:val="36"/>
        </w:rPr>
        <w:t>的興趣或最終職業無關。大多數教學人員在教學，課堂管理或法律和道德事務上都沒有或很少接受過正式培訓。</w:t>
      </w:r>
      <w:r w:rsidRPr="00EA2326">
        <w:rPr>
          <w:rFonts w:ascii="inherit" w:hAnsi="inherit" w:hint="eastAsia"/>
          <w:color w:val="222222"/>
          <w:sz w:val="22"/>
          <w:szCs w:val="36"/>
        </w:rPr>
        <w:t xml:space="preserve"> </w:t>
      </w:r>
      <w:r w:rsidRPr="00EA2326">
        <w:rPr>
          <w:rFonts w:ascii="inherit" w:hAnsi="inherit" w:hint="eastAsia"/>
          <w:color w:val="222222"/>
          <w:sz w:val="22"/>
          <w:szCs w:val="36"/>
        </w:rPr>
        <w:t>《美國新聞與世界報導》每年對排名最高的學校進行排名，但該排名通常反映出研究支出，在適當情況下授予的博士學位的數量，在其機構內擁有最終學位和研究員身份的員工人數。該等級可以包括畢業率和保留率。可以為每位工作人員規定教學方法，但是在合同續簽事宜上，教學的重視程度肯定低於受資助的研究。英國教學質量評估（</w:t>
      </w:r>
      <w:r w:rsidRPr="00EA2326">
        <w:rPr>
          <w:rFonts w:ascii="inherit" w:hAnsi="inherit" w:hint="eastAsia"/>
          <w:color w:val="222222"/>
          <w:sz w:val="22"/>
          <w:szCs w:val="36"/>
        </w:rPr>
        <w:t>TQA</w:t>
      </w:r>
      <w:r w:rsidRPr="00EA2326">
        <w:rPr>
          <w:rFonts w:ascii="inherit" w:hAnsi="inherit" w:hint="eastAsia"/>
          <w:color w:val="222222"/>
          <w:sz w:val="22"/>
          <w:szCs w:val="36"/>
        </w:rPr>
        <w:t>）等工作旨在強調和獎勵學校和學院的良好教學實踐，與研究評估練習（</w:t>
      </w:r>
      <w:r w:rsidRPr="00EA2326">
        <w:rPr>
          <w:rFonts w:ascii="inherit" w:hAnsi="inherit" w:hint="eastAsia"/>
          <w:color w:val="222222"/>
          <w:sz w:val="22"/>
          <w:szCs w:val="36"/>
        </w:rPr>
        <w:t>RAE</w:t>
      </w:r>
      <w:r w:rsidRPr="00EA2326">
        <w:rPr>
          <w:rFonts w:ascii="inherit" w:hAnsi="inherit" w:hint="eastAsia"/>
          <w:color w:val="222222"/>
          <w:sz w:val="22"/>
          <w:szCs w:val="36"/>
        </w:rPr>
        <w:t>）處理研究的方式幾乎相同。高校工作人員有責任做好研究和教學工作，以在</w:t>
      </w:r>
      <w:r w:rsidRPr="00EA2326">
        <w:rPr>
          <w:rFonts w:ascii="inherit" w:hAnsi="inherit" w:hint="eastAsia"/>
          <w:color w:val="222222"/>
          <w:sz w:val="22"/>
          <w:szCs w:val="36"/>
        </w:rPr>
        <w:t>TQA</w:t>
      </w:r>
      <w:r w:rsidRPr="00EA2326">
        <w:rPr>
          <w:rFonts w:ascii="inherit" w:hAnsi="inherit" w:hint="eastAsia"/>
          <w:color w:val="222222"/>
          <w:sz w:val="22"/>
          <w:szCs w:val="36"/>
        </w:rPr>
        <w:t>和</w:t>
      </w:r>
      <w:r w:rsidRPr="00EA2326">
        <w:rPr>
          <w:rFonts w:ascii="inherit" w:hAnsi="inherit" w:hint="eastAsia"/>
          <w:color w:val="222222"/>
          <w:sz w:val="22"/>
          <w:szCs w:val="36"/>
        </w:rPr>
        <w:t>RAE</w:t>
      </w:r>
      <w:r w:rsidRPr="00EA2326">
        <w:rPr>
          <w:rFonts w:ascii="inherit" w:hAnsi="inherit" w:hint="eastAsia"/>
          <w:color w:val="222222"/>
          <w:sz w:val="22"/>
          <w:szCs w:val="36"/>
        </w:rPr>
        <w:t>評審中提高得分。在美國，</w:t>
      </w:r>
      <w:r w:rsidRPr="00EA2326">
        <w:rPr>
          <w:rFonts w:ascii="inherit" w:hAnsi="inherit" w:hint="eastAsia"/>
          <w:color w:val="222222"/>
          <w:sz w:val="22"/>
          <w:szCs w:val="36"/>
        </w:rPr>
        <w:lastRenderedPageBreak/>
        <w:t>工程部門需要接受全國</w:t>
      </w:r>
      <w:proofErr w:type="gramStart"/>
      <w:r w:rsidRPr="00EA2326">
        <w:rPr>
          <w:rFonts w:ascii="inherit" w:hAnsi="inherit" w:hint="eastAsia"/>
          <w:color w:val="222222"/>
          <w:sz w:val="22"/>
          <w:szCs w:val="36"/>
        </w:rPr>
        <w:t>范</w:t>
      </w:r>
      <w:proofErr w:type="gramEnd"/>
      <w:r w:rsidRPr="00EA2326">
        <w:rPr>
          <w:rFonts w:ascii="inherit" w:hAnsi="inherit" w:hint="eastAsia"/>
          <w:color w:val="222222"/>
          <w:sz w:val="22"/>
          <w:szCs w:val="36"/>
        </w:rPr>
        <w:t>圍內</w:t>
      </w:r>
      <w:r w:rsidRPr="00EA2326">
        <w:rPr>
          <w:rFonts w:ascii="inherit" w:hAnsi="inherit" w:hint="eastAsia"/>
          <w:color w:val="222222"/>
          <w:sz w:val="22"/>
          <w:szCs w:val="36"/>
        </w:rPr>
        <w:t>ABET</w:t>
      </w:r>
      <w:r w:rsidRPr="00EA2326">
        <w:rPr>
          <w:rFonts w:ascii="inherit" w:hAnsi="inherit" w:hint="eastAsia"/>
          <w:color w:val="222222"/>
          <w:sz w:val="22"/>
          <w:szCs w:val="36"/>
        </w:rPr>
        <w:t>的定期認證程序，但只能獲得學士學位。但是，什麼是最適合學生的呢？</w:t>
      </w:r>
    </w:p>
    <w:p w:rsidR="002D7371" w:rsidRPr="00EA2326" w:rsidRDefault="002D7371" w:rsidP="002D7371">
      <w:pPr>
        <w:pStyle w:val="HTML"/>
        <w:shd w:val="clear" w:color="auto" w:fill="F8F9FA"/>
        <w:spacing w:line="480" w:lineRule="atLeast"/>
        <w:rPr>
          <w:rFonts w:ascii="標楷體" w:eastAsia="標楷體" w:hAnsi="標楷體"/>
          <w:b/>
          <w:color w:val="222222"/>
          <w:sz w:val="28"/>
          <w:szCs w:val="36"/>
        </w:rPr>
      </w:pPr>
      <w:r w:rsidRPr="00EA2326">
        <w:rPr>
          <w:rFonts w:ascii="標楷體" w:eastAsia="標楷體" w:hAnsi="標楷體" w:hint="eastAsia"/>
          <w:b/>
          <w:color w:val="222222"/>
          <w:sz w:val="28"/>
          <w:szCs w:val="36"/>
        </w:rPr>
        <w:t>15.2.3大學生</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舉例來說，在美國，許多工程專業的學生在相當集中的課程中花費了兩年多的時間（例如，電氣工程），並且可能在第一年或第二年選擇自己的專業。在進行這些研究的同時，學生將接觸到道德，法律問題和陳述。在歐洲，學生可以進入已經知道他們所選領域的課程，並經歷四年的主題學習。一些學校在最後一年之前</w:t>
      </w:r>
      <w:proofErr w:type="gramStart"/>
      <w:r w:rsidRPr="00EA2326">
        <w:rPr>
          <w:rFonts w:ascii="inherit" w:hAnsi="inherit" w:hint="eastAsia"/>
          <w:color w:val="222222"/>
          <w:sz w:val="22"/>
          <w:szCs w:val="36"/>
        </w:rPr>
        <w:t>註</w:t>
      </w:r>
      <w:proofErr w:type="gramEnd"/>
      <w:r w:rsidRPr="00EA2326">
        <w:rPr>
          <w:rFonts w:ascii="inherit" w:hAnsi="inherit" w:hint="eastAsia"/>
          <w:color w:val="222222"/>
          <w:sz w:val="22"/>
          <w:szCs w:val="36"/>
        </w:rPr>
        <w:t>入工作經驗，而另一些則從事最後一年的學生項目。幾乎不用說，成功的學生將具有良好的學習技能和對工程學的興趣，而缺乏學習精神的學生則表現較差，並經常轉入其他（自認為更容易）的課程或機構。這是一個眾所周知的結構，即學生在上大學之前如何學習科學，技術，工程和數學（</w:t>
      </w:r>
      <w:r w:rsidRPr="00EA2326">
        <w:rPr>
          <w:rFonts w:ascii="inherit" w:hAnsi="inherit" w:hint="eastAsia"/>
          <w:color w:val="222222"/>
          <w:sz w:val="22"/>
          <w:szCs w:val="36"/>
        </w:rPr>
        <w:t>STEM</w:t>
      </w:r>
      <w:r w:rsidRPr="00EA2326">
        <w:rPr>
          <w:rFonts w:ascii="inherit" w:hAnsi="inherit" w:hint="eastAsia"/>
          <w:color w:val="222222"/>
          <w:sz w:val="22"/>
          <w:szCs w:val="36"/>
        </w:rPr>
        <w:t>），這是該大學生選擇哪些研究領域的主要指標；這將在本章末尾顯示，在全球範圍內有所不同。儘管有獎學金和經濟援助，但地理位置，需求和社會地位確實可以確定哪些機構對申請人可行。全球的工科學校有些選擇，要求獲得學士學位需要四年甚至五年的學習時間。機電一體化課程當然是學士，碩士和博士學位，但通常受到提倡</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24315</w:t>
      </w:r>
      <w:r w:rsidRPr="00EA2326">
        <w:rPr>
          <w:rFonts w:ascii="inherit" w:hAnsi="inherit" w:hint="eastAsia"/>
          <w:color w:val="222222"/>
          <w:sz w:val="22"/>
          <w:szCs w:val="36"/>
        </w:rPr>
        <w:t>機電一體化教育：滿足未來需求</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由熱情的工作人員。是否吸引學生攻讀研究生學位以幫助員工進行研究和教學，而不是行業僱用？這對學生最好嗎？</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15.2.4</w:t>
      </w:r>
      <w:r w:rsidRPr="00EA2326">
        <w:rPr>
          <w:rFonts w:ascii="inherit" w:hAnsi="inherit" w:hint="eastAsia"/>
          <w:b/>
          <w:color w:val="222222"/>
          <w:sz w:val="28"/>
          <w:szCs w:val="36"/>
        </w:rPr>
        <w:t>機電一體化用人單位</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lastRenderedPageBreak/>
        <w:t xml:space="preserve">  </w:t>
      </w:r>
      <w:r w:rsidRPr="00EA2326">
        <w:rPr>
          <w:rFonts w:ascii="inherit" w:hAnsi="inherit" w:hint="eastAsia"/>
          <w:color w:val="222222"/>
          <w:sz w:val="22"/>
          <w:szCs w:val="36"/>
        </w:rPr>
        <w:t>現在想像一下，該學生已經成功地在一家技術公司找到了工作，該公司為本章的目的生產或使用機電一體化系統。此類雇主對專業知識有進一步發展其產品或服務的需求，並對即將畢業的畢業生或技術人員寄予厚望。在法律和醫學專業中，新人必須完成居留權才能獲得認證，然後才能執業，而在工程學中，機構的特許會員資格在很大程度上被認為是可選的，昂貴的且無關緊要的。對於新員工，有經驗的影子工程師通常是一種慣例，直到他們可以自己分配給項目專家為止。由此，讀者可以推斷出項目失敗的原因，成本超支的發生方式以及產品從未達到客戶預期的效果。什麼對公司最合適？</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Times New Roman" w:eastAsia="新細明體" w:hAnsi="Times New Roman" w:cs="Times New Roman"/>
          <w:b/>
          <w:bCs/>
          <w:color w:val="2C2A28"/>
          <w:kern w:val="36"/>
        </w:rPr>
        <w:t xml:space="preserve">15.3 </w:t>
      </w:r>
      <w:r w:rsidRPr="00EA2326">
        <w:rPr>
          <w:rFonts w:ascii="Times New Roman" w:eastAsia="新細明體" w:hAnsi="Times New Roman" w:cs="Times New Roman"/>
          <w:b/>
          <w:bCs/>
          <w:color w:val="2C2A28"/>
          <w:kern w:val="36"/>
        </w:rPr>
        <w:t>機電一體化</w:t>
      </w:r>
      <w:r w:rsidRPr="00EA2326">
        <w:rPr>
          <w:rFonts w:ascii="Times New Roman" w:eastAsia="新細明體" w:hAnsi="Times New Roman" w:cs="Times New Roman"/>
          <w:b/>
          <w:bCs/>
          <w:color w:val="2C2A28"/>
          <w:kern w:val="36"/>
        </w:rPr>
        <w:t>:</w:t>
      </w:r>
      <w:r w:rsidRPr="00EA2326">
        <w:rPr>
          <w:rFonts w:ascii="Times New Roman" w:eastAsia="新細明體" w:hAnsi="Times New Roman" w:cs="Times New Roman"/>
          <w:b/>
          <w:bCs/>
          <w:color w:val="2C2A28"/>
          <w:kern w:val="36"/>
        </w:rPr>
        <w:t>真實世界小插曲的選擇</w:t>
      </w:r>
    </w:p>
    <w:p w:rsidR="002D7371" w:rsidRPr="00EA2326" w:rsidRDefault="002D7371" w:rsidP="002D7371">
      <w:pPr>
        <w:widowControl/>
        <w:spacing w:after="631" w:line="259" w:lineRule="auto"/>
        <w:ind w:left="9" w:hanging="10"/>
        <w:rPr>
          <w:rFonts w:ascii="Times New Roman" w:eastAsia="新細明體" w:hAnsi="Times New Roman" w:cs="Times New Roman"/>
          <w:color w:val="2C2A28"/>
          <w:kern w:val="0"/>
          <w:sz w:val="22"/>
          <w:szCs w:val="20"/>
        </w:rPr>
      </w:pPr>
      <w:r w:rsidRPr="00EA2326">
        <w:rPr>
          <w:rFonts w:ascii="Times New Roman" w:eastAsia="新細明體" w:hAnsi="Times New Roman" w:cs="Times New Roman"/>
          <w:color w:val="2C2A28"/>
          <w:kern w:val="0"/>
          <w:sz w:val="22"/>
          <w:szCs w:val="20"/>
        </w:rPr>
        <w:t>以下部分包含了本章作者的經驗中的三個事實真實世界小插曲</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旨在反映機電一體化教育中的必要主題。出於保密原因</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公司或公司名稱被省略</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但希望讀者會發現這些示例很有用。每</w:t>
      </w:r>
      <w:proofErr w:type="gramStart"/>
      <w:r w:rsidRPr="00EA2326">
        <w:rPr>
          <w:rFonts w:ascii="Times New Roman" w:eastAsia="新細明體" w:hAnsi="Times New Roman" w:cs="Times New Roman"/>
          <w:color w:val="2C2A28"/>
          <w:kern w:val="0"/>
          <w:sz w:val="22"/>
          <w:szCs w:val="20"/>
        </w:rPr>
        <w:t>個</w:t>
      </w:r>
      <w:proofErr w:type="gramEnd"/>
      <w:r w:rsidRPr="00EA2326">
        <w:rPr>
          <w:rFonts w:ascii="Times New Roman" w:eastAsia="新細明體" w:hAnsi="Times New Roman" w:cs="Times New Roman"/>
          <w:color w:val="2C2A28"/>
          <w:kern w:val="0"/>
          <w:sz w:val="22"/>
          <w:szCs w:val="20"/>
        </w:rPr>
        <w:t>小節將簡要描述一個真實的系統及其設計方式、問題如何呈現、問題的解決</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以及最重要的是</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什麼教育技能使機電工程師能夠解決問題。第一個案例比其他兩個案例更加詳細</w:t>
      </w:r>
      <w:r w:rsidRPr="00EA2326">
        <w:rPr>
          <w:rFonts w:ascii="Times New Roman" w:eastAsia="新細明體" w:hAnsi="Times New Roman" w:cs="Times New Roman"/>
          <w:color w:val="2C2A28"/>
          <w:kern w:val="0"/>
          <w:sz w:val="22"/>
          <w:szCs w:val="20"/>
        </w:rPr>
        <w:t>,</w:t>
      </w:r>
      <w:r w:rsidRPr="00EA2326">
        <w:rPr>
          <w:rFonts w:ascii="Times New Roman" w:eastAsia="新細明體" w:hAnsi="Times New Roman" w:cs="Times New Roman"/>
          <w:color w:val="2C2A28"/>
          <w:kern w:val="0"/>
          <w:sz w:val="22"/>
          <w:szCs w:val="20"/>
        </w:rPr>
        <w:t>以便更好地說明這一點。</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15.3.1</w:t>
      </w:r>
      <w:r w:rsidRPr="00EA2326">
        <w:rPr>
          <w:rFonts w:ascii="inherit" w:hAnsi="inherit" w:hint="eastAsia"/>
          <w:b/>
          <w:color w:val="222222"/>
          <w:sz w:val="28"/>
          <w:szCs w:val="36"/>
        </w:rPr>
        <w:t>注塑成型監控系統</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概述一家注塑公司與一家系統工程公司簽約，以為其主要地點設計和實施生產監控系統，該系統最多可運行</w:t>
      </w:r>
      <w:r w:rsidRPr="00EA2326">
        <w:rPr>
          <w:rFonts w:ascii="inherit" w:hAnsi="inherit" w:hint="eastAsia"/>
          <w:color w:val="222222"/>
          <w:sz w:val="22"/>
          <w:szCs w:val="36"/>
        </w:rPr>
        <w:t>40</w:t>
      </w:r>
      <w:r w:rsidRPr="00EA2326">
        <w:rPr>
          <w:rFonts w:ascii="inherit" w:hAnsi="inherit" w:hint="eastAsia"/>
          <w:color w:val="222222"/>
          <w:sz w:val="22"/>
          <w:szCs w:val="36"/>
        </w:rPr>
        <w:t>台高科技成型機。每天大約有</w:t>
      </w:r>
      <w:r w:rsidRPr="00EA2326">
        <w:rPr>
          <w:rFonts w:ascii="inherit" w:hAnsi="inherit" w:hint="eastAsia"/>
          <w:color w:val="222222"/>
          <w:sz w:val="22"/>
          <w:szCs w:val="36"/>
        </w:rPr>
        <w:t>35</w:t>
      </w:r>
      <w:r w:rsidRPr="00EA2326">
        <w:rPr>
          <w:rFonts w:ascii="inherit" w:hAnsi="inherit" w:hint="eastAsia"/>
          <w:color w:val="222222"/>
          <w:sz w:val="22"/>
          <w:szCs w:val="36"/>
        </w:rPr>
        <w:t>台機器定期運行，每天生產數千萬個塑料小零件。這些組件按重量包裝在盒子中，然後傳遞到質量控制和庫存中。</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p>
    <w:p w:rsidR="002D7371" w:rsidRPr="00EA2326" w:rsidRDefault="002D7371" w:rsidP="002D7371">
      <w:pPr>
        <w:pStyle w:val="a3"/>
        <w:rPr>
          <w:sz w:val="28"/>
        </w:rPr>
      </w:pPr>
      <w:r w:rsidRPr="00EA2326">
        <w:rPr>
          <w:rFonts w:hint="eastAsia"/>
          <w:sz w:val="28"/>
        </w:rPr>
        <w:t>圖</w:t>
      </w:r>
      <w:r w:rsidRPr="00EA2326">
        <w:rPr>
          <w:rFonts w:hint="eastAsia"/>
          <w:sz w:val="28"/>
        </w:rPr>
        <w:t>15.1</w:t>
      </w:r>
      <w:r w:rsidRPr="00EA2326">
        <w:rPr>
          <w:rFonts w:hint="eastAsia"/>
          <w:sz w:val="28"/>
        </w:rPr>
        <w:t>顯示了一個典型的注塑（</w:t>
      </w:r>
      <w:r w:rsidRPr="00EA2326">
        <w:rPr>
          <w:rFonts w:hint="eastAsia"/>
          <w:sz w:val="28"/>
        </w:rPr>
        <w:t>IM</w:t>
      </w:r>
      <w:r w:rsidRPr="00EA2326">
        <w:rPr>
          <w:rFonts w:hint="eastAsia"/>
          <w:sz w:val="28"/>
        </w:rPr>
        <w:t>）工廠。</w:t>
      </w:r>
    </w:p>
    <w:p w:rsidR="002D7371" w:rsidRPr="00EA2326" w:rsidRDefault="002D7371" w:rsidP="002D7371">
      <w:pPr>
        <w:widowControl/>
        <w:spacing w:after="429" w:line="249" w:lineRule="auto"/>
        <w:ind w:left="9" w:right="1" w:hanging="10"/>
        <w:rPr>
          <w:rFonts w:ascii="Times New Roman" w:eastAsia="新細明體" w:hAnsi="Times New Roman" w:cs="Times New Roman"/>
          <w:b/>
          <w:bCs/>
          <w:color w:val="2C2A28"/>
          <w:kern w:val="0"/>
          <w:sz w:val="16"/>
          <w:szCs w:val="17"/>
        </w:rPr>
      </w:pPr>
      <w:r w:rsidRPr="00EA2326">
        <w:rPr>
          <w:noProof/>
          <w:sz w:val="16"/>
        </w:rPr>
        <w:lastRenderedPageBreak/>
        <w:drawing>
          <wp:inline distT="0" distB="0" distL="0" distR="0" wp14:anchorId="316A7B72" wp14:editId="5D0E90B1">
            <wp:extent cx="5924550" cy="34671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5925394" cy="3467594"/>
                    </a:xfrm>
                    <a:prstGeom prst="rect">
                      <a:avLst/>
                    </a:prstGeom>
                  </pic:spPr>
                </pic:pic>
              </a:graphicData>
            </a:graphic>
          </wp:inline>
        </w:drawing>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工廠在逐</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工作的基礎上生產各種物品。任何機器上的工作變更都需要大量的工作來清除先前的有色原材料和必要的模具安裝，並且將新的液態塑料放空通過系統以進行下一項工作。機械師可能會多次循環機器，直到新零件完美為止，但是這些測試操作永遠不會出現在生產數量中。</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要求摘要</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無需贅述，系統的要求包括以</w:t>
      </w:r>
      <w:r w:rsidRPr="00EA2326">
        <w:rPr>
          <w:rFonts w:ascii="inherit" w:hAnsi="inherit" w:hint="eastAsia"/>
          <w:color w:val="222222"/>
          <w:sz w:val="22"/>
          <w:szCs w:val="36"/>
        </w:rPr>
        <w:t>24</w:t>
      </w:r>
      <w:r w:rsidRPr="00EA2326">
        <w:rPr>
          <w:rFonts w:ascii="inherit" w:hAnsi="inherit" w:hint="eastAsia"/>
          <w:color w:val="222222"/>
          <w:sz w:val="22"/>
          <w:szCs w:val="36"/>
        </w:rPr>
        <w:t>×</w:t>
      </w:r>
      <w:r w:rsidRPr="00EA2326">
        <w:rPr>
          <w:rFonts w:ascii="inherit" w:hAnsi="inherit" w:hint="eastAsia"/>
          <w:color w:val="222222"/>
          <w:sz w:val="22"/>
          <w:szCs w:val="36"/>
        </w:rPr>
        <w:t>7</w:t>
      </w:r>
      <w:r w:rsidRPr="00EA2326">
        <w:rPr>
          <w:rFonts w:ascii="inherit" w:hAnsi="inherit" w:hint="eastAsia"/>
          <w:color w:val="222222"/>
          <w:sz w:val="22"/>
          <w:szCs w:val="36"/>
        </w:rPr>
        <w:t>為基礎測量每台機器的每</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週期，將實際性能與工廠工作指令進行比較，在整個工廠提供顯示屏以及定期下載庫存數據到大型計算機。從數據完整性的角度來看，這實</w:t>
      </w:r>
      <w:r w:rsidRPr="00EA2326">
        <w:rPr>
          <w:rFonts w:ascii="inherit" w:hAnsi="inherit" w:hint="eastAsia"/>
          <w:color w:val="222222"/>
          <w:sz w:val="22"/>
          <w:szCs w:val="36"/>
        </w:rPr>
        <w:lastRenderedPageBreak/>
        <w:t>際上是很難做到的，因為並非所有的機器週期都會產生例如技術人員進行新工作或清除卡紙。</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系統設計</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與工業客戶多次會面後，圖</w:t>
      </w:r>
      <w:r w:rsidRPr="00EA2326">
        <w:rPr>
          <w:rFonts w:ascii="inherit" w:hAnsi="inherit" w:hint="eastAsia"/>
          <w:color w:val="222222"/>
          <w:sz w:val="22"/>
          <w:szCs w:val="36"/>
        </w:rPr>
        <w:t>15.2</w:t>
      </w:r>
      <w:r w:rsidRPr="00EA2326">
        <w:rPr>
          <w:rFonts w:ascii="inherit" w:hAnsi="inherit" w:hint="eastAsia"/>
          <w:color w:val="222222"/>
          <w:sz w:val="22"/>
          <w:szCs w:val="36"/>
        </w:rPr>
        <w:t>作為初步的系統設計出現了。在大多數工業自動化設置中，主要組件是相當標準的。可編程邏輯控制器（</w:t>
      </w:r>
      <w:r w:rsidRPr="00EA2326">
        <w:rPr>
          <w:rFonts w:ascii="inherit" w:hAnsi="inherit" w:hint="eastAsia"/>
          <w:color w:val="222222"/>
          <w:sz w:val="22"/>
          <w:szCs w:val="36"/>
        </w:rPr>
        <w:t>PLC</w:t>
      </w:r>
      <w:r w:rsidRPr="00EA2326">
        <w:rPr>
          <w:rFonts w:ascii="inherit" w:hAnsi="inherit" w:hint="eastAsia"/>
          <w:color w:val="222222"/>
          <w:sz w:val="22"/>
          <w:szCs w:val="36"/>
        </w:rPr>
        <w:t>）是工業過程控制代理，可抵抗斷電，並具有本地存儲，通信功能以及多個輸入和輸出數據端口。</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在設計了系統之後，在對系統進行了更詳細的現場檢查之後，提出了以下迄今為止無法預料的問題：</w:t>
      </w:r>
    </w:p>
    <w:p w:rsidR="002D7371" w:rsidRPr="00EA2326" w:rsidRDefault="002D7371" w:rsidP="002D7371">
      <w:pPr>
        <w:widowControl/>
        <w:spacing w:after="429" w:line="249" w:lineRule="auto"/>
        <w:ind w:left="9" w:right="1" w:hanging="10"/>
        <w:rPr>
          <w:rFonts w:ascii="Times New Roman" w:eastAsia="新細明體" w:hAnsi="Times New Roman" w:cs="Times New Roman"/>
          <w:color w:val="2C2A28"/>
          <w:kern w:val="0"/>
          <w:sz w:val="28"/>
          <w:szCs w:val="17"/>
        </w:rPr>
      </w:pPr>
      <w:r w:rsidRPr="00EA2326">
        <w:rPr>
          <w:noProof/>
          <w:sz w:val="16"/>
        </w:rPr>
        <w:drawing>
          <wp:inline distT="0" distB="0" distL="0" distR="0" wp14:anchorId="12D1ACB2" wp14:editId="10DAECB4">
            <wp:extent cx="3886200" cy="1952625"/>
            <wp:effectExtent l="0" t="0" r="0" b="9525"/>
            <wp:docPr id="11104" name="Picture 11104"/>
            <wp:cNvGraphicFramePr/>
            <a:graphic xmlns:a="http://schemas.openxmlformats.org/drawingml/2006/main">
              <a:graphicData uri="http://schemas.openxmlformats.org/drawingml/2006/picture">
                <pic:pic xmlns:pic="http://schemas.openxmlformats.org/drawingml/2006/picture">
                  <pic:nvPicPr>
                    <pic:cNvPr id="11104" name="Picture 11104"/>
                    <pic:cNvPicPr/>
                  </pic:nvPicPr>
                  <pic:blipFill>
                    <a:blip r:embed="rId8"/>
                    <a:stretch>
                      <a:fillRect/>
                    </a:stretch>
                  </pic:blipFill>
                  <pic:spPr>
                    <a:xfrm>
                      <a:off x="0" y="0"/>
                      <a:ext cx="3886939" cy="1952996"/>
                    </a:xfrm>
                    <a:prstGeom prst="rect">
                      <a:avLst/>
                    </a:prstGeom>
                  </pic:spPr>
                </pic:pic>
              </a:graphicData>
            </a:graphic>
          </wp:inline>
        </w:drawing>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1.</w:t>
      </w:r>
      <w:r w:rsidRPr="00EA2326">
        <w:rPr>
          <w:rFonts w:ascii="inherit" w:hAnsi="inherit" w:hint="eastAsia"/>
          <w:color w:val="222222"/>
          <w:sz w:val="22"/>
          <w:szCs w:val="36"/>
        </w:rPr>
        <w:t>如何長距離連接機器信息？工廠長一英里。</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2.</w:t>
      </w:r>
      <w:r w:rsidRPr="00EA2326">
        <w:rPr>
          <w:rFonts w:ascii="inherit" w:hAnsi="inherit" w:hint="eastAsia"/>
          <w:color w:val="222222"/>
          <w:sz w:val="22"/>
          <w:szCs w:val="36"/>
        </w:rPr>
        <w:t>如何在如此長的距離上連接所有系統設備？電信</w:t>
      </w:r>
      <w:proofErr w:type="gramStart"/>
      <w:r w:rsidRPr="00EA2326">
        <w:rPr>
          <w:rFonts w:ascii="inherit" w:hAnsi="inherit" w:hint="eastAsia"/>
          <w:color w:val="222222"/>
          <w:sz w:val="22"/>
          <w:szCs w:val="36"/>
        </w:rPr>
        <w:t>號均為低</w:t>
      </w:r>
      <w:proofErr w:type="gramEnd"/>
      <w:r w:rsidRPr="00EA2326">
        <w:rPr>
          <w:rFonts w:ascii="inherit" w:hAnsi="inherit" w:hint="eastAsia"/>
          <w:color w:val="222222"/>
          <w:sz w:val="22"/>
          <w:szCs w:val="36"/>
        </w:rPr>
        <w:t>質量信號，注塑機隨機產生明顯</w:t>
      </w:r>
      <w:proofErr w:type="gramStart"/>
      <w:r w:rsidRPr="00EA2326">
        <w:rPr>
          <w:rFonts w:ascii="inherit" w:hAnsi="inherit" w:hint="eastAsia"/>
          <w:color w:val="222222"/>
          <w:sz w:val="22"/>
          <w:szCs w:val="36"/>
        </w:rPr>
        <w:t>的噪聲</w:t>
      </w:r>
      <w:proofErr w:type="gramEnd"/>
      <w:r w:rsidRPr="00EA2326">
        <w:rPr>
          <w:rFonts w:ascii="inherit" w:hAnsi="inherit" w:hint="eastAsia"/>
          <w:color w:val="222222"/>
          <w:sz w:val="22"/>
          <w:szCs w:val="36"/>
        </w:rPr>
        <w:t>。</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3.</w:t>
      </w:r>
      <w:r w:rsidRPr="00EA2326">
        <w:rPr>
          <w:rFonts w:ascii="inherit" w:hAnsi="inherit" w:hint="eastAsia"/>
          <w:color w:val="222222"/>
          <w:sz w:val="22"/>
          <w:szCs w:val="36"/>
        </w:rPr>
        <w:t>顯示多少信息有用？</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4.</w:t>
      </w:r>
      <w:r w:rsidRPr="00EA2326">
        <w:rPr>
          <w:rFonts w:ascii="inherit" w:hAnsi="inherit" w:hint="eastAsia"/>
          <w:color w:val="222222"/>
          <w:sz w:val="22"/>
          <w:szCs w:val="36"/>
        </w:rPr>
        <w:t>操作員和技工如何提供特定數據進行顯示？</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lastRenderedPageBreak/>
        <w:t xml:space="preserve">  </w:t>
      </w:r>
      <w:r w:rsidRPr="00EA2326">
        <w:rPr>
          <w:rFonts w:ascii="inherit" w:hAnsi="inherit" w:hint="eastAsia"/>
          <w:color w:val="222222"/>
          <w:sz w:val="22"/>
          <w:szCs w:val="36"/>
        </w:rPr>
        <w:t>解決這些問題後，實際上確實需要重新設計系統</w:t>
      </w:r>
      <w:proofErr w:type="gramStart"/>
      <w:r w:rsidRPr="00EA2326">
        <w:rPr>
          <w:rFonts w:ascii="inherit" w:hAnsi="inherit" w:hint="eastAsia"/>
          <w:color w:val="222222"/>
          <w:sz w:val="22"/>
          <w:szCs w:val="36"/>
        </w:rPr>
        <w:t>併</w:t>
      </w:r>
      <w:proofErr w:type="gramEnd"/>
      <w:r w:rsidRPr="00EA2326">
        <w:rPr>
          <w:rFonts w:ascii="inherit" w:hAnsi="inherit" w:hint="eastAsia"/>
          <w:color w:val="222222"/>
          <w:sz w:val="22"/>
          <w:szCs w:val="36"/>
        </w:rPr>
        <w:t>購買其他軟件和硬件，然後對系統進行編碼和安裝。</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問題領域</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在系統的日常運行中，出現了以下意外情況：</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1.</w:t>
      </w:r>
      <w:r w:rsidRPr="00EA2326">
        <w:rPr>
          <w:rFonts w:ascii="inherit" w:hAnsi="inherit" w:hint="eastAsia"/>
          <w:color w:val="222222"/>
          <w:sz w:val="22"/>
          <w:szCs w:val="36"/>
        </w:rPr>
        <w:t>在操作期間隨時可能出現凍結的隨機數據。</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2.</w:t>
      </w:r>
      <w:r w:rsidRPr="00EA2326">
        <w:rPr>
          <w:rFonts w:ascii="inherit" w:hAnsi="inherit" w:hint="eastAsia"/>
          <w:color w:val="222222"/>
          <w:sz w:val="22"/>
          <w:szCs w:val="36"/>
        </w:rPr>
        <w:t>主工廠電源中斷或停電後數據丟失。</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3.</w:t>
      </w:r>
      <w:r w:rsidRPr="00EA2326">
        <w:rPr>
          <w:rFonts w:ascii="inherit" w:hAnsi="inherit" w:hint="eastAsia"/>
          <w:color w:val="222222"/>
          <w:sz w:val="22"/>
          <w:szCs w:val="36"/>
        </w:rPr>
        <w:t>處理機器的維護和維修狀態週期。</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4.</w:t>
      </w:r>
      <w:r w:rsidRPr="00EA2326">
        <w:rPr>
          <w:rFonts w:ascii="inherit" w:hAnsi="inherit" w:hint="eastAsia"/>
          <w:color w:val="222222"/>
          <w:sz w:val="22"/>
          <w:szCs w:val="36"/>
        </w:rPr>
        <w:t>班次報告顯示錯誤時間。</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這些問題似乎表明了系統中的致命缺陷，但使用機電一體化原理可以解決。本章作者的解決方案在</w:t>
      </w:r>
      <w:r w:rsidRPr="00EA2326">
        <w:rPr>
          <w:rFonts w:ascii="inherit" w:hAnsi="inherit" w:hint="eastAsia"/>
          <w:color w:val="222222"/>
          <w:sz w:val="22"/>
          <w:szCs w:val="36"/>
        </w:rPr>
        <w:t>15.5.1</w:t>
      </w:r>
      <w:r w:rsidRPr="00EA2326">
        <w:rPr>
          <w:rFonts w:ascii="inherit" w:hAnsi="inherit" w:hint="eastAsia"/>
          <w:color w:val="222222"/>
          <w:sz w:val="22"/>
          <w:szCs w:val="36"/>
        </w:rPr>
        <w:t>中進行了概述。</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15.3.2</w:t>
      </w:r>
      <w:r w:rsidRPr="00EA2326">
        <w:rPr>
          <w:rFonts w:ascii="inherit" w:hAnsi="inherit" w:hint="eastAsia"/>
          <w:b/>
          <w:color w:val="222222"/>
          <w:sz w:val="28"/>
          <w:szCs w:val="36"/>
        </w:rPr>
        <w:t>在小型計算機上執行大型機代碼</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總</w:t>
      </w:r>
      <w:proofErr w:type="gramStart"/>
      <w:r w:rsidRPr="00EA2326">
        <w:rPr>
          <w:rFonts w:ascii="inherit" w:hAnsi="inherit" w:hint="eastAsia"/>
          <w:b/>
          <w:color w:val="222222"/>
          <w:sz w:val="22"/>
          <w:szCs w:val="36"/>
        </w:rPr>
        <w:t>覽</w:t>
      </w:r>
      <w:proofErr w:type="gramEnd"/>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一家公司正在使用大型計算機來處理高級</w:t>
      </w:r>
      <w:r w:rsidRPr="00EA2326">
        <w:rPr>
          <w:rFonts w:ascii="inherit" w:hAnsi="inherit" w:hint="eastAsia"/>
          <w:color w:val="222222"/>
          <w:sz w:val="22"/>
          <w:szCs w:val="36"/>
        </w:rPr>
        <w:t>CADCAM</w:t>
      </w:r>
      <w:r w:rsidRPr="00EA2326">
        <w:rPr>
          <w:rFonts w:ascii="inherit" w:hAnsi="inherit" w:hint="eastAsia"/>
          <w:color w:val="222222"/>
          <w:sz w:val="22"/>
          <w:szCs w:val="36"/>
        </w:rPr>
        <w:t>和圖形。每</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設計站的成本超過</w:t>
      </w:r>
      <w:r w:rsidRPr="00EA2326">
        <w:rPr>
          <w:rFonts w:ascii="inherit" w:hAnsi="inherit" w:hint="eastAsia"/>
          <w:color w:val="222222"/>
          <w:sz w:val="22"/>
          <w:szCs w:val="36"/>
        </w:rPr>
        <w:t>50,000</w:t>
      </w:r>
      <w:r w:rsidRPr="00EA2326">
        <w:rPr>
          <w:rFonts w:ascii="inherit" w:hAnsi="inherit" w:hint="eastAsia"/>
          <w:color w:val="222222"/>
          <w:sz w:val="22"/>
          <w:szCs w:val="36"/>
        </w:rPr>
        <w:t>美元，大型機租賃和操作系統的每月成本超過</w:t>
      </w:r>
      <w:r w:rsidRPr="00EA2326">
        <w:rPr>
          <w:rFonts w:ascii="inherit" w:hAnsi="inherit" w:hint="eastAsia"/>
          <w:color w:val="222222"/>
          <w:sz w:val="22"/>
          <w:szCs w:val="36"/>
        </w:rPr>
        <w:t>100,000</w:t>
      </w:r>
      <w:r w:rsidRPr="00EA2326">
        <w:rPr>
          <w:rFonts w:ascii="inherit" w:hAnsi="inherit" w:hint="eastAsia"/>
          <w:color w:val="222222"/>
          <w:sz w:val="22"/>
          <w:szCs w:val="36"/>
        </w:rPr>
        <w:t>美元。顧問找到了一家公司，該公司通過對小型計算機的主板進行一些細微的調整，找到了一種在價值</w:t>
      </w:r>
      <w:r w:rsidRPr="00EA2326">
        <w:rPr>
          <w:rFonts w:ascii="inherit" w:hAnsi="inherit" w:hint="eastAsia"/>
          <w:color w:val="222222"/>
          <w:sz w:val="22"/>
          <w:szCs w:val="36"/>
        </w:rPr>
        <w:t>2</w:t>
      </w:r>
      <w:r w:rsidRPr="00EA2326">
        <w:rPr>
          <w:rFonts w:ascii="inherit" w:hAnsi="inherit" w:hint="eastAsia"/>
          <w:color w:val="222222"/>
          <w:sz w:val="22"/>
          <w:szCs w:val="36"/>
        </w:rPr>
        <w:t>萬美元的小型計算機上運行大型機指令的方法。</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發明概述</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圖</w:t>
      </w:r>
      <w:r w:rsidRPr="00EA2326">
        <w:rPr>
          <w:rFonts w:ascii="inherit" w:hAnsi="inherit" w:hint="eastAsia"/>
          <w:color w:val="222222"/>
          <w:sz w:val="22"/>
          <w:szCs w:val="36"/>
        </w:rPr>
        <w:t>15.3</w:t>
      </w:r>
      <w:r w:rsidRPr="00EA2326">
        <w:rPr>
          <w:rFonts w:ascii="inherit" w:hAnsi="inherit" w:hint="eastAsia"/>
          <w:color w:val="222222"/>
          <w:sz w:val="22"/>
          <w:szCs w:val="36"/>
        </w:rPr>
        <w:t>說明瞭如何通過使用</w:t>
      </w:r>
      <w:proofErr w:type="gramStart"/>
      <w:r w:rsidRPr="00EA2326">
        <w:rPr>
          <w:rFonts w:ascii="inherit" w:hAnsi="inherit" w:hint="eastAsia"/>
          <w:color w:val="222222"/>
          <w:sz w:val="22"/>
          <w:szCs w:val="36"/>
        </w:rPr>
        <w:t>專有固件修改</w:t>
      </w:r>
      <w:proofErr w:type="gramEnd"/>
      <w:r w:rsidRPr="00EA2326">
        <w:rPr>
          <w:rFonts w:ascii="inherit" w:hAnsi="inherit" w:hint="eastAsia"/>
          <w:color w:val="222222"/>
          <w:sz w:val="22"/>
          <w:szCs w:val="36"/>
        </w:rPr>
        <w:t>小型計算機主板來由小型計算機訪問和執行大型機指令。虛線所示的示意圖是所需的</w:t>
      </w:r>
      <w:proofErr w:type="gramStart"/>
      <w:r w:rsidRPr="00EA2326">
        <w:rPr>
          <w:rFonts w:ascii="inherit" w:hAnsi="inherit" w:hint="eastAsia"/>
          <w:color w:val="222222"/>
          <w:sz w:val="22"/>
          <w:szCs w:val="36"/>
        </w:rPr>
        <w:t>唯一固件修改</w:t>
      </w:r>
      <w:proofErr w:type="gramEnd"/>
      <w:r w:rsidRPr="00EA2326">
        <w:rPr>
          <w:rFonts w:ascii="inherit" w:hAnsi="inherit" w:hint="eastAsia"/>
          <w:color w:val="222222"/>
          <w:sz w:val="22"/>
          <w:szCs w:val="36"/>
        </w:rPr>
        <w:t>。小型計算機字的大小必須與從製造商處購買的大型機指令芯片組（</w:t>
      </w:r>
      <w:r w:rsidRPr="00EA2326">
        <w:rPr>
          <w:rFonts w:ascii="inherit" w:hAnsi="inherit" w:hint="eastAsia"/>
          <w:color w:val="222222"/>
          <w:sz w:val="22"/>
          <w:szCs w:val="36"/>
        </w:rPr>
        <w:t>32</w:t>
      </w:r>
      <w:r w:rsidRPr="00EA2326">
        <w:rPr>
          <w:rFonts w:ascii="inherit" w:hAnsi="inherit" w:hint="eastAsia"/>
          <w:color w:val="222222"/>
          <w:sz w:val="22"/>
          <w:szCs w:val="36"/>
        </w:rPr>
        <w:t>位）相當。</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lastRenderedPageBreak/>
        <w:t>問題領域</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該系統運行良好，並且</w:t>
      </w:r>
      <w:r w:rsidRPr="00EA2326">
        <w:rPr>
          <w:rFonts w:ascii="inherit" w:hAnsi="inherit" w:hint="eastAsia"/>
          <w:color w:val="222222"/>
          <w:sz w:val="22"/>
          <w:szCs w:val="36"/>
        </w:rPr>
        <w:t>CADCAM</w:t>
      </w:r>
      <w:r w:rsidRPr="00EA2326">
        <w:rPr>
          <w:rFonts w:ascii="inherit" w:hAnsi="inherit" w:hint="eastAsia"/>
          <w:color w:val="222222"/>
          <w:sz w:val="22"/>
          <w:szCs w:val="36"/>
        </w:rPr>
        <w:t>應用成功，並且是傳統圖形工作站的廉價替代品。有一天，在升級小型計算機操作系統之後，系統完全無法運行。嵌入在</w:t>
      </w:r>
      <w:r w:rsidRPr="00EA2326">
        <w:rPr>
          <w:rFonts w:ascii="inherit" w:hAnsi="inherit" w:hint="eastAsia"/>
          <w:color w:val="222222"/>
          <w:sz w:val="22"/>
          <w:szCs w:val="36"/>
        </w:rPr>
        <w:t>CADCAM</w:t>
      </w:r>
      <w:r w:rsidRPr="00EA2326">
        <w:rPr>
          <w:rFonts w:ascii="inherit" w:hAnsi="inherit" w:hint="eastAsia"/>
          <w:color w:val="222222"/>
          <w:sz w:val="22"/>
          <w:szCs w:val="36"/>
        </w:rPr>
        <w:t>序列中的大型機計算機指令突然導</w:t>
      </w:r>
      <w:proofErr w:type="gramStart"/>
      <w:r w:rsidRPr="00EA2326">
        <w:rPr>
          <w:rFonts w:ascii="inherit" w:hAnsi="inherit" w:hint="eastAsia"/>
          <w:color w:val="222222"/>
          <w:sz w:val="22"/>
          <w:szCs w:val="36"/>
        </w:rPr>
        <w:t>緻</w:t>
      </w:r>
      <w:proofErr w:type="gramEnd"/>
      <w:r w:rsidRPr="00EA2326">
        <w:rPr>
          <w:rFonts w:ascii="inherit" w:hAnsi="inherit" w:hint="eastAsia"/>
          <w:color w:val="222222"/>
          <w:sz w:val="22"/>
          <w:szCs w:val="36"/>
        </w:rPr>
        <w:t>小型計算機返回非法指令陷阱，並完全導致</w:t>
      </w:r>
      <w:r w:rsidRPr="00EA2326">
        <w:rPr>
          <w:rFonts w:ascii="inherit" w:hAnsi="inherit" w:hint="eastAsia"/>
          <w:color w:val="222222"/>
          <w:sz w:val="22"/>
          <w:szCs w:val="36"/>
        </w:rPr>
        <w:t>CADCAM</w:t>
      </w:r>
      <w:r w:rsidRPr="00EA2326">
        <w:rPr>
          <w:rFonts w:ascii="inherit" w:hAnsi="inherit" w:hint="eastAsia"/>
          <w:color w:val="222222"/>
          <w:sz w:val="22"/>
          <w:szCs w:val="36"/>
        </w:rPr>
        <w:t>故障。</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此問題表明系統中存在致命缺陷，最終被證明無法解決，導致該項目被終止。本章作者的解釋在</w:t>
      </w:r>
      <w:r w:rsidRPr="00EA2326">
        <w:rPr>
          <w:rFonts w:ascii="inherit" w:hAnsi="inherit" w:hint="eastAsia"/>
          <w:color w:val="222222"/>
          <w:sz w:val="22"/>
          <w:szCs w:val="36"/>
        </w:rPr>
        <w:t>15.5.2</w:t>
      </w:r>
      <w:r w:rsidRPr="00EA2326">
        <w:rPr>
          <w:rFonts w:ascii="inherit" w:hAnsi="inherit" w:hint="eastAsia"/>
          <w:color w:val="222222"/>
          <w:sz w:val="22"/>
          <w:szCs w:val="36"/>
        </w:rPr>
        <w:t>。中進行了總結。</w:t>
      </w:r>
      <w:r w:rsidRPr="00EA2326">
        <w:rPr>
          <w:rFonts w:ascii="inherit" w:hAnsi="inherit" w:hint="eastAsia"/>
          <w:color w:val="222222"/>
          <w:sz w:val="22"/>
          <w:szCs w:val="36"/>
        </w:rPr>
        <w:t xml:space="preserve"> </w:t>
      </w:r>
    </w:p>
    <w:p w:rsidR="002D7371" w:rsidRPr="00EA2326" w:rsidRDefault="002D7371" w:rsidP="002D7371">
      <w:pPr>
        <w:widowControl/>
        <w:spacing w:after="429" w:line="249" w:lineRule="auto"/>
        <w:ind w:left="9" w:right="1" w:hanging="10"/>
        <w:rPr>
          <w:rFonts w:ascii="Times New Roman" w:eastAsia="新細明體" w:hAnsi="Times New Roman" w:cs="Times New Roman"/>
          <w:color w:val="2C2A28"/>
          <w:kern w:val="0"/>
          <w:sz w:val="28"/>
          <w:szCs w:val="17"/>
        </w:rPr>
      </w:pPr>
      <w:r w:rsidRPr="00EA2326">
        <w:rPr>
          <w:noProof/>
          <w:sz w:val="16"/>
        </w:rPr>
        <w:drawing>
          <wp:inline distT="0" distB="0" distL="0" distR="0" wp14:anchorId="39B7662B" wp14:editId="4BD762FA">
            <wp:extent cx="4010025" cy="1971675"/>
            <wp:effectExtent l="0" t="0" r="9525" b="9525"/>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9"/>
                    <a:stretch>
                      <a:fillRect/>
                    </a:stretch>
                  </pic:blipFill>
                  <pic:spPr>
                    <a:xfrm>
                      <a:off x="0" y="0"/>
                      <a:ext cx="4010450" cy="1971884"/>
                    </a:xfrm>
                    <a:prstGeom prst="rect">
                      <a:avLst/>
                    </a:prstGeom>
                  </pic:spPr>
                </pic:pic>
              </a:graphicData>
            </a:graphic>
          </wp:inline>
        </w:drawing>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圖</w:t>
      </w:r>
      <w:r w:rsidRPr="00EA2326">
        <w:rPr>
          <w:rFonts w:ascii="inherit" w:hAnsi="inherit" w:hint="eastAsia"/>
          <w:color w:val="222222"/>
          <w:sz w:val="22"/>
          <w:szCs w:val="36"/>
        </w:rPr>
        <w:t>15.3</w:t>
      </w:r>
      <w:r w:rsidRPr="00EA2326">
        <w:rPr>
          <w:rFonts w:ascii="inherit" w:hAnsi="inherit" w:hint="eastAsia"/>
          <w:color w:val="222222"/>
          <w:sz w:val="22"/>
          <w:szCs w:val="36"/>
        </w:rPr>
        <w:t>修改後的微型計算機主板示意圖</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15.3.3</w:t>
      </w:r>
      <w:r w:rsidRPr="00EA2326">
        <w:rPr>
          <w:rFonts w:ascii="inherit" w:hAnsi="inherit" w:hint="eastAsia"/>
          <w:b/>
          <w:color w:val="222222"/>
          <w:sz w:val="28"/>
          <w:szCs w:val="36"/>
        </w:rPr>
        <w:t>機械不穩定的系統</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總</w:t>
      </w:r>
      <w:proofErr w:type="gramStart"/>
      <w:r w:rsidRPr="00EA2326">
        <w:rPr>
          <w:rFonts w:ascii="inherit" w:hAnsi="inherit" w:hint="eastAsia"/>
          <w:b/>
          <w:color w:val="222222"/>
          <w:sz w:val="22"/>
          <w:szCs w:val="36"/>
        </w:rPr>
        <w:t>覽</w:t>
      </w:r>
      <w:proofErr w:type="gramEnd"/>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許多研究人員研究了各種將控制引入倒立擺裝置的方法。該系統適用於自適應，智能，進化和學習控制。圖</w:t>
      </w:r>
      <w:r w:rsidRPr="00EA2326">
        <w:rPr>
          <w:rFonts w:ascii="inherit" w:hAnsi="inherit" w:hint="eastAsia"/>
          <w:color w:val="222222"/>
          <w:sz w:val="22"/>
          <w:szCs w:val="36"/>
        </w:rPr>
        <w:t>15.4</w:t>
      </w:r>
      <w:r w:rsidRPr="00EA2326">
        <w:rPr>
          <w:rFonts w:ascii="inherit" w:hAnsi="inherit" w:hint="eastAsia"/>
          <w:color w:val="222222"/>
          <w:sz w:val="22"/>
          <w:szCs w:val="36"/>
        </w:rPr>
        <w:t>是作者與之合作的一種此類鑽機的照片。本質上，手推車是在計算機命令下以“左右”模式驅動的。實驗被限制在一個兩米長的軌道上，兩端各有一個碰撞傳感器。推車上的</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可</w:t>
      </w:r>
      <w:proofErr w:type="gramStart"/>
      <w:r w:rsidRPr="00EA2326">
        <w:rPr>
          <w:rFonts w:ascii="inherit" w:hAnsi="inherit" w:hint="eastAsia"/>
          <w:color w:val="222222"/>
          <w:sz w:val="22"/>
          <w:szCs w:val="36"/>
        </w:rPr>
        <w:t>自由鉸接</w:t>
      </w:r>
      <w:proofErr w:type="gramEnd"/>
      <w:r w:rsidRPr="00EA2326">
        <w:rPr>
          <w:rFonts w:ascii="inherit" w:hAnsi="inherit" w:hint="eastAsia"/>
          <w:color w:val="222222"/>
          <w:sz w:val="22"/>
          <w:szCs w:val="36"/>
        </w:rPr>
        <w:t>，但限於約±</w:t>
      </w:r>
      <w:r w:rsidRPr="00EA2326">
        <w:rPr>
          <w:rFonts w:ascii="inherit" w:hAnsi="inherit" w:hint="eastAsia"/>
          <w:color w:val="222222"/>
          <w:sz w:val="22"/>
          <w:szCs w:val="36"/>
        </w:rPr>
        <w:t>10</w:t>
      </w:r>
      <w:r w:rsidRPr="00EA2326">
        <w:rPr>
          <w:rFonts w:ascii="inherit" w:hAnsi="inherit" w:hint="eastAsia"/>
          <w:color w:val="222222"/>
          <w:sz w:val="22"/>
          <w:szCs w:val="36"/>
        </w:rPr>
        <w:t>°。如果系統超出範圍，</w:t>
      </w:r>
      <w:r w:rsidRPr="00EA2326">
        <w:rPr>
          <w:rFonts w:ascii="inherit" w:hAnsi="inherit" w:hint="eastAsia"/>
          <w:color w:val="222222"/>
          <w:sz w:val="22"/>
          <w:szCs w:val="36"/>
        </w:rPr>
        <w:lastRenderedPageBreak/>
        <w:t>則推車上的運動將停止。問題在於通過左右移動推車來平衡</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，不應與向上擺動</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平衡動作混淆。</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問題領域</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兩個主要問題是確保系統從初始的隨機但合法的狀態開始使用其學習算法，以便控制器可以識別它並在控制偏移中啟動，並在手推車方向反轉時處理</w:t>
      </w:r>
      <w:proofErr w:type="gramStart"/>
      <w:r w:rsidRPr="00EA2326">
        <w:rPr>
          <w:rFonts w:ascii="inherit" w:hAnsi="inherit" w:hint="eastAsia"/>
          <w:color w:val="222222"/>
          <w:sz w:val="22"/>
          <w:szCs w:val="36"/>
        </w:rPr>
        <w:t>從動輪打滑</w:t>
      </w:r>
      <w:proofErr w:type="gramEnd"/>
      <w:r w:rsidRPr="00EA2326">
        <w:rPr>
          <w:rFonts w:ascii="inherit" w:hAnsi="inherit" w:hint="eastAsia"/>
          <w:color w:val="222222"/>
          <w:sz w:val="22"/>
          <w:szCs w:val="36"/>
        </w:rPr>
        <w:t>。</w:t>
      </w:r>
      <w:r w:rsidRPr="00EA2326">
        <w:rPr>
          <w:rFonts w:ascii="inherit" w:hAnsi="inherit" w:hint="eastAsia"/>
          <w:color w:val="222222"/>
          <w:sz w:val="22"/>
          <w:szCs w:val="36"/>
        </w:rPr>
        <w:t>15.5.3</w:t>
      </w:r>
      <w:r w:rsidRPr="00EA2326">
        <w:rPr>
          <w:rFonts w:ascii="inherit" w:hAnsi="inherit" w:hint="eastAsia"/>
          <w:color w:val="222222"/>
          <w:sz w:val="22"/>
          <w:szCs w:val="36"/>
        </w:rPr>
        <w:t>節概述了本章作者對第一個問題的解決方案的解釋。</w:t>
      </w:r>
      <w:r w:rsidRPr="00EA2326">
        <w:rPr>
          <w:rFonts w:ascii="inherit" w:hAnsi="inherit" w:hint="eastAsia"/>
          <w:color w:val="222222"/>
          <w:sz w:val="22"/>
          <w:szCs w:val="36"/>
        </w:rPr>
        <w:t xml:space="preserve"> </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15.3.4</w:t>
      </w:r>
      <w:r w:rsidRPr="00EA2326">
        <w:rPr>
          <w:rFonts w:ascii="inherit" w:hAnsi="inherit" w:hint="eastAsia"/>
          <w:b/>
          <w:color w:val="222222"/>
          <w:sz w:val="22"/>
          <w:szCs w:val="36"/>
        </w:rPr>
        <w:t>案件摘要</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對於上述三種情況中的每一種，如何解決這些有問題的情況在下面的</w:t>
      </w:r>
      <w:r w:rsidRPr="00EA2326">
        <w:rPr>
          <w:rFonts w:ascii="inherit" w:hAnsi="inherit" w:hint="eastAsia"/>
          <w:color w:val="222222"/>
          <w:sz w:val="22"/>
          <w:szCs w:val="36"/>
        </w:rPr>
        <w:t>15.5</w:t>
      </w:r>
      <w:r w:rsidRPr="00EA2326">
        <w:rPr>
          <w:rFonts w:ascii="inherit" w:hAnsi="inherit" w:hint="eastAsia"/>
          <w:color w:val="222222"/>
          <w:sz w:val="22"/>
          <w:szCs w:val="36"/>
        </w:rPr>
        <w:t>節中顯示。鼓勵讀者在閱讀本節之前與學生討論他們的想法。閱讀作者的評論後，讀者應該討論他們機構或公司中的哪些教育模塊可以</w:t>
      </w:r>
      <w:r w:rsidRPr="00EA2326">
        <w:rPr>
          <w:noProof/>
          <w:sz w:val="16"/>
        </w:rPr>
        <w:drawing>
          <wp:anchor distT="0" distB="0" distL="114300" distR="114300" simplePos="0" relativeHeight="251659264" behindDoc="0" locked="0" layoutInCell="1" allowOverlap="0" wp14:anchorId="20FCE51E" wp14:editId="20EE70A4">
            <wp:simplePos x="0" y="0"/>
            <wp:positionH relativeFrom="margin">
              <wp:align>right</wp:align>
            </wp:positionH>
            <wp:positionV relativeFrom="paragraph">
              <wp:posOffset>1524000</wp:posOffset>
            </wp:positionV>
            <wp:extent cx="5276850" cy="2219325"/>
            <wp:effectExtent l="0" t="0" r="0" b="9525"/>
            <wp:wrapSquare wrapText="bothSides"/>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0"/>
                    <a:stretch>
                      <a:fillRect/>
                    </a:stretch>
                  </pic:blipFill>
                  <pic:spPr>
                    <a:xfrm>
                      <a:off x="0" y="0"/>
                      <a:ext cx="5276850" cy="2219325"/>
                    </a:xfrm>
                    <a:prstGeom prst="rect">
                      <a:avLst/>
                    </a:prstGeom>
                  </pic:spPr>
                </pic:pic>
              </a:graphicData>
            </a:graphic>
            <wp14:sizeRelH relativeFrom="margin">
              <wp14:pctWidth>0</wp14:pctWidth>
            </wp14:sizeRelH>
            <wp14:sizeRelV relativeFrom="margin">
              <wp14:pctHeight>0</wp14:pctHeight>
            </wp14:sizeRelV>
          </wp:anchor>
        </w:drawing>
      </w:r>
      <w:r w:rsidRPr="00EA2326">
        <w:rPr>
          <w:rFonts w:ascii="inherit" w:hAnsi="inherit" w:hint="eastAsia"/>
          <w:color w:val="222222"/>
          <w:sz w:val="22"/>
          <w:szCs w:val="36"/>
        </w:rPr>
        <w:t>使創新工程師解決這些問題？</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圖</w:t>
      </w:r>
      <w:r w:rsidRPr="00EA2326">
        <w:rPr>
          <w:rFonts w:ascii="inherit" w:hAnsi="inherit" w:hint="eastAsia"/>
          <w:b/>
          <w:color w:val="222222"/>
          <w:sz w:val="22"/>
          <w:szCs w:val="36"/>
        </w:rPr>
        <w:t>15.4</w:t>
      </w:r>
      <w:r w:rsidRPr="00EA2326">
        <w:rPr>
          <w:rFonts w:ascii="inherit" w:hAnsi="inherit" w:hint="eastAsia"/>
          <w:b/>
          <w:color w:val="222222"/>
          <w:sz w:val="22"/>
          <w:szCs w:val="36"/>
        </w:rPr>
        <w:t>手推車和</w:t>
      </w:r>
      <w:proofErr w:type="gramStart"/>
      <w:r w:rsidRPr="00EA2326">
        <w:rPr>
          <w:rFonts w:ascii="inherit" w:hAnsi="inherit" w:hint="eastAsia"/>
          <w:b/>
          <w:color w:val="222222"/>
          <w:sz w:val="22"/>
          <w:szCs w:val="36"/>
        </w:rPr>
        <w:t>桿</w:t>
      </w:r>
      <w:proofErr w:type="gramEnd"/>
      <w:r w:rsidRPr="00EA2326">
        <w:rPr>
          <w:rFonts w:ascii="inherit" w:hAnsi="inherit" w:hint="eastAsia"/>
          <w:b/>
          <w:color w:val="222222"/>
          <w:sz w:val="22"/>
          <w:szCs w:val="36"/>
        </w:rPr>
        <w:t>實驗設備</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也許我們的大學缺少教育經驗是對系統工程和系統集成的深入介紹。</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lastRenderedPageBreak/>
        <w:t>15.4</w:t>
      </w:r>
      <w:r w:rsidRPr="00EA2326">
        <w:rPr>
          <w:rFonts w:ascii="inherit" w:hAnsi="inherit" w:hint="eastAsia"/>
          <w:b/>
          <w:color w:val="222222"/>
          <w:sz w:val="28"/>
          <w:szCs w:val="36"/>
        </w:rPr>
        <w:t>系統工程與系統集成</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在以上章節中給出的情況下。在</w:t>
      </w:r>
      <w:r w:rsidRPr="00EA2326">
        <w:rPr>
          <w:rFonts w:ascii="inherit" w:hAnsi="inherit" w:hint="eastAsia"/>
          <w:color w:val="222222"/>
          <w:sz w:val="22"/>
          <w:szCs w:val="36"/>
        </w:rPr>
        <w:t>15.3</w:t>
      </w:r>
      <w:r w:rsidRPr="00EA2326">
        <w:rPr>
          <w:rFonts w:ascii="inherit" w:hAnsi="inherit" w:hint="eastAsia"/>
          <w:color w:val="222222"/>
          <w:sz w:val="22"/>
          <w:szCs w:val="36"/>
        </w:rPr>
        <w:t>節中，顯而易見的是，系統組件，集成系統的設計，甚至系統在其全局範圍內（即系統中的系統）的放置都很大程度上取決於對系統工程和系統集成的理解。</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15.4.1</w:t>
      </w:r>
      <w:r w:rsidRPr="00EA2326">
        <w:rPr>
          <w:rFonts w:ascii="inherit" w:hAnsi="inherit" w:hint="eastAsia"/>
          <w:b/>
          <w:color w:val="222222"/>
          <w:sz w:val="28"/>
          <w:szCs w:val="36"/>
        </w:rPr>
        <w:t>系統工程</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也許可以在國際系統工程理事會（</w:t>
      </w:r>
      <w:r w:rsidRPr="00EA2326">
        <w:rPr>
          <w:rFonts w:ascii="inherit" w:hAnsi="inherit" w:hint="eastAsia"/>
          <w:color w:val="222222"/>
          <w:sz w:val="22"/>
          <w:szCs w:val="36"/>
        </w:rPr>
        <w:t>INCOSE</w:t>
      </w:r>
      <w:r w:rsidRPr="00EA2326">
        <w:rPr>
          <w:rFonts w:ascii="inherit" w:hAnsi="inherit" w:hint="eastAsia"/>
          <w:color w:val="222222"/>
          <w:sz w:val="22"/>
          <w:szCs w:val="36"/>
        </w:rPr>
        <w:t>）的網站上找到最清晰的系統工程定義：</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w:t>
      </w:r>
      <w:r w:rsidRPr="00EA2326">
        <w:rPr>
          <w:rFonts w:ascii="inherit" w:hAnsi="inherit" w:hint="eastAsia"/>
          <w:color w:val="222222"/>
          <w:sz w:val="22"/>
          <w:szCs w:val="36"/>
        </w:rPr>
        <w:t>INCOSE</w:t>
      </w:r>
      <w:r w:rsidRPr="00EA2326">
        <w:rPr>
          <w:rFonts w:ascii="inherit" w:hAnsi="inherit" w:hint="eastAsia"/>
          <w:color w:val="222222"/>
          <w:sz w:val="22"/>
          <w:szCs w:val="36"/>
        </w:rPr>
        <w:t>）…代表來自全球行業，政府和學術界的系統工程專業人員。它堅信，系統工程的基本原理在所有工程師的教育中都起著重要作用，無論他們的專業是什麼，以及與系統工程師一起工作但沒有工程背景的專業人員。</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同一網站解釋了該學科的性質及其真正基於結果的重點。</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系統工程是一種跨學科的方法，是實現成功系統的手段。它著重於在開發週期的早期定義客戶需求和所需的功能，記錄需求，然後在考慮整個問題的同時進行設計綜合和系統驗證。</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具體來說，系統工程是一個集成範式，假設工程專業的畢業生將在職業生涯的晚些時候來學習，那麼多年來在工程學院從來沒有教過。</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系統工程將所有學科和專業團隊整合為一個團隊，形成了從概念到生產再到運營的結構化開發過程。系統工程考慮了所有客戶的業務和技術需求，目的是提供滿足用戶需求的優質產品。</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15.4.2</w:t>
      </w:r>
      <w:r w:rsidRPr="00EA2326">
        <w:rPr>
          <w:rFonts w:ascii="inherit" w:hAnsi="inherit" w:hint="eastAsia"/>
          <w:b/>
          <w:color w:val="222222"/>
          <w:sz w:val="28"/>
          <w:szCs w:val="36"/>
        </w:rPr>
        <w:t>系統集成</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lastRenderedPageBreak/>
        <w:t>系統集成是計算機科學和</w:t>
      </w:r>
      <w:r w:rsidRPr="00EA2326">
        <w:rPr>
          <w:rFonts w:ascii="inherit" w:hAnsi="inherit" w:hint="eastAsia"/>
          <w:color w:val="222222"/>
          <w:sz w:val="22"/>
          <w:szCs w:val="36"/>
        </w:rPr>
        <w:t>IT</w:t>
      </w:r>
      <w:r w:rsidRPr="00EA2326">
        <w:rPr>
          <w:rFonts w:ascii="inherit" w:hAnsi="inherit" w:hint="eastAsia"/>
          <w:color w:val="222222"/>
          <w:sz w:val="22"/>
          <w:szCs w:val="36"/>
        </w:rPr>
        <w:t>領域眾所周知的一門學科，它的含義是使用</w:t>
      </w:r>
      <w:proofErr w:type="gramStart"/>
      <w:r w:rsidRPr="00EA2326">
        <w:rPr>
          <w:rFonts w:ascii="inherit" w:hAnsi="inherit" w:hint="eastAsia"/>
          <w:color w:val="222222"/>
          <w:sz w:val="22"/>
          <w:szCs w:val="36"/>
        </w:rPr>
        <w:t>即插即用</w:t>
      </w:r>
      <w:proofErr w:type="gramEnd"/>
      <w:r w:rsidRPr="00EA2326">
        <w:rPr>
          <w:rFonts w:ascii="inherit" w:hAnsi="inherit" w:hint="eastAsia"/>
          <w:color w:val="222222"/>
          <w:sz w:val="22"/>
          <w:szCs w:val="36"/>
        </w:rPr>
        <w:t>範例從</w:t>
      </w:r>
      <w:r w:rsidRPr="00EA2326">
        <w:rPr>
          <w:rFonts w:ascii="inherit" w:hAnsi="inherit" w:hint="eastAsia"/>
          <w:color w:val="222222"/>
          <w:sz w:val="22"/>
          <w:szCs w:val="36"/>
        </w:rPr>
        <w:t>COTS</w:t>
      </w:r>
      <w:r w:rsidRPr="00EA2326">
        <w:rPr>
          <w:rFonts w:ascii="inherit" w:hAnsi="inherit" w:hint="eastAsia"/>
          <w:color w:val="222222"/>
          <w:sz w:val="22"/>
          <w:szCs w:val="36"/>
        </w:rPr>
        <w:t>（現成代碼），</w:t>
      </w:r>
      <w:r w:rsidRPr="00EA2326">
        <w:rPr>
          <w:rFonts w:ascii="inherit" w:hAnsi="inherit" w:hint="eastAsia"/>
          <w:color w:val="222222"/>
          <w:sz w:val="22"/>
          <w:szCs w:val="36"/>
        </w:rPr>
        <w:t>SaaS</w:t>
      </w:r>
      <w:r w:rsidRPr="00EA2326">
        <w:rPr>
          <w:rFonts w:ascii="inherit" w:hAnsi="inherit" w:hint="eastAsia"/>
          <w:color w:val="222222"/>
          <w:sz w:val="22"/>
          <w:szCs w:val="36"/>
        </w:rPr>
        <w:t>（軟件即服務）和後期的雲服務。在軟件領域，開放體系結構環境中的主要集成問題是系統和應用程序配置。在此活動中，集成商必須巧妙地將應用程序插入可能用另一種語言在外部編寫的代碼集。諸如</w:t>
      </w:r>
      <w:r w:rsidRPr="00EA2326">
        <w:rPr>
          <w:rFonts w:ascii="inherit" w:hAnsi="inherit" w:hint="eastAsia"/>
          <w:color w:val="222222"/>
          <w:sz w:val="22"/>
          <w:szCs w:val="36"/>
        </w:rPr>
        <w:t>SAP®</w:t>
      </w:r>
      <w:r w:rsidRPr="00EA2326">
        <w:rPr>
          <w:rFonts w:ascii="inherit" w:hAnsi="inherit" w:hint="eastAsia"/>
          <w:color w:val="222222"/>
          <w:sz w:val="22"/>
          <w:szCs w:val="36"/>
        </w:rPr>
        <w:t>之類的企業軟件系統需要使用許多配置表格和數據操作，才能使製造公司從其複雜性和信息能力中受益。大多數問題來自硬件故障，互聯網問題以及術語和用法不當。</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在機電工程系統中，集成問題是由機械，電氣，計算機和系統學科的組合引起的。在一個區域內求解可能會導致另一面突然失效。（</w:t>
      </w:r>
      <w:r w:rsidRPr="00EA2326">
        <w:rPr>
          <w:rFonts w:ascii="inherit" w:hAnsi="inherit" w:hint="eastAsia"/>
          <w:color w:val="222222"/>
          <w:sz w:val="22"/>
          <w:szCs w:val="36"/>
        </w:rPr>
        <w:t>15.3.2</w:t>
      </w:r>
      <w:r w:rsidRPr="00EA2326">
        <w:rPr>
          <w:rFonts w:ascii="inherit" w:hAnsi="inherit" w:hint="eastAsia"/>
          <w:color w:val="222222"/>
          <w:sz w:val="22"/>
          <w:szCs w:val="36"/>
        </w:rPr>
        <w:t>）說明了項目是如何通過無故障而失敗的，如</w:t>
      </w:r>
      <w:r w:rsidRPr="00EA2326">
        <w:rPr>
          <w:rFonts w:ascii="inherit" w:hAnsi="inherit" w:hint="eastAsia"/>
          <w:color w:val="222222"/>
          <w:sz w:val="22"/>
          <w:szCs w:val="36"/>
        </w:rPr>
        <w:t>15.5.2</w:t>
      </w:r>
      <w:r w:rsidRPr="00EA2326">
        <w:rPr>
          <w:rFonts w:ascii="inherit" w:hAnsi="inherit" w:hint="eastAsia"/>
          <w:color w:val="222222"/>
          <w:sz w:val="22"/>
          <w:szCs w:val="36"/>
        </w:rPr>
        <w:t>節所述。實際上，微型計算機供應商不願對他們的操作系統進行簡單的修改，從而導致了故障。</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計算機工程和計算機科學程序通常包括一些信息集成，數據庫和啟用</w:t>
      </w:r>
      <w:r w:rsidRPr="00EA2326">
        <w:rPr>
          <w:rFonts w:ascii="inherit" w:hAnsi="inherit" w:hint="eastAsia"/>
          <w:color w:val="222222"/>
          <w:sz w:val="22"/>
          <w:szCs w:val="36"/>
        </w:rPr>
        <w:t>Internet</w:t>
      </w:r>
      <w:r w:rsidRPr="00EA2326">
        <w:rPr>
          <w:rFonts w:ascii="inherit" w:hAnsi="inherit" w:hint="eastAsia"/>
          <w:color w:val="222222"/>
          <w:sz w:val="22"/>
          <w:szCs w:val="36"/>
        </w:rPr>
        <w:t>的模塊。總體上，正式的工程程序很少涉及系統集成的課程。</w:t>
      </w:r>
      <w:r w:rsidRPr="00EA2326">
        <w:rPr>
          <w:rFonts w:ascii="inherit" w:hAnsi="inherit" w:hint="eastAsia"/>
          <w:color w:val="222222"/>
          <w:sz w:val="22"/>
          <w:szCs w:val="36"/>
        </w:rPr>
        <w:t xml:space="preserve"> </w:t>
      </w:r>
      <w:proofErr w:type="spellStart"/>
      <w:r w:rsidRPr="00EA2326">
        <w:rPr>
          <w:rFonts w:ascii="inherit" w:hAnsi="inherit" w:hint="eastAsia"/>
          <w:color w:val="222222"/>
          <w:sz w:val="22"/>
          <w:szCs w:val="36"/>
        </w:rPr>
        <w:t>Warminki</w:t>
      </w:r>
      <w:proofErr w:type="spellEnd"/>
      <w:r w:rsidRPr="00EA2326">
        <w:rPr>
          <w:rFonts w:ascii="inherit" w:hAnsi="inherit" w:hint="eastAsia"/>
          <w:color w:val="222222"/>
          <w:sz w:val="22"/>
          <w:szCs w:val="36"/>
        </w:rPr>
        <w:t>和</w:t>
      </w:r>
      <w:proofErr w:type="spellStart"/>
      <w:r w:rsidRPr="00EA2326">
        <w:rPr>
          <w:rFonts w:ascii="inherit" w:hAnsi="inherit" w:hint="eastAsia"/>
          <w:color w:val="222222"/>
          <w:sz w:val="22"/>
          <w:szCs w:val="36"/>
        </w:rPr>
        <w:t>Ikonomov</w:t>
      </w:r>
      <w:proofErr w:type="spellEnd"/>
      <w:r w:rsidRPr="00EA2326">
        <w:rPr>
          <w:rFonts w:ascii="inherit" w:hAnsi="inherit" w:hint="eastAsia"/>
          <w:color w:val="222222"/>
          <w:sz w:val="22"/>
          <w:szCs w:val="36"/>
        </w:rPr>
        <w:t xml:space="preserve"> [5]</w:t>
      </w:r>
      <w:r w:rsidRPr="00EA2326">
        <w:rPr>
          <w:rFonts w:ascii="inherit" w:hAnsi="inherit" w:hint="eastAsia"/>
          <w:color w:val="222222"/>
          <w:sz w:val="22"/>
          <w:szCs w:val="36"/>
        </w:rPr>
        <w:t>認為：“…</w:t>
      </w: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基本工程課程未能教授以下領域的寶貴技能：</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知識管理</w:t>
      </w:r>
      <w:r w:rsidRPr="00EA2326">
        <w:rPr>
          <w:rFonts w:ascii="inherit" w:hAnsi="inherit" w:hint="eastAsia"/>
          <w:color w:val="222222"/>
          <w:sz w:val="22"/>
          <w:szCs w:val="36"/>
        </w:rPr>
        <w:t>/</w:t>
      </w:r>
      <w:proofErr w:type="gramStart"/>
      <w:r w:rsidRPr="00EA2326">
        <w:rPr>
          <w:rFonts w:ascii="inherit" w:hAnsi="inherit" w:hint="eastAsia"/>
          <w:color w:val="222222"/>
          <w:sz w:val="22"/>
          <w:szCs w:val="36"/>
        </w:rPr>
        <w:t>文檔</w:t>
      </w:r>
      <w:proofErr w:type="gramEnd"/>
      <w:r w:rsidRPr="00EA2326">
        <w:rPr>
          <w:rFonts w:ascii="inherit" w:hAnsi="inherit" w:hint="eastAsia"/>
          <w:color w:val="222222"/>
          <w:sz w:val="22"/>
          <w:szCs w:val="36"/>
        </w:rPr>
        <w:t>/</w:t>
      </w:r>
      <w:r w:rsidRPr="00EA2326">
        <w:rPr>
          <w:rFonts w:ascii="inherit" w:hAnsi="inherit" w:hint="eastAsia"/>
          <w:color w:val="222222"/>
          <w:sz w:val="22"/>
          <w:szCs w:val="36"/>
        </w:rPr>
        <w:t>召回和重用。</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在跨職能的分佈式團隊中工作。</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產品設計框架中的批判性思維。</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lastRenderedPageBreak/>
        <w:t>•</w:t>
      </w:r>
      <w:proofErr w:type="gramEnd"/>
      <w:r w:rsidRPr="00EA2326">
        <w:rPr>
          <w:rFonts w:ascii="inherit" w:hAnsi="inherit" w:hint="eastAsia"/>
          <w:color w:val="222222"/>
          <w:sz w:val="22"/>
          <w:szCs w:val="36"/>
        </w:rPr>
        <w:t>設計方法包括：將模糊的要求轉換為工程規範，故障模式識別和效果分析，總參數和公差產品設計，製造執行，作為團隊成員來進行自動化製造過程的分析和集成。</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他們所在機構的這個問題正在通過詳細的動手項目解決，在該項目中，學生面臨要解決的實際問題。在小組的情況下，學生可以從事解決問題的活動，例如</w:t>
      </w:r>
      <w:r w:rsidRPr="00EA2326">
        <w:rPr>
          <w:rFonts w:ascii="inherit" w:hAnsi="inherit" w:hint="eastAsia"/>
          <w:color w:val="222222"/>
          <w:sz w:val="22"/>
          <w:szCs w:val="36"/>
        </w:rPr>
        <w:t>Scrum</w:t>
      </w:r>
      <w:r w:rsidRPr="00EA2326">
        <w:rPr>
          <w:rFonts w:ascii="inherit" w:hAnsi="inherit" w:hint="eastAsia"/>
          <w:color w:val="222222"/>
          <w:sz w:val="22"/>
          <w:szCs w:val="36"/>
        </w:rPr>
        <w:t>和其他類似的面向團隊的項目工作。</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15.4.3</w:t>
      </w:r>
      <w:r w:rsidRPr="00EA2326">
        <w:rPr>
          <w:rFonts w:ascii="inherit" w:hAnsi="inherit" w:hint="eastAsia"/>
          <w:b/>
          <w:color w:val="222222"/>
          <w:sz w:val="28"/>
          <w:szCs w:val="36"/>
        </w:rPr>
        <w:t>動手與基於知識的教學</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這種基於項目的方法引入了學生動手“修補”的教育價值與傳統的固體教育課堂教學的爭議。流行的“邊幹邊學”的流行語在簡單的教室情況下可能會很好地起作用，但在以上</w:t>
      </w:r>
      <w:r w:rsidRPr="00EA2326">
        <w:rPr>
          <w:rFonts w:ascii="inherit" w:hAnsi="inherit" w:hint="eastAsia"/>
          <w:color w:val="222222"/>
          <w:sz w:val="22"/>
          <w:szCs w:val="36"/>
        </w:rPr>
        <w:t>15.3</w:t>
      </w:r>
      <w:r w:rsidRPr="00EA2326">
        <w:rPr>
          <w:rFonts w:ascii="inherit" w:hAnsi="inherit" w:hint="eastAsia"/>
          <w:color w:val="222222"/>
          <w:sz w:val="22"/>
          <w:szCs w:val="36"/>
        </w:rPr>
        <w:t>中給出的情況下會奏效。？急於付費客戶是否可以等待學習專業知識？</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低估了第</w:t>
      </w:r>
      <w:r w:rsidRPr="00EA2326">
        <w:rPr>
          <w:rFonts w:ascii="inherit" w:hAnsi="inherit" w:hint="eastAsia"/>
          <w:color w:val="222222"/>
          <w:sz w:val="22"/>
          <w:szCs w:val="36"/>
        </w:rPr>
        <w:t>15.2.4</w:t>
      </w:r>
      <w:r w:rsidRPr="00EA2326">
        <w:rPr>
          <w:rFonts w:ascii="inherit" w:hAnsi="inherit" w:hint="eastAsia"/>
          <w:color w:val="222222"/>
          <w:sz w:val="22"/>
          <w:szCs w:val="36"/>
        </w:rPr>
        <w:t>節的內容。</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正式的工程程序，特別是那些在認證控制下的程序，不願放棄更經典的話題，而傾向於機電一體化或系統工程。許多學校都推出了機電一體化的一兩年制碩士課程。這些在美國比在歐洲更受歡迎。歸根結底，是大學工作人員的經驗，熱情和專注心，他們信任他們能夠培養出具有道德，世俗明智的各個學科的合格工程師。許多項目工作都是在個人層面上進行的，與其他學生的互動很少，而在行業中，團隊合作的能力則是一種技能。</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15.5</w:t>
      </w:r>
      <w:r w:rsidRPr="00EA2326">
        <w:rPr>
          <w:rFonts w:ascii="inherit" w:hAnsi="inherit" w:hint="eastAsia"/>
          <w:b/>
          <w:color w:val="222222"/>
          <w:sz w:val="28"/>
          <w:szCs w:val="36"/>
        </w:rPr>
        <w:t>案例問題的解決方案和教育資源</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下面概述</w:t>
      </w:r>
      <w:proofErr w:type="gramStart"/>
      <w:r w:rsidRPr="00EA2326">
        <w:rPr>
          <w:rFonts w:ascii="inherit" w:hAnsi="inherit" w:hint="eastAsia"/>
          <w:color w:val="222222"/>
          <w:sz w:val="22"/>
          <w:szCs w:val="36"/>
        </w:rPr>
        <w:t>瞭</w:t>
      </w:r>
      <w:proofErr w:type="gramEnd"/>
      <w:r w:rsidRPr="00EA2326">
        <w:rPr>
          <w:rFonts w:ascii="inherit" w:hAnsi="inherit" w:hint="eastAsia"/>
          <w:color w:val="222222"/>
          <w:sz w:val="22"/>
          <w:szCs w:val="36"/>
        </w:rPr>
        <w:t>如何解決每</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案例的問題區域，但是讀者可能希望與同事和班級討論其他解決方案。第一種情況將提供更多細節，以說明機</w:t>
      </w:r>
      <w:r w:rsidRPr="00EA2326">
        <w:rPr>
          <w:rFonts w:ascii="inherit" w:hAnsi="inherit" w:hint="eastAsia"/>
          <w:color w:val="222222"/>
          <w:sz w:val="22"/>
          <w:szCs w:val="36"/>
        </w:rPr>
        <w:lastRenderedPageBreak/>
        <w:t>電一體化系統的複雜性，並且因為它位於真實的工業環境中。第二</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重點是對操作系統和</w:t>
      </w:r>
      <w:proofErr w:type="gramStart"/>
      <w:r w:rsidRPr="00EA2326">
        <w:rPr>
          <w:rFonts w:ascii="inherit" w:hAnsi="inherit" w:hint="eastAsia"/>
          <w:color w:val="222222"/>
          <w:sz w:val="22"/>
          <w:szCs w:val="36"/>
        </w:rPr>
        <w:t>固件</w:t>
      </w:r>
      <w:proofErr w:type="gramEnd"/>
      <w:r w:rsidRPr="00EA2326">
        <w:rPr>
          <w:rFonts w:ascii="inherit" w:hAnsi="inherit" w:hint="eastAsia"/>
          <w:color w:val="222222"/>
          <w:sz w:val="22"/>
          <w:szCs w:val="36"/>
        </w:rPr>
        <w:t>有相當深入的了解，第三</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重點是機械設計和定時軟件的使用。</w:t>
      </w:r>
    </w:p>
    <w:p w:rsidR="002D7371" w:rsidRPr="00922255" w:rsidRDefault="002D7371" w:rsidP="002D7371">
      <w:pPr>
        <w:widowControl/>
        <w:spacing w:after="429" w:line="249" w:lineRule="auto"/>
        <w:ind w:left="9" w:right="1" w:hanging="10"/>
        <w:rPr>
          <w:rFonts w:ascii="標楷體" w:eastAsia="標楷體" w:hAnsi="標楷體" w:cs="Arial"/>
          <w:b/>
          <w:color w:val="222222"/>
          <w:sz w:val="28"/>
          <w:szCs w:val="28"/>
          <w:shd w:val="clear" w:color="auto" w:fill="F8F9FA"/>
        </w:rPr>
      </w:pPr>
      <w:r w:rsidRPr="00EA2326">
        <w:rPr>
          <w:sz w:val="16"/>
        </w:rPr>
        <w:br/>
      </w:r>
      <w:r w:rsidRPr="00922255">
        <w:rPr>
          <w:rFonts w:ascii="標楷體" w:eastAsia="標楷體" w:hAnsi="標楷體" w:cs="Arial"/>
          <w:b/>
          <w:color w:val="222222"/>
          <w:sz w:val="28"/>
          <w:szCs w:val="28"/>
          <w:shd w:val="clear" w:color="auto" w:fill="F8F9FA"/>
        </w:rPr>
        <w:t xml:space="preserve">15.5.1注塑成型監控系統 （案例15.3.1） </w:t>
      </w:r>
    </w:p>
    <w:p w:rsidR="002D7371" w:rsidRPr="001C0C7E" w:rsidRDefault="002D7371" w:rsidP="002D7371">
      <w:pPr>
        <w:rPr>
          <w:rFonts w:ascii="Microsoft JhengHei UI" w:eastAsia="Microsoft JhengHei UI" w:hAnsi="Microsoft JhengHei UI"/>
        </w:rPr>
      </w:pPr>
      <w:r w:rsidRPr="00922255">
        <w:rPr>
          <w:rFonts w:ascii="細明體" w:eastAsia="細明體" w:hAnsi="細明體" w:cs="Arial" w:hint="eastAsia"/>
          <w:color w:val="222222"/>
          <w:sz w:val="22"/>
          <w:shd w:val="clear" w:color="auto" w:fill="F8F9FA"/>
        </w:rPr>
        <w:t xml:space="preserve">  </w:t>
      </w:r>
      <w:r w:rsidRPr="001C0C7E">
        <w:rPr>
          <w:rFonts w:ascii="Microsoft JhengHei UI" w:eastAsia="Microsoft JhengHei UI" w:hAnsi="Microsoft JhengHei UI"/>
        </w:rPr>
        <w:t>本節介紹的問題的解決方案。以下總結了15.3.1，但應清楚地理解，這並不是詳盡的清單。 問題（a）和（b） 這些問題集中在長距離連接設備以及低質量和</w:t>
      </w:r>
      <w:proofErr w:type="gramStart"/>
      <w:r w:rsidRPr="001C0C7E">
        <w:rPr>
          <w:rFonts w:ascii="Microsoft JhengHei UI" w:eastAsia="Microsoft JhengHei UI" w:hAnsi="Microsoft JhengHei UI"/>
        </w:rPr>
        <w:t>高噪聲電信</w:t>
      </w:r>
      <w:proofErr w:type="gramEnd"/>
      <w:r w:rsidRPr="001C0C7E">
        <w:rPr>
          <w:rFonts w:ascii="Microsoft JhengHei UI" w:eastAsia="Microsoft JhengHei UI" w:hAnsi="Microsoft JhengHei UI"/>
        </w:rPr>
        <w:t>號上。 解決方案</w:t>
      </w:r>
      <w:proofErr w:type="gramStart"/>
      <w:r w:rsidRPr="001C0C7E">
        <w:rPr>
          <w:rFonts w:ascii="Microsoft JhengHei UI" w:eastAsia="Microsoft JhengHei UI" w:hAnsi="Microsoft JhengHei UI"/>
        </w:rPr>
        <w:t>—</w:t>
      </w:r>
      <w:proofErr w:type="gramEnd"/>
      <w:r w:rsidRPr="001C0C7E">
        <w:rPr>
          <w:rFonts w:ascii="Microsoft JhengHei UI" w:eastAsia="Microsoft JhengHei UI" w:hAnsi="Microsoft JhengHei UI"/>
        </w:rPr>
        <w:t>使用短程調製解調器並檢查工廠屋頂中的所有電線</w:t>
      </w:r>
      <w:proofErr w:type="gramStart"/>
      <w:r w:rsidRPr="001C0C7E">
        <w:rPr>
          <w:rFonts w:ascii="Microsoft JhengHei UI" w:eastAsia="Microsoft JhengHei UI" w:hAnsi="Microsoft JhengHei UI"/>
        </w:rPr>
        <w:t>屏蔽都</w:t>
      </w:r>
      <w:proofErr w:type="gramEnd"/>
      <w:r w:rsidRPr="001C0C7E">
        <w:rPr>
          <w:rFonts w:ascii="Microsoft JhengHei UI" w:eastAsia="Microsoft JhengHei UI" w:hAnsi="Microsoft JhengHei UI"/>
        </w:rPr>
        <w:t>可以解決此問題。更好，更昂貴的解決方案是使用光纖電纜進行重新</w:t>
      </w:r>
      <w:proofErr w:type="gramStart"/>
      <w:r w:rsidRPr="001C0C7E">
        <w:rPr>
          <w:rFonts w:ascii="Microsoft JhengHei UI" w:eastAsia="Microsoft JhengHei UI" w:hAnsi="Microsoft JhengHei UI"/>
        </w:rPr>
        <w:t>佈</w:t>
      </w:r>
      <w:proofErr w:type="gramEnd"/>
      <w:r w:rsidRPr="001C0C7E">
        <w:rPr>
          <w:rFonts w:ascii="Microsoft JhengHei UI" w:eastAsia="Microsoft JhengHei UI" w:hAnsi="Microsoft JhengHei UI"/>
        </w:rPr>
        <w:t>線。 教育對象-工程師需要熟悉調製解調器，通信和長距離的光纖連接。 問題（c）和（d） 這些引入了良好的數據收集，顯示和工廠現場輸入的問題。 解決方案-至關重要的是，包括工業客戶和工廠車間人員在內的焦點小組決定要在車間上顯示什麼數據。在所討論的系統中很明顯，需要從操作員那裡收集車間數據。然後，這些數據確定了機器故障的必要性和性質等。必須安裝微終端，並使用數據融合技術將此數據集成到數據庫中。 教育對象-系統設計人員需要對數據庫設計和融合以及人機交互有深入的了解。 問題（e），（f），（g）和（h） 這些全都發生在系統的運行階段中。在原始系統中，數據收集和所有數據庫操作將凍結，從而模仿斷電的影響。 解決方案-工廠軟件的設計和實現需要一定程度的系統智能，以便可以檢測到臨時問題和故障並進行“自我修復”以避免數據丟失。實際的系統包括可編程邏輯控制器（PLC），其中嵌入了前端智能，可以在系統暫停或停止期間臨時存儲數據。 教學對象-機電工程師需要了解文件鎖定和系統編程，以釋放鎖定的文件和</w:t>
      </w:r>
      <w:r w:rsidRPr="001C0C7E">
        <w:rPr>
          <w:rFonts w:ascii="Microsoft JhengHei UI" w:eastAsia="Microsoft JhengHei UI" w:hAnsi="Microsoft JhengHei UI"/>
        </w:rPr>
        <w:lastRenderedPageBreak/>
        <w:t>文件夾。實時操作系統設計知識是必不可少的，對可用的工業組件的熟悉也是如此。</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15.5.2</w:t>
      </w:r>
      <w:r w:rsidRPr="00EA2326">
        <w:rPr>
          <w:rFonts w:ascii="inherit" w:hAnsi="inherit" w:hint="eastAsia"/>
          <w:b/>
          <w:color w:val="222222"/>
          <w:sz w:val="28"/>
          <w:szCs w:val="36"/>
        </w:rPr>
        <w:t>在小型計算機系統上執行大型機代碼失敗</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系統如何運作</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圖</w:t>
      </w:r>
      <w:r w:rsidRPr="00EA2326">
        <w:rPr>
          <w:rFonts w:ascii="inherit" w:hAnsi="inherit" w:hint="eastAsia"/>
          <w:color w:val="222222"/>
          <w:sz w:val="22"/>
          <w:szCs w:val="36"/>
        </w:rPr>
        <w:t>15.2</w:t>
      </w:r>
      <w:r w:rsidRPr="00EA2326">
        <w:rPr>
          <w:rFonts w:ascii="inherit" w:hAnsi="inherit" w:hint="eastAsia"/>
          <w:color w:val="222222"/>
          <w:sz w:val="22"/>
          <w:szCs w:val="36"/>
        </w:rPr>
        <w:t>描繪了為修改小型計算機主板而購買的</w:t>
      </w:r>
      <w:proofErr w:type="gramStart"/>
      <w:r w:rsidRPr="00EA2326">
        <w:rPr>
          <w:rFonts w:ascii="inherit" w:hAnsi="inherit" w:hint="eastAsia"/>
          <w:color w:val="222222"/>
          <w:sz w:val="22"/>
          <w:szCs w:val="36"/>
        </w:rPr>
        <w:t>專有固件如何</w:t>
      </w:r>
      <w:proofErr w:type="gramEnd"/>
      <w:r w:rsidRPr="00EA2326">
        <w:rPr>
          <w:rFonts w:ascii="inherit" w:hAnsi="inherit" w:hint="eastAsia"/>
          <w:color w:val="222222"/>
          <w:sz w:val="22"/>
          <w:szCs w:val="36"/>
        </w:rPr>
        <w:t>利用小型計算機的</w:t>
      </w:r>
      <w:r w:rsidRPr="00EA2326">
        <w:rPr>
          <w:rFonts w:ascii="inherit" w:hAnsi="inherit" w:hint="eastAsia"/>
          <w:color w:val="222222"/>
          <w:sz w:val="22"/>
          <w:szCs w:val="36"/>
        </w:rPr>
        <w:t>32</w:t>
      </w:r>
      <w:r w:rsidRPr="00EA2326">
        <w:rPr>
          <w:rFonts w:ascii="inherit" w:hAnsi="inherit" w:hint="eastAsia"/>
          <w:color w:val="222222"/>
          <w:sz w:val="22"/>
          <w:szCs w:val="36"/>
        </w:rPr>
        <w:t>位處理器狀態字（</w:t>
      </w:r>
      <w:r w:rsidRPr="00EA2326">
        <w:rPr>
          <w:rFonts w:ascii="inherit" w:hAnsi="inherit" w:hint="eastAsia"/>
          <w:color w:val="222222"/>
          <w:sz w:val="22"/>
          <w:szCs w:val="36"/>
        </w:rPr>
        <w:t>PSW</w:t>
      </w:r>
      <w:r w:rsidRPr="00EA2326">
        <w:rPr>
          <w:rFonts w:ascii="inherit" w:hAnsi="inherit" w:hint="eastAsia"/>
          <w:color w:val="222222"/>
          <w:sz w:val="22"/>
          <w:szCs w:val="36"/>
        </w:rPr>
        <w:t>）中未使用的</w:t>
      </w:r>
      <w:r w:rsidRPr="00EA2326">
        <w:rPr>
          <w:rFonts w:ascii="inherit" w:hAnsi="inherit" w:hint="eastAsia"/>
          <w:color w:val="222222"/>
          <w:sz w:val="22"/>
          <w:szCs w:val="36"/>
        </w:rPr>
        <w:t>17</w:t>
      </w:r>
      <w:r w:rsidRPr="00EA2326">
        <w:rPr>
          <w:rFonts w:ascii="inherit" w:hAnsi="inherit" w:hint="eastAsia"/>
          <w:color w:val="222222"/>
          <w:sz w:val="22"/>
          <w:szCs w:val="36"/>
        </w:rPr>
        <w:t>位。操作系統內核允許系統用戶訪問高優先級任務中的所有</w:t>
      </w:r>
      <w:r w:rsidRPr="00EA2326">
        <w:rPr>
          <w:rFonts w:ascii="inherit" w:hAnsi="inherit" w:hint="eastAsia"/>
          <w:color w:val="222222"/>
          <w:sz w:val="22"/>
          <w:szCs w:val="36"/>
        </w:rPr>
        <w:t>PSW</w:t>
      </w:r>
      <w:r w:rsidRPr="00EA2326">
        <w:rPr>
          <w:rFonts w:ascii="inherit" w:hAnsi="inherit" w:hint="eastAsia"/>
          <w:color w:val="222222"/>
          <w:sz w:val="22"/>
          <w:szCs w:val="36"/>
        </w:rPr>
        <w:t>位。</w:t>
      </w:r>
      <w:r w:rsidRPr="00EA2326">
        <w:rPr>
          <w:rFonts w:ascii="inherit" w:hAnsi="inherit" w:hint="eastAsia"/>
          <w:color w:val="222222"/>
          <w:sz w:val="22"/>
          <w:szCs w:val="36"/>
        </w:rPr>
        <w:t xml:space="preserve"> PSW</w:t>
      </w:r>
      <w:r w:rsidRPr="00EA2326">
        <w:rPr>
          <w:rFonts w:ascii="inherit" w:hAnsi="inherit" w:hint="eastAsia"/>
          <w:color w:val="222222"/>
          <w:sz w:val="22"/>
          <w:szCs w:val="36"/>
        </w:rPr>
        <w:t>中包含位</w:t>
      </w:r>
      <w:r w:rsidRPr="00EA2326">
        <w:rPr>
          <w:rFonts w:ascii="inherit" w:hAnsi="inherit" w:hint="eastAsia"/>
          <w:color w:val="222222"/>
          <w:sz w:val="22"/>
          <w:szCs w:val="36"/>
        </w:rPr>
        <w:t>3</w:t>
      </w:r>
      <w:r w:rsidRPr="00EA2326">
        <w:rPr>
          <w:rFonts w:ascii="inherit" w:hAnsi="inherit" w:hint="eastAsia"/>
          <w:color w:val="222222"/>
          <w:sz w:val="22"/>
          <w:szCs w:val="36"/>
        </w:rPr>
        <w:t>，可捕獲指令錯誤。小型計算機嘗試執行大型機指令時正是設置了此位（第</w:t>
      </w:r>
      <w:r w:rsidRPr="00EA2326">
        <w:rPr>
          <w:rFonts w:ascii="inherit" w:hAnsi="inherit" w:hint="eastAsia"/>
          <w:color w:val="222222"/>
          <w:sz w:val="22"/>
          <w:szCs w:val="36"/>
        </w:rPr>
        <w:t>3</w:t>
      </w:r>
      <w:r w:rsidRPr="00EA2326">
        <w:rPr>
          <w:rFonts w:ascii="inherit" w:hAnsi="inherit" w:hint="eastAsia"/>
          <w:color w:val="222222"/>
          <w:sz w:val="22"/>
          <w:szCs w:val="36"/>
        </w:rPr>
        <w:t>位）。如果執行程序檢測到此類事件，它將設置最後一個未使用的位（第</w:t>
      </w:r>
      <w:r w:rsidRPr="00EA2326">
        <w:rPr>
          <w:rFonts w:ascii="inherit" w:hAnsi="inherit" w:hint="eastAsia"/>
          <w:color w:val="222222"/>
          <w:sz w:val="22"/>
          <w:szCs w:val="36"/>
        </w:rPr>
        <w:t>17</w:t>
      </w:r>
      <w:r w:rsidRPr="00EA2326">
        <w:rPr>
          <w:rFonts w:ascii="inherit" w:hAnsi="inherit" w:hint="eastAsia"/>
          <w:color w:val="222222"/>
          <w:sz w:val="22"/>
          <w:szCs w:val="36"/>
        </w:rPr>
        <w:t>位），該位用於將執行定向到其他硬件以供執行。</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失敗原因</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小型計算機供應商發布了對該操作系統的更新，該更新無辜地將該位（</w:t>
      </w:r>
      <w:r w:rsidRPr="00EA2326">
        <w:rPr>
          <w:rFonts w:ascii="inherit" w:hAnsi="inherit" w:hint="eastAsia"/>
          <w:color w:val="222222"/>
          <w:sz w:val="22"/>
          <w:szCs w:val="36"/>
        </w:rPr>
        <w:t>17</w:t>
      </w:r>
      <w:r w:rsidRPr="00EA2326">
        <w:rPr>
          <w:rFonts w:ascii="inherit" w:hAnsi="inherit" w:hint="eastAsia"/>
          <w:color w:val="222222"/>
          <w:sz w:val="22"/>
          <w:szCs w:val="36"/>
        </w:rPr>
        <w:t>）用於新的精緻打印功能。操作系統軟件團隊花費了許多時間來開發這項新功能，該功能將使其所有其他客戶受益。</w:t>
      </w:r>
      <w:r w:rsidRPr="00EA2326">
        <w:rPr>
          <w:rFonts w:ascii="inherit" w:hAnsi="inherit" w:hint="eastAsia"/>
          <w:color w:val="222222"/>
          <w:sz w:val="22"/>
          <w:szCs w:val="36"/>
        </w:rPr>
        <w:t xml:space="preserve"> CAD / CAM</w:t>
      </w:r>
      <w:r w:rsidRPr="00EA2326">
        <w:rPr>
          <w:rFonts w:ascii="inherit" w:hAnsi="inherit" w:hint="eastAsia"/>
          <w:color w:val="222222"/>
          <w:sz w:val="22"/>
          <w:szCs w:val="36"/>
        </w:rPr>
        <w:t>項目已取消。</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b/>
          <w:color w:val="222222"/>
          <w:sz w:val="22"/>
          <w:szCs w:val="36"/>
        </w:rPr>
        <w:t>教育對象</w:t>
      </w:r>
      <w:r w:rsidRPr="00EA2326">
        <w:rPr>
          <w:rFonts w:ascii="inherit" w:hAnsi="inherit" w:hint="eastAsia"/>
          <w:color w:val="222222"/>
          <w:sz w:val="22"/>
          <w:szCs w:val="36"/>
        </w:rPr>
        <w:t>-</w:t>
      </w:r>
      <w:r w:rsidRPr="00EA2326">
        <w:rPr>
          <w:rFonts w:ascii="inherit" w:hAnsi="inherit" w:hint="eastAsia"/>
          <w:color w:val="222222"/>
          <w:sz w:val="22"/>
          <w:szCs w:val="36"/>
        </w:rPr>
        <w:t>為了使機電工程師能夠檢測到，這將需要相當高水平的計算機體系結構，系統編程和</w:t>
      </w:r>
      <w:proofErr w:type="gramStart"/>
      <w:r w:rsidRPr="00EA2326">
        <w:rPr>
          <w:rFonts w:ascii="inherit" w:hAnsi="inherit" w:hint="eastAsia"/>
          <w:color w:val="222222"/>
          <w:sz w:val="22"/>
          <w:szCs w:val="36"/>
        </w:rPr>
        <w:t>固件</w:t>
      </w:r>
      <w:proofErr w:type="gramEnd"/>
      <w:r w:rsidRPr="00EA2326">
        <w:rPr>
          <w:rFonts w:ascii="inherit" w:hAnsi="inherit" w:hint="eastAsia"/>
          <w:color w:val="222222"/>
          <w:sz w:val="22"/>
          <w:szCs w:val="36"/>
        </w:rPr>
        <w:t>。順便說一句，先進的談判技巧可能已經保存了該項目！</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15.5.3</w:t>
      </w:r>
      <w:r w:rsidRPr="00EA2326">
        <w:rPr>
          <w:rFonts w:ascii="inherit" w:hAnsi="inherit" w:hint="eastAsia"/>
          <w:b/>
          <w:color w:val="222222"/>
          <w:sz w:val="28"/>
          <w:szCs w:val="36"/>
        </w:rPr>
        <w:t>機械不穩定的系統</w:t>
      </w:r>
    </w:p>
    <w:p w:rsidR="002D7371" w:rsidRPr="00EA2326" w:rsidRDefault="002D7371" w:rsidP="002D7371">
      <w:pPr>
        <w:pStyle w:val="HTML"/>
        <w:shd w:val="clear" w:color="auto" w:fill="F8F9FA"/>
        <w:spacing w:line="480" w:lineRule="atLeast"/>
        <w:rPr>
          <w:rFonts w:ascii="inherit" w:hAnsi="inherit" w:hint="eastAsia"/>
          <w:b/>
          <w:color w:val="222222"/>
          <w:sz w:val="22"/>
          <w:szCs w:val="36"/>
        </w:rPr>
      </w:pPr>
      <w:r w:rsidRPr="00EA2326">
        <w:rPr>
          <w:rFonts w:ascii="inherit" w:hAnsi="inherit" w:hint="eastAsia"/>
          <w:b/>
          <w:color w:val="222222"/>
          <w:sz w:val="22"/>
          <w:szCs w:val="36"/>
        </w:rPr>
        <w:t>隨機但合法的初始狀態系統</w:t>
      </w:r>
    </w:p>
    <w:p w:rsidR="002D7371"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xml:space="preserve">  </w:t>
      </w:r>
      <w:r w:rsidRPr="00EA2326">
        <w:rPr>
          <w:rFonts w:ascii="inherit" w:hAnsi="inherit" w:hint="eastAsia"/>
          <w:color w:val="222222"/>
          <w:sz w:val="22"/>
          <w:szCs w:val="36"/>
        </w:rPr>
        <w:t>許多</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和手推車系統都是從將</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垂直保持在軌道中心附近開始的。釋放後，系統將啟動，過程繼續進行，但總是從幾乎相同的初始</w:t>
      </w:r>
      <w:proofErr w:type="gramStart"/>
      <w:r w:rsidRPr="00EA2326">
        <w:rPr>
          <w:rFonts w:ascii="inherit" w:hAnsi="inherit" w:hint="eastAsia"/>
          <w:color w:val="222222"/>
          <w:sz w:val="22"/>
          <w:szCs w:val="36"/>
        </w:rPr>
        <w:t>狀態</w:t>
      </w:r>
      <w:r w:rsidRPr="00EA2326">
        <w:rPr>
          <w:rFonts w:ascii="inherit" w:hAnsi="inherit" w:hint="eastAsia"/>
          <w:color w:val="222222"/>
          <w:sz w:val="22"/>
          <w:szCs w:val="36"/>
        </w:rPr>
        <w:lastRenderedPageBreak/>
        <w:t>變量值</w:t>
      </w:r>
      <w:proofErr w:type="gramEnd"/>
      <w:r w:rsidRPr="00EA2326">
        <w:rPr>
          <w:rFonts w:ascii="inherit" w:hAnsi="inherit" w:hint="eastAsia"/>
          <w:color w:val="222222"/>
          <w:sz w:val="22"/>
          <w:szCs w:val="36"/>
        </w:rPr>
        <w:t>開始。這是系統中的真正缺陷。在所討論的情況下，為了使手推車和</w:t>
      </w:r>
      <w:proofErr w:type="gramStart"/>
      <w:r w:rsidRPr="00EA2326">
        <w:rPr>
          <w:rFonts w:ascii="inherit" w:hAnsi="inherit" w:hint="eastAsia"/>
          <w:color w:val="222222"/>
          <w:sz w:val="22"/>
          <w:szCs w:val="36"/>
        </w:rPr>
        <w:t>桿</w:t>
      </w:r>
      <w:proofErr w:type="gramEnd"/>
      <w:r w:rsidRPr="00EA2326">
        <w:rPr>
          <w:rFonts w:ascii="inherit" w:hAnsi="inherit" w:hint="eastAsia"/>
          <w:color w:val="222222"/>
          <w:sz w:val="22"/>
          <w:szCs w:val="36"/>
        </w:rPr>
        <w:t>邏輯從隨機但可識別的初始狀態參與其學習範例，有必要構建一個啟動子系統，該子系統將手推車沿一個方向驅動一段隨機時間，然後反轉方向較短的隨機時間，然後再次將其反轉。這將使磁極從其最初</w:t>
      </w:r>
      <w:proofErr w:type="gramStart"/>
      <w:r w:rsidRPr="00EA2326">
        <w:rPr>
          <w:rFonts w:ascii="inherit" w:hAnsi="inherit" w:hint="eastAsia"/>
          <w:color w:val="222222"/>
          <w:sz w:val="22"/>
          <w:szCs w:val="36"/>
        </w:rPr>
        <w:t>的穩態靜止</w:t>
      </w:r>
      <w:proofErr w:type="gramEnd"/>
      <w:r w:rsidRPr="00EA2326">
        <w:rPr>
          <w:rFonts w:ascii="inherit" w:hAnsi="inherit" w:hint="eastAsia"/>
          <w:color w:val="222222"/>
          <w:sz w:val="22"/>
          <w:szCs w:val="36"/>
        </w:rPr>
        <w:t>位置變為動態狀態，但不會使其獲得足夠的動量以致無法工作。在啟動過程中，控制系統監視</w:t>
      </w:r>
      <w:proofErr w:type="gramStart"/>
      <w:r w:rsidRPr="00EA2326">
        <w:rPr>
          <w:rFonts w:ascii="inherit" w:hAnsi="inherit" w:hint="eastAsia"/>
          <w:color w:val="222222"/>
          <w:sz w:val="22"/>
          <w:szCs w:val="36"/>
        </w:rPr>
        <w:t>狀態變量</w:t>
      </w:r>
      <w:proofErr w:type="gramEnd"/>
      <w:r w:rsidRPr="00EA2326">
        <w:rPr>
          <w:rFonts w:ascii="inherit" w:hAnsi="inherit" w:hint="eastAsia"/>
          <w:color w:val="222222"/>
          <w:sz w:val="22"/>
          <w:szCs w:val="36"/>
        </w:rPr>
        <w:t>。當啟動系統進入狀態時，系統的爆炸式控制器值與啟動值一致，則啟動邏輯被斷開，有利於系統。</w:t>
      </w:r>
    </w:p>
    <w:p w:rsidR="002D7371" w:rsidRDefault="002D7371" w:rsidP="002D7371">
      <w:pPr>
        <w:widowControl/>
        <w:spacing w:after="429" w:line="249" w:lineRule="auto"/>
        <w:ind w:left="9" w:right="1" w:hanging="10"/>
        <w:rPr>
          <w:rFonts w:ascii="inherit" w:hAnsi="inherit" w:hint="eastAsia"/>
          <w:color w:val="222222"/>
          <w:sz w:val="22"/>
          <w:szCs w:val="36"/>
        </w:rPr>
      </w:pPr>
      <w:r>
        <w:rPr>
          <w:rFonts w:ascii="inherit" w:hAnsi="inherit" w:hint="eastAsia"/>
          <w:color w:val="222222"/>
          <w:sz w:val="22"/>
          <w:szCs w:val="36"/>
        </w:rPr>
        <w:t xml:space="preserve">  </w:t>
      </w:r>
    </w:p>
    <w:p w:rsidR="002D7371" w:rsidRDefault="002D7371" w:rsidP="002D7371">
      <w:pPr>
        <w:widowControl/>
        <w:spacing w:after="429" w:line="249" w:lineRule="auto"/>
        <w:ind w:left="9" w:right="1" w:hanging="10"/>
        <w:rPr>
          <w:rFonts w:ascii="inherit" w:hAnsi="inherit" w:hint="eastAsia"/>
          <w:color w:val="222222"/>
          <w:sz w:val="22"/>
          <w:szCs w:val="36"/>
        </w:rPr>
      </w:pPr>
      <w:r>
        <w:rPr>
          <w:rFonts w:ascii="inherit" w:hAnsi="inherit" w:hint="eastAsia"/>
          <w:color w:val="222222"/>
          <w:sz w:val="22"/>
          <w:szCs w:val="36"/>
        </w:rPr>
        <w:t xml:space="preserve">  </w:t>
      </w:r>
      <w:r w:rsidRPr="00EA2326">
        <w:rPr>
          <w:rFonts w:ascii="inherit" w:hAnsi="inherit" w:hint="eastAsia"/>
          <w:color w:val="222222"/>
          <w:sz w:val="22"/>
          <w:szCs w:val="36"/>
        </w:rPr>
        <w:t>還有許多其他這</w:t>
      </w:r>
      <w:r>
        <w:rPr>
          <w:rFonts w:ascii="inherit" w:hAnsi="inherit" w:hint="eastAsia"/>
          <w:color w:val="222222"/>
          <w:sz w:val="22"/>
          <w:szCs w:val="36"/>
        </w:rPr>
        <w:t>樣的示例，讀者可以使用這種方法根據自己的經驗選擇插入自己的示例。</w:t>
      </w:r>
    </w:p>
    <w:p w:rsidR="002D7371" w:rsidRPr="00EA2326" w:rsidRDefault="002D7371" w:rsidP="002D7371">
      <w:pPr>
        <w:widowControl/>
        <w:spacing w:after="429" w:line="249" w:lineRule="auto"/>
        <w:ind w:left="9" w:right="1" w:hanging="10"/>
        <w:rPr>
          <w:rFonts w:ascii="Arial" w:hAnsi="Arial" w:cs="Arial"/>
          <w:color w:val="222222"/>
          <w:sz w:val="22"/>
          <w:szCs w:val="20"/>
          <w:shd w:val="clear" w:color="auto" w:fill="F8F9FA"/>
        </w:rPr>
      </w:pPr>
      <w:r w:rsidRPr="00EA2326">
        <w:rPr>
          <w:rFonts w:ascii="Arial" w:hAnsi="Arial" w:cs="Arial"/>
          <w:b/>
          <w:color w:val="222222"/>
          <w:sz w:val="22"/>
          <w:szCs w:val="20"/>
          <w:shd w:val="clear" w:color="auto" w:fill="F8F9FA"/>
        </w:rPr>
        <w:t>15.6</w:t>
      </w:r>
      <w:r w:rsidRPr="00EA2326">
        <w:rPr>
          <w:rFonts w:ascii="Arial" w:hAnsi="Arial" w:cs="Arial"/>
          <w:b/>
          <w:color w:val="222222"/>
          <w:sz w:val="22"/>
          <w:szCs w:val="20"/>
          <w:shd w:val="clear" w:color="auto" w:fill="F8F9FA"/>
        </w:rPr>
        <w:t>結論：本地解決方案帶來的全球性問題</w:t>
      </w:r>
      <w:r w:rsidRPr="00EA2326">
        <w:rPr>
          <w:rFonts w:ascii="Arial" w:hAnsi="Arial" w:cs="Arial"/>
          <w:color w:val="222222"/>
          <w:sz w:val="22"/>
          <w:szCs w:val="20"/>
          <w:shd w:val="clear" w:color="auto" w:fill="F8F9FA"/>
        </w:rPr>
        <w:t xml:space="preserve"> </w:t>
      </w:r>
    </w:p>
    <w:p w:rsidR="002D7371" w:rsidRPr="001C0C7E" w:rsidRDefault="002D7371" w:rsidP="002D7371">
      <w:pPr>
        <w:rPr>
          <w:rFonts w:ascii="Microsoft JhengHei UI Light" w:eastAsia="Microsoft JhengHei UI Light" w:hAnsi="Microsoft JhengHei UI Light"/>
          <w:sz w:val="22"/>
          <w:szCs w:val="20"/>
          <w:shd w:val="clear" w:color="auto" w:fill="F8F9FA"/>
        </w:rPr>
      </w:pPr>
      <w:r w:rsidRPr="001C0C7E">
        <w:rPr>
          <w:rFonts w:ascii="Microsoft JhengHei UI Light" w:eastAsia="Microsoft JhengHei UI Light" w:hAnsi="Microsoft JhengHei UI Light"/>
          <w:sz w:val="22"/>
          <w:szCs w:val="20"/>
          <w:shd w:val="clear" w:color="auto" w:fill="F8F9FA"/>
        </w:rPr>
        <w:t>解決未來的教育方法“</w:t>
      </w:r>
      <w:r w:rsidRPr="001C0C7E">
        <w:rPr>
          <w:rFonts w:ascii="Microsoft JhengHei UI Light" w:eastAsia="Microsoft JhengHei UI Light" w:hAnsi="Microsoft JhengHei UI Light" w:cs="Times New Roman"/>
          <w:i/>
          <w:sz w:val="22"/>
          <w:szCs w:val="20"/>
        </w:rPr>
        <w:t>The answer is not to be found by looking in the rear view mirror</w:t>
      </w:r>
      <w:r w:rsidRPr="001C0C7E">
        <w:rPr>
          <w:rFonts w:ascii="Microsoft JhengHei UI Light" w:eastAsia="Microsoft JhengHei UI Light" w:hAnsi="Microsoft JhengHei UI Light"/>
          <w:sz w:val="22"/>
          <w:szCs w:val="20"/>
          <w:shd w:val="clear" w:color="auto" w:fill="F8F9FA"/>
        </w:rPr>
        <w:t>”</w:t>
      </w:r>
      <w:r w:rsidRPr="001C0C7E">
        <w:rPr>
          <w:rFonts w:ascii="Microsoft JhengHei UI Light" w:eastAsia="Microsoft JhengHei UI Light" w:hAnsi="Microsoft JhengHei UI Light" w:hint="eastAsia"/>
          <w:sz w:val="22"/>
          <w:szCs w:val="20"/>
          <w:shd w:val="clear" w:color="auto" w:fill="F8F9FA"/>
        </w:rPr>
        <w:t>(知道靈機應變)</w:t>
      </w:r>
      <w:r w:rsidRPr="001C0C7E">
        <w:rPr>
          <w:rFonts w:ascii="Microsoft JhengHei UI Light" w:eastAsia="Microsoft JhengHei UI Light" w:hAnsi="Microsoft JhengHei UI Light"/>
          <w:sz w:val="22"/>
          <w:szCs w:val="20"/>
          <w:shd w:val="clear" w:color="auto" w:fill="F8F9FA"/>
        </w:rPr>
        <w:t>，馬歇爾</w:t>
      </w:r>
      <w:proofErr w:type="gramStart"/>
      <w:r w:rsidRPr="001C0C7E">
        <w:rPr>
          <w:rFonts w:ascii="Microsoft JhengHei UI Light" w:eastAsia="Microsoft JhengHei UI Light" w:hAnsi="Microsoft JhengHei UI Light"/>
          <w:sz w:val="22"/>
          <w:szCs w:val="20"/>
          <w:shd w:val="clear" w:color="auto" w:fill="F8F9FA"/>
        </w:rPr>
        <w:t>·</w:t>
      </w:r>
      <w:proofErr w:type="gramEnd"/>
      <w:r w:rsidRPr="001C0C7E">
        <w:rPr>
          <w:rFonts w:ascii="Microsoft JhengHei UI Light" w:eastAsia="Microsoft JhengHei UI Light" w:hAnsi="Microsoft JhengHei UI Light"/>
          <w:sz w:val="22"/>
          <w:szCs w:val="20"/>
          <w:shd w:val="clear" w:color="auto" w:fill="F8F9FA"/>
        </w:rPr>
        <w:t>麥克盧漢（Marshall McLuhan）說，布朗最近在</w:t>
      </w:r>
      <w:proofErr w:type="spellStart"/>
      <w:r w:rsidRPr="001C0C7E">
        <w:rPr>
          <w:rFonts w:ascii="Microsoft JhengHei UI Light" w:eastAsia="Microsoft JhengHei UI Light" w:hAnsi="Microsoft JhengHei UI Light"/>
          <w:sz w:val="22"/>
          <w:szCs w:val="20"/>
          <w:shd w:val="clear" w:color="auto" w:fill="F8F9FA"/>
        </w:rPr>
        <w:t>Educause</w:t>
      </w:r>
      <w:proofErr w:type="spellEnd"/>
      <w:r w:rsidRPr="001C0C7E">
        <w:rPr>
          <w:rFonts w:ascii="Microsoft JhengHei UI Light" w:eastAsia="Microsoft JhengHei UI Light" w:hAnsi="Microsoft JhengHei UI Light"/>
          <w:sz w:val="22"/>
          <w:szCs w:val="20"/>
          <w:shd w:val="clear" w:color="auto" w:fill="F8F9FA"/>
        </w:rPr>
        <w:t>的文章中引用</w:t>
      </w:r>
      <w:proofErr w:type="gramStart"/>
      <w:r w:rsidRPr="001C0C7E">
        <w:rPr>
          <w:rFonts w:ascii="Microsoft JhengHei UI Light" w:eastAsia="Microsoft JhengHei UI Light" w:hAnsi="Microsoft JhengHei UI Light"/>
          <w:sz w:val="22"/>
          <w:szCs w:val="20"/>
          <w:shd w:val="clear" w:color="auto" w:fill="F8F9FA"/>
        </w:rPr>
        <w:t>了該詞</w:t>
      </w:r>
      <w:proofErr w:type="gramEnd"/>
      <w:r w:rsidRPr="001C0C7E">
        <w:rPr>
          <w:rFonts w:ascii="Microsoft JhengHei UI Light" w:eastAsia="Microsoft JhengHei UI Light" w:hAnsi="Microsoft JhengHei UI Light"/>
          <w:sz w:val="22"/>
          <w:szCs w:val="20"/>
          <w:shd w:val="clear" w:color="auto" w:fill="F8F9FA"/>
        </w:rPr>
        <w:t>。布朗討論了諸如自適應學習技術，學習空間，學習分析和下一代學習管理系統之類的概念，並著重介紹了學生如何通過教學經歷或途徑進行學習。這當然具有真理的元素，但可能過於簡單。能夠將研究或其他技術興趣帶入課堂的敬業教師不僅可以吸引班級的注意力，而且可以創造一個學習環境，使學生成為終身學習者，具有道德和創新意識。再次看著宗派。15.5在列出可行的（和實際的）解決方案的地方，讀者應考慮在自己的機構中何處教授這些技能。 這件事不僅限於北美或歐洲，而且在中國，印度，新加坡，澳大利亞和許多其他國家通常被歸類為良好機構的情況下也是全球性的不適。 一個現成的解決方案可能是更好地理解和使用諸如大學和</w:t>
      </w:r>
      <w:proofErr w:type="spellStart"/>
      <w:r w:rsidRPr="001C0C7E">
        <w:rPr>
          <w:rFonts w:ascii="Microsoft JhengHei UI Light" w:eastAsia="Microsoft JhengHei UI Light" w:hAnsi="Microsoft JhengHei UI Light"/>
          <w:sz w:val="22"/>
          <w:szCs w:val="20"/>
          <w:shd w:val="clear" w:color="auto" w:fill="F8F9FA"/>
        </w:rPr>
        <w:t>IMechE</w:t>
      </w:r>
      <w:proofErr w:type="spellEnd"/>
      <w:r w:rsidRPr="001C0C7E">
        <w:rPr>
          <w:rFonts w:ascii="Microsoft JhengHei UI Light" w:eastAsia="Microsoft JhengHei UI Light" w:hAnsi="Microsoft JhengHei UI Light"/>
          <w:sz w:val="22"/>
          <w:szCs w:val="20"/>
          <w:shd w:val="clear" w:color="auto" w:fill="F8F9FA"/>
        </w:rPr>
        <w:t>，IET，IEEE，ASME等</w:t>
      </w:r>
      <w:r w:rsidRPr="001C0C7E">
        <w:rPr>
          <w:rFonts w:ascii="Microsoft JhengHei UI Light" w:eastAsia="Microsoft JhengHei UI Light" w:hAnsi="Microsoft JhengHei UI Light"/>
          <w:sz w:val="22"/>
          <w:szCs w:val="20"/>
          <w:shd w:val="clear" w:color="auto" w:fill="F8F9FA"/>
        </w:rPr>
        <w:lastRenderedPageBreak/>
        <w:t>專業機構提供的持續專業教育（CPE）模塊。這樣的計劃可以幫助培訓更多的高級工程師，並填補新員工的空缺。為了更深入地了解機電一體化，許多機構都提供了授課式碩士課程，可以面對面或在線學習。在這些課程中，學生已經是學位工程師，因此可以在無需太多數學或基礎工程學複習的情況下，專注於本章所述的機電一體化問題。 本章的目的是介紹一些機電一體化系統如何解決各種問題的概念，即使是在博士級別的學生，也可能沒有深入的指導，並且還不具備經驗豐富的工程師的才幹。由於數字每年都在如此迅速地變化並且由不可靠的來源提供，因此很大程度上避免了參考統計數據。</w:t>
      </w:r>
    </w:p>
    <w:p w:rsidR="002D7371" w:rsidRPr="00922255" w:rsidRDefault="002D7371" w:rsidP="002D7371">
      <w:pPr>
        <w:pStyle w:val="HTML"/>
        <w:shd w:val="clear" w:color="auto" w:fill="F8F9FA"/>
        <w:spacing w:line="480" w:lineRule="atLeast"/>
        <w:rPr>
          <w:rFonts w:ascii="inherit" w:hAnsi="inherit" w:hint="eastAsia"/>
          <w:color w:val="222222"/>
          <w:sz w:val="22"/>
          <w:szCs w:val="36"/>
        </w:rPr>
      </w:pPr>
    </w:p>
    <w:p w:rsidR="002D7371" w:rsidRPr="00922255" w:rsidRDefault="002D7371" w:rsidP="002D7371">
      <w:pPr>
        <w:widowControl/>
        <w:spacing w:after="429" w:line="249" w:lineRule="auto"/>
        <w:ind w:left="9" w:right="1" w:hanging="10"/>
        <w:rPr>
          <w:rFonts w:ascii="Arial" w:hAnsi="Arial" w:cs="Arial"/>
          <w:b/>
          <w:color w:val="222222"/>
          <w:sz w:val="28"/>
          <w:szCs w:val="36"/>
          <w:shd w:val="clear" w:color="auto" w:fill="F8F9FA"/>
        </w:rPr>
      </w:pPr>
      <w:r w:rsidRPr="00922255">
        <w:rPr>
          <w:rFonts w:ascii="Arial" w:hAnsi="Arial" w:cs="Arial" w:hint="eastAsia"/>
          <w:b/>
          <w:color w:val="222222"/>
          <w:sz w:val="28"/>
          <w:szCs w:val="36"/>
          <w:shd w:val="clear" w:color="auto" w:fill="F8F9FA"/>
        </w:rPr>
        <w:t>參考資料</w:t>
      </w:r>
    </w:p>
    <w:p w:rsidR="002D7371" w:rsidRPr="00EA2326" w:rsidRDefault="002D7371" w:rsidP="002D7371">
      <w:pPr>
        <w:widowControl/>
        <w:numPr>
          <w:ilvl w:val="0"/>
          <w:numId w:val="1"/>
        </w:numPr>
        <w:spacing w:after="3" w:line="251" w:lineRule="auto"/>
        <w:ind w:right="1" w:hanging="170"/>
        <w:jc w:val="both"/>
        <w:rPr>
          <w:sz w:val="22"/>
        </w:rPr>
      </w:pPr>
      <w:r w:rsidRPr="00EA2326">
        <w:rPr>
          <w:sz w:val="14"/>
        </w:rPr>
        <w:t xml:space="preserve">Teaching Methods. </w:t>
      </w:r>
      <w:hyperlink r:id="rId11">
        <w:r w:rsidRPr="00EA2326">
          <w:rPr>
            <w:color w:val="0000FF"/>
            <w:sz w:val="14"/>
          </w:rPr>
          <w:t xml:space="preserve">www.teaching.uncc.edu/learning-resources/articles-books/best-practice/ </w:t>
        </w:r>
      </w:hyperlink>
      <w:hyperlink r:id="rId12">
        <w:r w:rsidRPr="00EA2326">
          <w:rPr>
            <w:color w:val="0000FF"/>
            <w:sz w:val="14"/>
          </w:rPr>
          <w:t>instructional-methods/150-teaching-methods</w:t>
        </w:r>
      </w:hyperlink>
      <w:r w:rsidRPr="00EA2326">
        <w:rPr>
          <w:sz w:val="14"/>
        </w:rPr>
        <w:t>. Accessed 1 July 2015</w:t>
      </w:r>
    </w:p>
    <w:p w:rsidR="002D7371" w:rsidRPr="00EA2326" w:rsidRDefault="002D7371" w:rsidP="002D7371">
      <w:pPr>
        <w:widowControl/>
        <w:numPr>
          <w:ilvl w:val="0"/>
          <w:numId w:val="1"/>
        </w:numPr>
        <w:spacing w:after="3" w:line="251" w:lineRule="auto"/>
        <w:ind w:right="1" w:hanging="170"/>
        <w:jc w:val="both"/>
        <w:rPr>
          <w:sz w:val="22"/>
        </w:rPr>
      </w:pPr>
      <w:r w:rsidRPr="00EA2326">
        <w:rPr>
          <w:sz w:val="14"/>
        </w:rPr>
        <w:t xml:space="preserve">Different Instructional Methods. </w:t>
      </w:r>
      <w:hyperlink r:id="rId13">
        <w:r w:rsidRPr="00EA2326">
          <w:rPr>
            <w:color w:val="0000FF"/>
            <w:sz w:val="14"/>
          </w:rPr>
          <w:t>www.csn.edu/pages/2359.asp</w:t>
        </w:r>
      </w:hyperlink>
      <w:r w:rsidRPr="00EA2326">
        <w:rPr>
          <w:sz w:val="14"/>
        </w:rPr>
        <w:t>. Accessed 13 July 2015</w:t>
      </w:r>
    </w:p>
    <w:p w:rsidR="002D7371" w:rsidRPr="00EA2326" w:rsidRDefault="002D7371" w:rsidP="002D7371">
      <w:pPr>
        <w:widowControl/>
        <w:numPr>
          <w:ilvl w:val="0"/>
          <w:numId w:val="1"/>
        </w:numPr>
        <w:spacing w:after="3" w:line="251" w:lineRule="auto"/>
        <w:ind w:right="1" w:hanging="170"/>
        <w:jc w:val="both"/>
        <w:rPr>
          <w:sz w:val="22"/>
        </w:rPr>
      </w:pPr>
      <w:r w:rsidRPr="00EA2326">
        <w:rPr>
          <w:sz w:val="14"/>
        </w:rPr>
        <w:t xml:space="preserve">Russell DW, Rees SJ, </w:t>
      </w:r>
      <w:proofErr w:type="spellStart"/>
      <w:r w:rsidRPr="00EA2326">
        <w:rPr>
          <w:sz w:val="14"/>
        </w:rPr>
        <w:t>Boyes</w:t>
      </w:r>
      <w:proofErr w:type="spellEnd"/>
      <w:r w:rsidRPr="00EA2326">
        <w:rPr>
          <w:sz w:val="14"/>
        </w:rPr>
        <w:t xml:space="preserve"> JA (1977) Self organizing automata. In: Proceedings of 1977 conference information and system sciences. Johns Hopkins University, Baltimore, April 1977</w:t>
      </w:r>
    </w:p>
    <w:p w:rsidR="002D7371" w:rsidRPr="00EA2326" w:rsidRDefault="00DB5287" w:rsidP="002D7371">
      <w:pPr>
        <w:widowControl/>
        <w:numPr>
          <w:ilvl w:val="0"/>
          <w:numId w:val="1"/>
        </w:numPr>
        <w:spacing w:after="3" w:line="251" w:lineRule="auto"/>
        <w:ind w:right="1" w:hanging="170"/>
        <w:jc w:val="both"/>
        <w:rPr>
          <w:sz w:val="22"/>
        </w:rPr>
      </w:pPr>
      <w:hyperlink r:id="rId14">
        <w:r w:rsidR="002D7371" w:rsidRPr="00EA2326">
          <w:rPr>
            <w:color w:val="0000FF"/>
            <w:sz w:val="14"/>
          </w:rPr>
          <w:t>www.incose.org/AboutSE/SEEducation</w:t>
        </w:r>
      </w:hyperlink>
      <w:r w:rsidR="002D7371" w:rsidRPr="00EA2326">
        <w:rPr>
          <w:sz w:val="14"/>
        </w:rPr>
        <w:t>. Accessed 20 Oct 2015</w:t>
      </w:r>
    </w:p>
    <w:p w:rsidR="002D7371" w:rsidRPr="00EA2326" w:rsidRDefault="002D7371" w:rsidP="002D7371">
      <w:pPr>
        <w:widowControl/>
        <w:numPr>
          <w:ilvl w:val="0"/>
          <w:numId w:val="1"/>
        </w:numPr>
        <w:spacing w:after="3" w:line="251" w:lineRule="auto"/>
        <w:ind w:right="1" w:hanging="170"/>
        <w:jc w:val="both"/>
        <w:rPr>
          <w:sz w:val="22"/>
        </w:rPr>
      </w:pPr>
      <w:proofErr w:type="spellStart"/>
      <w:r w:rsidRPr="00EA2326">
        <w:rPr>
          <w:sz w:val="14"/>
        </w:rPr>
        <w:t>Warminski</w:t>
      </w:r>
      <w:proofErr w:type="spellEnd"/>
      <w:r w:rsidRPr="00EA2326">
        <w:rPr>
          <w:sz w:val="14"/>
        </w:rPr>
        <w:t xml:space="preserve"> F, </w:t>
      </w:r>
      <w:proofErr w:type="spellStart"/>
      <w:r w:rsidRPr="00EA2326">
        <w:rPr>
          <w:sz w:val="14"/>
        </w:rPr>
        <w:t>Ikonomov</w:t>
      </w:r>
      <w:proofErr w:type="spellEnd"/>
      <w:r w:rsidRPr="00EA2326">
        <w:rPr>
          <w:sz w:val="14"/>
        </w:rPr>
        <w:t xml:space="preserve"> P (2007) Teaching manufacturing systems integration in educational institutions through hands-on experience. In: Proceedings of 2007 spring conference </w:t>
      </w:r>
      <w:proofErr w:type="spellStart"/>
      <w:r w:rsidRPr="00EA2326">
        <w:rPr>
          <w:sz w:val="14"/>
        </w:rPr>
        <w:t>american</w:t>
      </w:r>
      <w:proofErr w:type="spellEnd"/>
      <w:r w:rsidRPr="00EA2326">
        <w:rPr>
          <w:sz w:val="14"/>
        </w:rPr>
        <w:t xml:space="preserve"> society for engineering education north central section, West Virginia Institute of Technology (</w:t>
      </w:r>
      <w:proofErr w:type="spellStart"/>
      <w:r w:rsidRPr="00EA2326">
        <w:rPr>
          <w:sz w:val="14"/>
        </w:rPr>
        <w:t>WVUTech</w:t>
      </w:r>
      <w:proofErr w:type="spellEnd"/>
      <w:r w:rsidRPr="00EA2326">
        <w:rPr>
          <w:sz w:val="14"/>
        </w:rPr>
        <w:t>), March, pp 30–31</w:t>
      </w:r>
    </w:p>
    <w:p w:rsidR="002D7371" w:rsidRPr="00EA2326" w:rsidRDefault="002D7371" w:rsidP="002D7371">
      <w:pPr>
        <w:widowControl/>
        <w:numPr>
          <w:ilvl w:val="0"/>
          <w:numId w:val="1"/>
        </w:numPr>
        <w:spacing w:after="3" w:line="251" w:lineRule="auto"/>
        <w:ind w:right="1" w:hanging="170"/>
        <w:jc w:val="both"/>
        <w:rPr>
          <w:sz w:val="22"/>
        </w:rPr>
      </w:pPr>
      <w:r w:rsidRPr="00EA2326">
        <w:rPr>
          <w:sz w:val="14"/>
        </w:rPr>
        <w:t xml:space="preserve">Scrum Methodology &amp; Agile Scrum Methodologies. </w:t>
      </w:r>
      <w:hyperlink r:id="rId15">
        <w:r w:rsidRPr="00EA2326">
          <w:rPr>
            <w:color w:val="0000FF"/>
            <w:sz w:val="14"/>
          </w:rPr>
          <w:t>www.scrummethodology.com/</w:t>
        </w:r>
      </w:hyperlink>
      <w:hyperlink r:id="rId16">
        <w:r w:rsidRPr="00EA2326">
          <w:rPr>
            <w:sz w:val="14"/>
          </w:rPr>
          <w:t>.</w:t>
        </w:r>
      </w:hyperlink>
      <w:r w:rsidRPr="00EA2326">
        <w:rPr>
          <w:sz w:val="14"/>
        </w:rPr>
        <w:t xml:space="preserve"> Accessed 5 July 2015</w:t>
      </w:r>
    </w:p>
    <w:p w:rsidR="002D7371" w:rsidRPr="00EA2326" w:rsidRDefault="002D7371" w:rsidP="002D7371">
      <w:pPr>
        <w:widowControl/>
        <w:numPr>
          <w:ilvl w:val="0"/>
          <w:numId w:val="1"/>
        </w:numPr>
        <w:spacing w:after="3" w:line="251" w:lineRule="auto"/>
        <w:ind w:right="1" w:hanging="170"/>
        <w:jc w:val="both"/>
        <w:rPr>
          <w:sz w:val="22"/>
        </w:rPr>
      </w:pPr>
      <w:r w:rsidRPr="00EA2326">
        <w:rPr>
          <w:sz w:val="14"/>
        </w:rPr>
        <w:t xml:space="preserve">Brown M (2015) Trajectories for digital technology in higher education. </w:t>
      </w:r>
      <w:proofErr w:type="spellStart"/>
      <w:r w:rsidRPr="00EA2326">
        <w:rPr>
          <w:rFonts w:ascii="Times New Roman" w:eastAsia="Times New Roman" w:hAnsi="Times New Roman" w:cs="Times New Roman"/>
          <w:i/>
          <w:sz w:val="14"/>
        </w:rPr>
        <w:t>Educause</w:t>
      </w:r>
      <w:proofErr w:type="spellEnd"/>
      <w:r w:rsidRPr="00EA2326">
        <w:rPr>
          <w:sz w:val="14"/>
        </w:rPr>
        <w:t xml:space="preserve"> July/ August:16–27</w:t>
      </w:r>
    </w:p>
    <w:p w:rsidR="002D7371" w:rsidRPr="00EA2326" w:rsidRDefault="002D7371" w:rsidP="002D7371">
      <w:pPr>
        <w:rPr>
          <w:sz w:val="16"/>
        </w:rPr>
      </w:pP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b/>
          <w:color w:val="222222"/>
          <w:kern w:val="0"/>
          <w:sz w:val="28"/>
          <w:szCs w:val="36"/>
        </w:rPr>
      </w:pPr>
      <w:r w:rsidRPr="00EA2326">
        <w:rPr>
          <w:rFonts w:ascii="inherit" w:eastAsia="細明體" w:hAnsi="inherit" w:cs="細明體" w:hint="eastAsia"/>
          <w:b/>
          <w:color w:val="222222"/>
          <w:kern w:val="0"/>
          <w:sz w:val="28"/>
          <w:szCs w:val="36"/>
        </w:rPr>
        <w:t>第十六章</w:t>
      </w:r>
      <w:r w:rsidRPr="00EA2326">
        <w:rPr>
          <w:rFonts w:ascii="inherit" w:eastAsia="細明體" w:hAnsi="inherit" w:cs="細明體" w:hint="eastAsia"/>
          <w:b/>
          <w:color w:val="222222"/>
          <w:kern w:val="0"/>
          <w:sz w:val="28"/>
          <w:szCs w:val="36"/>
        </w:rPr>
        <w:t xml:space="preserve"> </w:t>
      </w:r>
      <w:r w:rsidRPr="00EA2326">
        <w:rPr>
          <w:rFonts w:ascii="inherit" w:eastAsia="細明體" w:hAnsi="inherit" w:cs="細明體" w:hint="eastAsia"/>
          <w:b/>
          <w:color w:val="222222"/>
          <w:kern w:val="0"/>
          <w:sz w:val="28"/>
          <w:szCs w:val="36"/>
        </w:rPr>
        <w:t>結論</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r w:rsidRPr="00EA2326">
        <w:rPr>
          <w:rFonts w:ascii="inherit" w:eastAsia="細明體" w:hAnsi="inherit" w:cs="細明體" w:hint="eastAsia"/>
          <w:color w:val="222222"/>
          <w:kern w:val="0"/>
          <w:sz w:val="22"/>
          <w:szCs w:val="36"/>
        </w:rPr>
        <w:t xml:space="preserve">  </w:t>
      </w:r>
      <w:r w:rsidRPr="00EA2326">
        <w:rPr>
          <w:rFonts w:ascii="inherit" w:eastAsia="細明體" w:hAnsi="inherit" w:cs="細明體" w:hint="eastAsia"/>
          <w:color w:val="222222"/>
          <w:kern w:val="0"/>
          <w:sz w:val="22"/>
          <w:szCs w:val="36"/>
        </w:rPr>
        <w:t>作者希望本書的讀者喜歡本文的基本研究主題和未來的願景。本章反映了這些主要主題的相互作用和集成，並試圖總結關鍵陳述。</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r w:rsidRPr="00EA2326">
        <w:rPr>
          <w:rFonts w:ascii="inherit" w:eastAsia="細明體" w:hAnsi="inherit" w:cs="細明體" w:hint="eastAsia"/>
          <w:color w:val="222222"/>
          <w:kern w:val="0"/>
          <w:sz w:val="22"/>
          <w:szCs w:val="36"/>
        </w:rPr>
        <w:t xml:space="preserve">  </w:t>
      </w:r>
      <w:r w:rsidRPr="00EA2326">
        <w:rPr>
          <w:rFonts w:ascii="inherit" w:eastAsia="細明體" w:hAnsi="inherit" w:cs="細明體" w:hint="eastAsia"/>
          <w:color w:val="222222"/>
          <w:kern w:val="0"/>
          <w:sz w:val="22"/>
          <w:szCs w:val="36"/>
        </w:rPr>
        <w:t>應該指出的是，技術（機電）系統的不斷（發展）與多個學科（例如，</w:t>
      </w:r>
      <w:r w:rsidRPr="00EA2326">
        <w:rPr>
          <w:rFonts w:ascii="inherit" w:eastAsia="細明體" w:hAnsi="inherit" w:cs="細明體" w:hint="eastAsia"/>
          <w:color w:val="222222"/>
          <w:kern w:val="0"/>
          <w:sz w:val="22"/>
          <w:szCs w:val="36"/>
        </w:rPr>
        <w:t>IT</w:t>
      </w:r>
      <w:r w:rsidRPr="00EA2326">
        <w:rPr>
          <w:rFonts w:ascii="inherit" w:eastAsia="細明體" w:hAnsi="inherit" w:cs="細明體" w:hint="eastAsia"/>
          <w:color w:val="222222"/>
          <w:kern w:val="0"/>
          <w:sz w:val="22"/>
          <w:szCs w:val="36"/>
        </w:rPr>
        <w:t>功能和組件）的更深層次的集成以及產品及其相關生產過程之間的詳細考慮是主要的組成部分產品設計趨勢。</w:t>
      </w:r>
      <w:proofErr w:type="gramStart"/>
      <w:r w:rsidRPr="00EA2326">
        <w:rPr>
          <w:rFonts w:ascii="inherit" w:eastAsia="細明體" w:hAnsi="inherit" w:cs="細明體" w:hint="eastAsia"/>
          <w:color w:val="222222"/>
          <w:kern w:val="0"/>
          <w:sz w:val="22"/>
          <w:szCs w:val="36"/>
        </w:rPr>
        <w:t>此外，</w:t>
      </w:r>
      <w:proofErr w:type="gramEnd"/>
      <w:r w:rsidRPr="00EA2326">
        <w:rPr>
          <w:rFonts w:ascii="inherit" w:eastAsia="細明體" w:hAnsi="inherit" w:cs="細明體" w:hint="eastAsia"/>
          <w:color w:val="222222"/>
          <w:kern w:val="0"/>
          <w:sz w:val="22"/>
          <w:szCs w:val="36"/>
        </w:rPr>
        <w:t>一些合作夥伴（遍布全球）的參與和新業務流程的挑戰也起著重要作用。</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b/>
          <w:color w:val="222222"/>
          <w:kern w:val="0"/>
          <w:sz w:val="28"/>
          <w:szCs w:val="36"/>
        </w:rPr>
      </w:pPr>
      <w:r w:rsidRPr="00EA2326">
        <w:rPr>
          <w:rFonts w:ascii="inherit" w:eastAsia="細明體" w:hAnsi="inherit" w:cs="細明體" w:hint="eastAsia"/>
          <w:b/>
          <w:color w:val="222222"/>
          <w:kern w:val="0"/>
          <w:sz w:val="28"/>
          <w:szCs w:val="36"/>
        </w:rPr>
        <w:lastRenderedPageBreak/>
        <w:t>16.1</w:t>
      </w:r>
      <w:r w:rsidRPr="00EA2326">
        <w:rPr>
          <w:rFonts w:ascii="inherit" w:eastAsia="細明體" w:hAnsi="inherit" w:cs="細明體" w:hint="eastAsia"/>
          <w:b/>
          <w:color w:val="222222"/>
          <w:kern w:val="0"/>
          <w:sz w:val="28"/>
          <w:szCs w:val="36"/>
        </w:rPr>
        <w:t>全球趨勢及其對機電一體化的影響</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r w:rsidRPr="00EA2326">
        <w:rPr>
          <w:rFonts w:ascii="inherit" w:eastAsia="細明體" w:hAnsi="inherit" w:cs="細明體" w:hint="eastAsia"/>
          <w:color w:val="222222"/>
          <w:kern w:val="0"/>
          <w:sz w:val="22"/>
          <w:szCs w:val="36"/>
        </w:rPr>
        <w:t>近年來，一些機構已經提供了有關全球（巨型）趨勢的概述。它們在細節上彼此不同，但是所有已發表的研究都涉及以下主要主題：</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人口變化（以及老齡化社會，醫療系統）</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流動性</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全球化（以及勞動世界，經濟，金融的變化）</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城市化（和個性化）</w:t>
      </w:r>
    </w:p>
    <w:p w:rsidR="002D7371" w:rsidRPr="00EA2326" w:rsidRDefault="002D7371" w:rsidP="002D7371">
      <w:pPr>
        <w:rPr>
          <w:sz w:val="16"/>
        </w:rPr>
      </w:pP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氣候變化和環境變化（以及能源和資源，可持續性）</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知識型社會（以及無所不在的情報，數字文化）</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spellStart"/>
      <w:r w:rsidRPr="00EA2326">
        <w:rPr>
          <w:rFonts w:ascii="inherit" w:eastAsia="細明體" w:hAnsi="inherit" w:cs="細明體" w:hint="eastAsia"/>
          <w:color w:val="222222"/>
          <w:kern w:val="0"/>
          <w:sz w:val="22"/>
          <w:szCs w:val="36"/>
        </w:rPr>
        <w:t>Westkämper</w:t>
      </w:r>
      <w:proofErr w:type="spellEnd"/>
      <w:r w:rsidRPr="00EA2326">
        <w:rPr>
          <w:rFonts w:ascii="inherit" w:eastAsia="細明體" w:hAnsi="inherit" w:cs="細明體" w:hint="eastAsia"/>
          <w:color w:val="222222"/>
          <w:kern w:val="0"/>
          <w:sz w:val="22"/>
          <w:szCs w:val="36"/>
        </w:rPr>
        <w:t>[2]</w:t>
      </w:r>
      <w:r w:rsidRPr="00EA2326">
        <w:rPr>
          <w:rFonts w:ascii="inherit" w:eastAsia="細明體" w:hAnsi="inherit" w:cs="細明體" w:hint="eastAsia"/>
          <w:color w:val="222222"/>
          <w:kern w:val="0"/>
          <w:sz w:val="22"/>
          <w:szCs w:val="36"/>
        </w:rPr>
        <w:t>討論了</w:t>
      </w:r>
      <w:r w:rsidRPr="00EA2326">
        <w:rPr>
          <w:rFonts w:ascii="inherit" w:eastAsia="細明體" w:hAnsi="inherit" w:cs="細明體" w:hint="eastAsia"/>
          <w:color w:val="222222"/>
          <w:kern w:val="0"/>
          <w:sz w:val="22"/>
          <w:szCs w:val="36"/>
        </w:rPr>
        <w:t>2030</w:t>
      </w:r>
      <w:r w:rsidRPr="00EA2326">
        <w:rPr>
          <w:rFonts w:ascii="inherit" w:eastAsia="細明體" w:hAnsi="inherit" w:cs="細明體" w:hint="eastAsia"/>
          <w:color w:val="222222"/>
          <w:kern w:val="0"/>
          <w:sz w:val="22"/>
          <w:szCs w:val="36"/>
        </w:rPr>
        <w:t>年的製造業生產以下四個主要主題：</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創新的產品和流程</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基於知識的製造工程</w:t>
      </w:r>
    </w:p>
    <w:p w:rsidR="002D7371" w:rsidRPr="00EA2326"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產品生命週期中的新業務模型</w:t>
      </w:r>
    </w:p>
    <w:p w:rsidR="002D7371" w:rsidRPr="001C0C7E" w:rsidRDefault="002D7371" w:rsidP="002D7371">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hint="eastAsia"/>
          <w:color w:val="222222"/>
          <w:kern w:val="0"/>
          <w:sz w:val="22"/>
          <w:szCs w:val="36"/>
        </w:rPr>
        <w:sectPr w:rsidR="002D7371" w:rsidRPr="001C0C7E">
          <w:headerReference w:type="even" r:id="rId17"/>
          <w:headerReference w:type="default" r:id="rId18"/>
          <w:headerReference w:type="first" r:id="rId19"/>
          <w:pgSz w:w="8787" w:h="13323"/>
          <w:pgMar w:top="696" w:right="1076" w:bottom="1381" w:left="1072" w:header="696" w:footer="720" w:gutter="0"/>
          <w:cols w:space="720"/>
          <w:titlePg/>
        </w:sectPr>
      </w:pPr>
      <w:proofErr w:type="gramStart"/>
      <w:r w:rsidRPr="00EA2326">
        <w:rPr>
          <w:rFonts w:ascii="inherit" w:eastAsia="細明體" w:hAnsi="inherit" w:cs="細明體" w:hint="eastAsia"/>
          <w:color w:val="222222"/>
          <w:kern w:val="0"/>
          <w:sz w:val="22"/>
          <w:szCs w:val="36"/>
        </w:rPr>
        <w:t>•</w:t>
      </w:r>
      <w:proofErr w:type="gramEnd"/>
      <w:r w:rsidRPr="00EA2326">
        <w:rPr>
          <w:rFonts w:ascii="inherit" w:eastAsia="細明體" w:hAnsi="inherit" w:cs="細明體" w:hint="eastAsia"/>
          <w:color w:val="222222"/>
          <w:kern w:val="0"/>
          <w:sz w:val="22"/>
          <w:szCs w:val="36"/>
        </w:rPr>
        <w:t>基礎設施和教育</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lastRenderedPageBreak/>
        <w:t>所有這些趨勢的結果也是該技術必須向前發展。因此，如本書各章所述，由於多種學科的結合，機電一體化產品具有很高的產品開發潛力。</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經濟成功的主要部分是創新產品和工藝的開發。創新一詞包括發明，引入和銷售新產品，服務或程序</w:t>
      </w:r>
      <w:r w:rsidRPr="00EA2326">
        <w:rPr>
          <w:rFonts w:ascii="inherit" w:hAnsi="inherit" w:hint="eastAsia"/>
          <w:color w:val="222222"/>
          <w:sz w:val="22"/>
          <w:szCs w:val="36"/>
        </w:rPr>
        <w:t>[3]</w:t>
      </w:r>
      <w:r w:rsidRPr="00EA2326">
        <w:rPr>
          <w:rFonts w:ascii="inherit" w:hAnsi="inherit" w:hint="eastAsia"/>
          <w:color w:val="222222"/>
          <w:sz w:val="22"/>
          <w:szCs w:val="36"/>
        </w:rPr>
        <w:t>。這不僅包括整個營銷過程，還包括社會和經濟影響。不論發明的質量如何，許多因素都會影響發明向創新的發展。在這種情況下討論的主要因素可以分為三類：技術，經濟和社會影響（見全球趨勢</w:t>
      </w:r>
      <w:r w:rsidRPr="00EA2326">
        <w:rPr>
          <w:rFonts w:ascii="inherit" w:hAnsi="inherit" w:hint="eastAsia"/>
          <w:color w:val="222222"/>
          <w:sz w:val="22"/>
          <w:szCs w:val="36"/>
        </w:rPr>
        <w:t>[1</w:t>
      </w:r>
      <w:r w:rsidRPr="00EA2326">
        <w:rPr>
          <w:rFonts w:ascii="inherit" w:hAnsi="inherit" w:hint="eastAsia"/>
          <w:color w:val="222222"/>
          <w:sz w:val="22"/>
          <w:szCs w:val="36"/>
        </w:rPr>
        <w:t>、</w:t>
      </w:r>
      <w:r w:rsidRPr="00EA2326">
        <w:rPr>
          <w:rFonts w:ascii="inherit" w:hAnsi="inherit" w:hint="eastAsia"/>
          <w:color w:val="222222"/>
          <w:sz w:val="22"/>
          <w:szCs w:val="36"/>
        </w:rPr>
        <w:t>2]</w:t>
      </w:r>
      <w:r w:rsidRPr="00EA2326">
        <w:rPr>
          <w:rFonts w:ascii="inherit" w:hAnsi="inherit" w:hint="eastAsia"/>
          <w:color w:val="222222"/>
          <w:sz w:val="22"/>
          <w:szCs w:val="36"/>
        </w:rPr>
        <w:t>）。機電一體化領域是眾多創新的源泉。但是，大多數新發展都被認為是漸進式創新。在進行徹底創新的情況下，概念設計已被確定為產品設計中</w:t>
      </w:r>
      <w:proofErr w:type="gramStart"/>
      <w:r w:rsidRPr="00EA2326">
        <w:rPr>
          <w:rFonts w:ascii="inherit" w:hAnsi="inherit" w:hint="eastAsia"/>
          <w:color w:val="222222"/>
          <w:sz w:val="22"/>
          <w:szCs w:val="36"/>
        </w:rPr>
        <w:t>最</w:t>
      </w:r>
      <w:proofErr w:type="gramEnd"/>
      <w:r w:rsidRPr="00EA2326">
        <w:rPr>
          <w:rFonts w:ascii="inherit" w:hAnsi="inherit" w:hint="eastAsia"/>
          <w:color w:val="222222"/>
          <w:sz w:val="22"/>
          <w:szCs w:val="36"/>
        </w:rPr>
        <w:t>關鍵的階段，因為成功的主要部分將在那裡建立。</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在此早期階段做出的決定會對產品的未來發展產生重大影響。因此，對於整個產品的系統級別的需求定義至關重要。在系統級別上定義的要求應反映客戶的意願。為了確保所考慮的系統滿足要求，有必要將它們轉換為解決方案的屬性。系統的開發融合了來自不同工程學科（例如機械工程，電氣工程，控制工程等）的解決方案。因此，區分只能在系統級別上保證的特性和可以通過單</w:t>
      </w:r>
      <w:proofErr w:type="gramStart"/>
      <w:r w:rsidRPr="00EA2326">
        <w:rPr>
          <w:rFonts w:ascii="inherit" w:hAnsi="inherit" w:hint="eastAsia"/>
          <w:color w:val="222222"/>
          <w:sz w:val="22"/>
          <w:szCs w:val="36"/>
        </w:rPr>
        <w:t>個</w:t>
      </w:r>
      <w:proofErr w:type="gramEnd"/>
      <w:r w:rsidRPr="00EA2326">
        <w:rPr>
          <w:rFonts w:ascii="inherit" w:hAnsi="inherit" w:hint="eastAsia"/>
          <w:color w:val="222222"/>
          <w:sz w:val="22"/>
          <w:szCs w:val="36"/>
        </w:rPr>
        <w:t>方法保證的特性非常重要。工程學科。因此，重要的是將不同的屬性分配給相關級別</w:t>
      </w:r>
      <w:r w:rsidRPr="00EA2326">
        <w:rPr>
          <w:rFonts w:ascii="inherit" w:hAnsi="inherit" w:hint="eastAsia"/>
          <w:color w:val="222222"/>
          <w:sz w:val="22"/>
          <w:szCs w:val="36"/>
        </w:rPr>
        <w:t>[4]</w:t>
      </w:r>
      <w:r w:rsidRPr="00EA2326">
        <w:rPr>
          <w:rFonts w:ascii="inherit" w:hAnsi="inherit" w:hint="eastAsia"/>
          <w:color w:val="222222"/>
          <w:sz w:val="22"/>
          <w:szCs w:val="36"/>
        </w:rPr>
        <w:t>。為了實現此任務模型，必須在不同的層次級別上進行（特定學科模型和系統模型）。從這個角度來看，所考慮的特定方面的建模，仿真，評估和優化是未來機電系統設計的關鍵，前面幾章也提到了這一點。</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16.2</w:t>
      </w:r>
      <w:r w:rsidRPr="00EA2326">
        <w:rPr>
          <w:rFonts w:ascii="inherit" w:hAnsi="inherit" w:hint="eastAsia"/>
          <w:b/>
          <w:color w:val="222222"/>
          <w:sz w:val="28"/>
          <w:szCs w:val="36"/>
        </w:rPr>
        <w:t>機電期貨地圖</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可以理解，不可能在一本書中討論機電一體化期貨的所有方面。本書的目標是如何將挑戰歸類為主要主題，並從不同角度介紹具體方面。下面列出了常見的觀點和觀點，而圖</w:t>
      </w:r>
      <w:r w:rsidRPr="00EA2326">
        <w:rPr>
          <w:rFonts w:ascii="inherit" w:hAnsi="inherit" w:hint="eastAsia"/>
          <w:color w:val="222222"/>
          <w:sz w:val="22"/>
          <w:szCs w:val="36"/>
        </w:rPr>
        <w:t>16.1</w:t>
      </w:r>
      <w:r w:rsidRPr="00EA2326">
        <w:rPr>
          <w:rFonts w:ascii="inherit" w:hAnsi="inherit" w:hint="eastAsia"/>
          <w:color w:val="222222"/>
          <w:sz w:val="22"/>
          <w:szCs w:val="36"/>
        </w:rPr>
        <w:t>顯示了以下主題的地圖：</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問題與挑戰</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w:t>
      </w:r>
      <w:r w:rsidRPr="00EA2326">
        <w:rPr>
          <w:rFonts w:ascii="inherit" w:hAnsi="inherit" w:hint="eastAsia"/>
          <w:color w:val="222222"/>
          <w:sz w:val="22"/>
          <w:szCs w:val="36"/>
        </w:rPr>
        <w:t>機電系統未來發展的主要動力是減少開發成本和時間，以及使用新技術改進設計產品。這主要涉及產品的虛擬化，以改善其體系結構設計，其驗證和確認，其生產或運營。實際上，虛擬化可以以較低的成本在開發的不同階段提供更大的靈活性。設計產品與生產系統之間的交互在工業</w:t>
      </w:r>
      <w:r w:rsidRPr="00EA2326">
        <w:rPr>
          <w:rFonts w:ascii="inherit" w:hAnsi="inherit" w:hint="eastAsia"/>
          <w:color w:val="222222"/>
          <w:sz w:val="22"/>
          <w:szCs w:val="36"/>
        </w:rPr>
        <w:t>4.0</w:t>
      </w:r>
      <w:r w:rsidRPr="00EA2326">
        <w:rPr>
          <w:rFonts w:ascii="inherit" w:hAnsi="inherit" w:hint="eastAsia"/>
          <w:color w:val="222222"/>
          <w:sz w:val="22"/>
          <w:szCs w:val="36"/>
        </w:rPr>
        <w:t>（或智能製造，網絡物理生產系統等）的方向上起著重要作用。</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proofErr w:type="gramStart"/>
      <w:r w:rsidRPr="00EA2326">
        <w:rPr>
          <w:rFonts w:ascii="inherit" w:hAnsi="inherit" w:hint="eastAsia"/>
          <w:color w:val="222222"/>
          <w:sz w:val="22"/>
          <w:szCs w:val="36"/>
        </w:rPr>
        <w:t>•</w:t>
      </w:r>
      <w:proofErr w:type="gramEnd"/>
      <w:r w:rsidRPr="00EA2326">
        <w:rPr>
          <w:rFonts w:ascii="inherit" w:hAnsi="inherit" w:hint="eastAsia"/>
          <w:color w:val="222222"/>
          <w:sz w:val="22"/>
          <w:szCs w:val="36"/>
        </w:rPr>
        <w:t>系統設計，建模和</w:t>
      </w:r>
      <w:proofErr w:type="gramStart"/>
      <w:r w:rsidRPr="00EA2326">
        <w:rPr>
          <w:rFonts w:ascii="inherit" w:hAnsi="inherit" w:hint="eastAsia"/>
          <w:color w:val="222222"/>
          <w:sz w:val="22"/>
          <w:szCs w:val="36"/>
        </w:rPr>
        <w:t>仿真</w:t>
      </w:r>
      <w:proofErr w:type="gramEnd"/>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lastRenderedPageBreak/>
        <w:t>機電一體化產品的結構更加複雜，將具有更多的計算能力和網絡連接性。這就導致了在理解複雜系統的困難方面面臨的擴展設計挑戰，其中仿真將是掌握這些困難的關鍵技術。機電系統設計過程的未來趨勢，方法和模型必須被視為毫無疑問的使復雜系統轉變為網絡物理系統或</w:t>
      </w:r>
      <w:proofErr w:type="gramStart"/>
      <w:r w:rsidRPr="00EA2326">
        <w:rPr>
          <w:rFonts w:ascii="inherit" w:hAnsi="inherit" w:hint="eastAsia"/>
          <w:color w:val="222222"/>
          <w:sz w:val="22"/>
          <w:szCs w:val="36"/>
        </w:rPr>
        <w:t>全球物聯網</w:t>
      </w:r>
      <w:proofErr w:type="gramEnd"/>
      <w:r w:rsidRPr="00EA2326">
        <w:rPr>
          <w:rFonts w:ascii="inherit" w:hAnsi="inherit" w:hint="eastAsia"/>
          <w:color w:val="222222"/>
          <w:sz w:val="22"/>
          <w:szCs w:val="36"/>
        </w:rPr>
        <w:t>集成的推動力。這些用於機電工程的設計過程必須支持新服務的開發或為將來的工廠實施工業互聯網。</w:t>
      </w:r>
    </w:p>
    <w:p w:rsidR="002D7371" w:rsidRDefault="002D7371" w:rsidP="002D7371">
      <w:pPr>
        <w:widowControl/>
        <w:spacing w:after="429" w:line="249" w:lineRule="auto"/>
        <w:ind w:right="1"/>
        <w:rPr>
          <w:rFonts w:ascii="Times New Roman" w:eastAsia="新細明體" w:hAnsi="Times New Roman" w:cs="Times New Roman"/>
          <w:color w:val="2C2A28"/>
          <w:kern w:val="0"/>
          <w:sz w:val="20"/>
          <w:szCs w:val="17"/>
        </w:rPr>
      </w:pPr>
      <w:bookmarkStart w:id="0" w:name="_GoBack"/>
      <w:r>
        <w:rPr>
          <w:noProof/>
        </w:rPr>
        <w:drawing>
          <wp:inline distT="0" distB="0" distL="0" distR="0" wp14:anchorId="7663F4A7" wp14:editId="73ADA9E5">
            <wp:extent cx="5384042" cy="3022979"/>
            <wp:effectExtent l="0" t="0" r="7620" b="635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0"/>
                    <a:stretch>
                      <a:fillRect/>
                    </a:stretch>
                  </pic:blipFill>
                  <pic:spPr>
                    <a:xfrm>
                      <a:off x="0" y="0"/>
                      <a:ext cx="5405927" cy="3035267"/>
                    </a:xfrm>
                    <a:prstGeom prst="rect">
                      <a:avLst/>
                    </a:prstGeom>
                  </pic:spPr>
                </pic:pic>
              </a:graphicData>
            </a:graphic>
          </wp:inline>
        </w:drawing>
      </w:r>
      <w:bookmarkEnd w:id="0"/>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製造技術</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w:t>
      </w:r>
      <w:r w:rsidRPr="00EA2326">
        <w:rPr>
          <w:rFonts w:ascii="inherit" w:hAnsi="inherit" w:hint="eastAsia"/>
          <w:color w:val="222222"/>
          <w:sz w:val="22"/>
          <w:szCs w:val="36"/>
        </w:rPr>
        <w:t>物理創建機電設備和系統的未來技術（例如增材製造或增材製造）將為設計過程帶來新的可能性。從“為組裝設計”方法到“直接製造”方法將發生轉變。因此，我們可以省去後期組裝和</w:t>
      </w:r>
      <w:proofErr w:type="gramStart"/>
      <w:r w:rsidRPr="00EA2326">
        <w:rPr>
          <w:rFonts w:ascii="inherit" w:hAnsi="inherit" w:hint="eastAsia"/>
          <w:color w:val="222222"/>
          <w:sz w:val="22"/>
          <w:szCs w:val="36"/>
        </w:rPr>
        <w:t>緊固件</w:t>
      </w:r>
      <w:proofErr w:type="gramEnd"/>
      <w:r w:rsidRPr="00EA2326">
        <w:rPr>
          <w:rFonts w:ascii="inherit" w:hAnsi="inherit" w:hint="eastAsia"/>
          <w:color w:val="222222"/>
          <w:sz w:val="22"/>
          <w:szCs w:val="36"/>
        </w:rPr>
        <w:t>的使用，從而快速生產出堅固的設備。如今，典型示例包括</w:t>
      </w:r>
      <w:r w:rsidRPr="00EA2326">
        <w:rPr>
          <w:rFonts w:ascii="inherit" w:hAnsi="inherit" w:hint="eastAsia"/>
          <w:color w:val="222222"/>
          <w:sz w:val="22"/>
          <w:szCs w:val="36"/>
        </w:rPr>
        <w:t>3D</w:t>
      </w:r>
      <w:r w:rsidRPr="00EA2326">
        <w:rPr>
          <w:rFonts w:ascii="inherit" w:hAnsi="inherit" w:hint="eastAsia"/>
          <w:color w:val="222222"/>
          <w:sz w:val="22"/>
          <w:szCs w:val="36"/>
        </w:rPr>
        <w:t>打印傳感器，</w:t>
      </w:r>
      <w:r w:rsidRPr="00EA2326">
        <w:rPr>
          <w:rFonts w:ascii="inherit" w:hAnsi="inherit" w:hint="eastAsia"/>
          <w:color w:val="222222"/>
          <w:sz w:val="22"/>
          <w:szCs w:val="36"/>
        </w:rPr>
        <w:t>3D</w:t>
      </w:r>
      <w:r w:rsidRPr="00EA2326">
        <w:rPr>
          <w:rFonts w:ascii="inherit" w:hAnsi="inherit" w:hint="eastAsia"/>
          <w:color w:val="222222"/>
          <w:sz w:val="22"/>
          <w:szCs w:val="36"/>
        </w:rPr>
        <w:t>打印電子設備以及集成多種材料，這是生產“完全集成的機電一體化設備”的基礎。</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proofErr w:type="gramStart"/>
      <w:r w:rsidRPr="00EA2326">
        <w:rPr>
          <w:rFonts w:ascii="inherit" w:hAnsi="inherit" w:hint="eastAsia"/>
          <w:b/>
          <w:color w:val="222222"/>
          <w:sz w:val="28"/>
          <w:szCs w:val="36"/>
        </w:rPr>
        <w:t>•物聯</w:t>
      </w:r>
      <w:proofErr w:type="gramEnd"/>
      <w:r w:rsidRPr="00EA2326">
        <w:rPr>
          <w:rFonts w:ascii="inherit" w:hAnsi="inherit" w:hint="eastAsia"/>
          <w:b/>
          <w:color w:val="222222"/>
          <w:sz w:val="28"/>
          <w:szCs w:val="36"/>
        </w:rPr>
        <w:t>網和網絡物理系統</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w:t>
      </w:r>
      <w:r w:rsidRPr="00EA2326">
        <w:rPr>
          <w:rFonts w:ascii="inherit" w:hAnsi="inherit" w:hint="eastAsia"/>
          <w:color w:val="222222"/>
          <w:sz w:val="22"/>
          <w:szCs w:val="36"/>
        </w:rPr>
        <w:t>機電一體化的當前趨勢涉及在聯網的機電一體化系統，網絡物理系統（</w:t>
      </w:r>
      <w:r w:rsidRPr="00EA2326">
        <w:rPr>
          <w:rFonts w:ascii="inherit" w:hAnsi="inherit" w:hint="eastAsia"/>
          <w:color w:val="222222"/>
          <w:sz w:val="22"/>
          <w:szCs w:val="36"/>
        </w:rPr>
        <w:t>CPS</w:t>
      </w:r>
      <w:r w:rsidRPr="00EA2326">
        <w:rPr>
          <w:rFonts w:ascii="inherit" w:hAnsi="inherit" w:hint="eastAsia"/>
          <w:color w:val="222222"/>
          <w:sz w:val="22"/>
          <w:szCs w:val="36"/>
        </w:rPr>
        <w:t>）</w:t>
      </w:r>
      <w:proofErr w:type="gramStart"/>
      <w:r w:rsidRPr="00EA2326">
        <w:rPr>
          <w:rFonts w:ascii="inherit" w:hAnsi="inherit" w:hint="eastAsia"/>
          <w:color w:val="222222"/>
          <w:sz w:val="22"/>
          <w:szCs w:val="36"/>
        </w:rPr>
        <w:t>或物聯網</w:t>
      </w:r>
      <w:proofErr w:type="gramEnd"/>
      <w:r w:rsidRPr="00EA2326">
        <w:rPr>
          <w:rFonts w:ascii="inherit" w:hAnsi="inherit" w:hint="eastAsia"/>
          <w:color w:val="222222"/>
          <w:sz w:val="22"/>
          <w:szCs w:val="36"/>
        </w:rPr>
        <w:t>（</w:t>
      </w:r>
      <w:proofErr w:type="spellStart"/>
      <w:r w:rsidRPr="00EA2326">
        <w:rPr>
          <w:rFonts w:ascii="inherit" w:hAnsi="inherit" w:hint="eastAsia"/>
          <w:color w:val="222222"/>
          <w:sz w:val="22"/>
          <w:szCs w:val="36"/>
        </w:rPr>
        <w:t>IoT</w:t>
      </w:r>
      <w:proofErr w:type="spellEnd"/>
      <w:r w:rsidRPr="00EA2326">
        <w:rPr>
          <w:rFonts w:ascii="inherit" w:hAnsi="inherit" w:hint="eastAsia"/>
          <w:color w:val="222222"/>
          <w:sz w:val="22"/>
          <w:szCs w:val="36"/>
        </w:rPr>
        <w:t>）中更深入地集成計算和物理過程。因此，通信，集成和數據分析被認為是必不可少的，</w:t>
      </w:r>
      <w:proofErr w:type="gramStart"/>
      <w:r w:rsidRPr="00EA2326">
        <w:rPr>
          <w:rFonts w:ascii="inherit" w:hAnsi="inherit" w:hint="eastAsia"/>
          <w:color w:val="222222"/>
          <w:sz w:val="22"/>
          <w:szCs w:val="36"/>
        </w:rPr>
        <w:t>因為物聯網</w:t>
      </w:r>
      <w:proofErr w:type="gramEnd"/>
      <w:r w:rsidRPr="00EA2326">
        <w:rPr>
          <w:rFonts w:ascii="inherit" w:hAnsi="inherit" w:hint="eastAsia"/>
          <w:color w:val="222222"/>
          <w:sz w:val="22"/>
          <w:szCs w:val="36"/>
        </w:rPr>
        <w:t>的範圍將取決於各種系統和標準的整合，其中“低級”（本地）系統相互通信，而“高層”（全局）系統則相互通信。典型的應用是家庭自動</w:t>
      </w:r>
      <w:r w:rsidRPr="00EA2326">
        <w:rPr>
          <w:rFonts w:ascii="inherit" w:hAnsi="inherit" w:hint="eastAsia"/>
          <w:color w:val="222222"/>
          <w:sz w:val="22"/>
          <w:szCs w:val="36"/>
        </w:rPr>
        <w:lastRenderedPageBreak/>
        <w:t>化，生產，運輸，能源，醫療保健和農業。值得稱讚的潛在的社會和經濟利益是合理的，但尚未得到保證。</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proofErr w:type="gramStart"/>
      <w:r w:rsidRPr="00EA2326">
        <w:rPr>
          <w:rFonts w:ascii="inherit" w:hAnsi="inherit" w:hint="eastAsia"/>
          <w:b/>
          <w:color w:val="222222"/>
          <w:sz w:val="28"/>
          <w:szCs w:val="36"/>
        </w:rPr>
        <w:t>•</w:t>
      </w:r>
      <w:proofErr w:type="gramEnd"/>
      <w:r w:rsidRPr="00EA2326">
        <w:rPr>
          <w:rFonts w:ascii="inherit" w:hAnsi="inherit" w:hint="eastAsia"/>
          <w:b/>
          <w:color w:val="222222"/>
          <w:sz w:val="28"/>
          <w:szCs w:val="36"/>
        </w:rPr>
        <w:t>通信和信息技術</w:t>
      </w:r>
    </w:p>
    <w:p w:rsidR="002D7371" w:rsidRPr="00EA2326" w:rsidRDefault="002D7371" w:rsidP="002D7371">
      <w:pPr>
        <w:pStyle w:val="HTML"/>
        <w:shd w:val="clear" w:color="auto" w:fill="F8F9FA"/>
        <w:spacing w:line="480" w:lineRule="atLeast"/>
        <w:rPr>
          <w:rFonts w:ascii="inherit" w:hAnsi="inherit" w:hint="eastAsia"/>
          <w:color w:val="222222"/>
          <w:sz w:val="22"/>
          <w:szCs w:val="36"/>
        </w:rPr>
      </w:pPr>
      <w:r w:rsidRPr="00EA2326">
        <w:rPr>
          <w:rFonts w:ascii="inherit" w:hAnsi="inherit" w:hint="eastAsia"/>
          <w:color w:val="222222"/>
          <w:sz w:val="22"/>
          <w:szCs w:val="36"/>
        </w:rPr>
        <w:t> </w:t>
      </w:r>
      <w:r w:rsidRPr="00EA2326">
        <w:rPr>
          <w:rFonts w:ascii="inherit" w:hAnsi="inherit" w:hint="eastAsia"/>
          <w:color w:val="222222"/>
          <w:sz w:val="22"/>
          <w:szCs w:val="36"/>
        </w:rPr>
        <w:t>這裡的關鍵問題與促進建立多學科合作夥伴關係的需求有關。沒有這種夥伴關係，產品設計和服務交付方面的創新機會很可能會丟失。因此，建立穩固的合作關係形式的組織更有可能獲得競爭優勢。與此相關的是，需要建立一種新的方法來確保和管理用戶同意，同時確保如果用戶選擇退出數據共享，則不會造成經濟或功能上的不利影響。</w:t>
      </w:r>
    </w:p>
    <w:p w:rsidR="002D7371" w:rsidRPr="002D7371" w:rsidRDefault="002D7371" w:rsidP="002D7371">
      <w:pPr>
        <w:pStyle w:val="HTML"/>
        <w:shd w:val="clear" w:color="auto" w:fill="F8F9FA"/>
        <w:spacing w:line="480" w:lineRule="atLeast"/>
        <w:rPr>
          <w:rFonts w:ascii="inherit" w:hAnsi="inherit" w:hint="eastAsia"/>
          <w:color w:val="222222"/>
          <w:sz w:val="22"/>
          <w:szCs w:val="36"/>
        </w:rPr>
      </w:pPr>
      <w:r w:rsidRPr="002D7371">
        <w:rPr>
          <w:rFonts w:ascii="inherit" w:hAnsi="inherit" w:hint="eastAsia"/>
          <w:color w:val="222222"/>
          <w:sz w:val="22"/>
          <w:szCs w:val="36"/>
        </w:rPr>
        <w:t>這反過來又引發了有關如何對技術人員以及法律</w:t>
      </w:r>
      <w:r w:rsidRPr="002D7371">
        <w:rPr>
          <w:rFonts w:ascii="inherit" w:hAnsi="inherit" w:hint="eastAsia"/>
          <w:color w:val="222222"/>
          <w:sz w:val="22"/>
          <w:szCs w:val="36"/>
        </w:rPr>
        <w:t>/</w:t>
      </w:r>
      <w:r w:rsidRPr="002D7371">
        <w:rPr>
          <w:rFonts w:ascii="inherit" w:hAnsi="inherit" w:hint="eastAsia"/>
          <w:color w:val="222222"/>
          <w:sz w:val="22"/>
          <w:szCs w:val="36"/>
        </w:rPr>
        <w:t>法學從業人員進行教育和告知的問題，以便在開發，實施和應用新技術時滿足法律和社會要求。</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proofErr w:type="gramStart"/>
      <w:r w:rsidRPr="00EA2326">
        <w:rPr>
          <w:rFonts w:ascii="inherit" w:hAnsi="inherit" w:hint="eastAsia"/>
          <w:b/>
          <w:color w:val="222222"/>
          <w:sz w:val="28"/>
          <w:szCs w:val="36"/>
        </w:rPr>
        <w:t>•</w:t>
      </w:r>
      <w:proofErr w:type="gramEnd"/>
      <w:r w:rsidRPr="00EA2326">
        <w:rPr>
          <w:rFonts w:ascii="inherit" w:hAnsi="inherit" w:hint="eastAsia"/>
          <w:b/>
          <w:color w:val="222222"/>
          <w:sz w:val="28"/>
          <w:szCs w:val="36"/>
        </w:rPr>
        <w:t>機電一體化教育</w:t>
      </w:r>
    </w:p>
    <w:p w:rsidR="002D7371" w:rsidRPr="002D7371" w:rsidRDefault="002D7371" w:rsidP="002D7371">
      <w:pPr>
        <w:pStyle w:val="HTML"/>
        <w:shd w:val="clear" w:color="auto" w:fill="F8F9FA"/>
        <w:spacing w:line="480" w:lineRule="atLeast"/>
        <w:rPr>
          <w:rFonts w:ascii="inherit" w:hAnsi="inherit" w:hint="eastAsia"/>
          <w:color w:val="222222"/>
          <w:sz w:val="22"/>
          <w:szCs w:val="36"/>
        </w:rPr>
      </w:pPr>
      <w:r w:rsidRPr="002D7371">
        <w:rPr>
          <w:rFonts w:ascii="inherit" w:hAnsi="inherit" w:hint="eastAsia"/>
          <w:color w:val="222222"/>
          <w:sz w:val="22"/>
          <w:szCs w:val="36"/>
        </w:rPr>
        <w:t> </w:t>
      </w:r>
      <w:r w:rsidRPr="002D7371">
        <w:rPr>
          <w:rFonts w:ascii="inherit" w:hAnsi="inherit" w:hint="eastAsia"/>
          <w:color w:val="222222"/>
          <w:sz w:val="22"/>
          <w:szCs w:val="36"/>
        </w:rPr>
        <w:t>機電一體化正在走向複雜的物理組件設計日趨商品化的未來。特殊的挑戰是學科多樣性，因此機電一體化教育必須在“技術知識”，“基礎基本技能”和“個人技能”之間尋求平衡，任何教育計劃都應以支持這些領域為導向。機電一體化課程必須涵蓋的典型主題</w:t>
      </w:r>
    </w:p>
    <w:p w:rsidR="002D7371" w:rsidRPr="00EA2326" w:rsidRDefault="002D7371" w:rsidP="002D7371">
      <w:pPr>
        <w:pStyle w:val="HTML"/>
        <w:shd w:val="clear" w:color="auto" w:fill="F8F9FA"/>
        <w:spacing w:line="480" w:lineRule="atLeast"/>
        <w:rPr>
          <w:rFonts w:ascii="inherit" w:hAnsi="inherit" w:hint="eastAsia"/>
          <w:b/>
          <w:color w:val="222222"/>
          <w:sz w:val="28"/>
          <w:szCs w:val="36"/>
        </w:rPr>
      </w:pPr>
      <w:r w:rsidRPr="00EA2326">
        <w:rPr>
          <w:rFonts w:ascii="inherit" w:hAnsi="inherit" w:hint="eastAsia"/>
          <w:b/>
          <w:color w:val="222222"/>
          <w:sz w:val="28"/>
          <w:szCs w:val="36"/>
        </w:rPr>
        <w:t>結論</w:t>
      </w:r>
    </w:p>
    <w:p w:rsidR="002D7371" w:rsidRPr="002D7371" w:rsidRDefault="002D7371" w:rsidP="002D7371">
      <w:pPr>
        <w:pStyle w:val="HTML"/>
        <w:shd w:val="clear" w:color="auto" w:fill="F8F9FA"/>
        <w:spacing w:line="480" w:lineRule="atLeast"/>
        <w:rPr>
          <w:rFonts w:ascii="inherit" w:hAnsi="inherit" w:hint="eastAsia"/>
          <w:color w:val="222222"/>
          <w:sz w:val="22"/>
          <w:szCs w:val="36"/>
        </w:rPr>
      </w:pPr>
      <w:r w:rsidRPr="002D7371">
        <w:rPr>
          <w:rFonts w:ascii="inherit" w:hAnsi="inherit" w:hint="eastAsia"/>
          <w:color w:val="222222"/>
          <w:sz w:val="22"/>
          <w:szCs w:val="36"/>
        </w:rPr>
        <w:t>在產品生命週期中保持一致，包括創新，創造力，系統思維，工程和集成，這些方法結合了基於項目和基於問題的學習方法。機電一體化教育便成為應用新技術的基礎。</w:t>
      </w:r>
    </w:p>
    <w:p w:rsidR="002D7371" w:rsidRPr="002D7371" w:rsidRDefault="002D7371" w:rsidP="002D7371">
      <w:pPr>
        <w:pStyle w:val="HTML"/>
        <w:shd w:val="clear" w:color="auto" w:fill="F8F9FA"/>
        <w:spacing w:line="480" w:lineRule="atLeast"/>
        <w:rPr>
          <w:rFonts w:ascii="inherit" w:hAnsi="inherit" w:hint="eastAsia"/>
          <w:color w:val="222222"/>
          <w:sz w:val="22"/>
          <w:szCs w:val="36"/>
        </w:rPr>
      </w:pPr>
    </w:p>
    <w:p w:rsidR="002D7371" w:rsidRPr="00EA2326" w:rsidRDefault="002D7371" w:rsidP="002D7371">
      <w:pPr>
        <w:pStyle w:val="HTML"/>
        <w:shd w:val="clear" w:color="auto" w:fill="F8F9FA"/>
        <w:spacing w:line="480" w:lineRule="atLeast"/>
        <w:rPr>
          <w:rFonts w:ascii="inherit" w:hAnsi="inherit" w:hint="eastAsia"/>
          <w:b/>
          <w:color w:val="222222"/>
          <w:sz w:val="20"/>
          <w:szCs w:val="36"/>
        </w:rPr>
      </w:pPr>
      <w:r w:rsidRPr="00EA2326">
        <w:rPr>
          <w:rFonts w:ascii="inherit" w:hAnsi="inherit" w:hint="eastAsia"/>
          <w:b/>
          <w:color w:val="222222"/>
          <w:sz w:val="28"/>
          <w:szCs w:val="36"/>
        </w:rPr>
        <w:t>參考資料</w:t>
      </w:r>
      <w:r w:rsidRPr="00EA2326">
        <w:rPr>
          <w:rFonts w:ascii="inherit" w:hAnsi="inherit"/>
          <w:b/>
          <w:color w:val="222222"/>
          <w:sz w:val="20"/>
          <w:szCs w:val="36"/>
        </w:rPr>
        <w:br/>
      </w:r>
    </w:p>
    <w:p w:rsidR="002D7371" w:rsidRDefault="002D7371" w:rsidP="002D7371">
      <w:pPr>
        <w:widowControl/>
        <w:numPr>
          <w:ilvl w:val="0"/>
          <w:numId w:val="2"/>
        </w:numPr>
        <w:spacing w:after="3" w:line="251" w:lineRule="auto"/>
        <w:ind w:right="1" w:hanging="170"/>
        <w:jc w:val="both"/>
      </w:pPr>
      <w:r>
        <w:rPr>
          <w:sz w:val="17"/>
        </w:rPr>
        <w:t xml:space="preserve">Megatrends </w:t>
      </w:r>
      <w:hyperlink r:id="rId21">
        <w:r>
          <w:rPr>
            <w:color w:val="0000FF"/>
            <w:sz w:val="17"/>
          </w:rPr>
          <w:t>www.z-punkt.de/en/</w:t>
        </w:r>
      </w:hyperlink>
      <w:r>
        <w:rPr>
          <w:sz w:val="17"/>
        </w:rPr>
        <w:t>. Accessed 1 Dec 2015</w:t>
      </w:r>
    </w:p>
    <w:p w:rsidR="002D7371" w:rsidRDefault="002D7371" w:rsidP="002D7371">
      <w:pPr>
        <w:widowControl/>
        <w:numPr>
          <w:ilvl w:val="0"/>
          <w:numId w:val="2"/>
        </w:numPr>
        <w:spacing w:after="3" w:line="251" w:lineRule="auto"/>
        <w:ind w:right="1" w:hanging="170"/>
        <w:jc w:val="both"/>
      </w:pPr>
      <w:proofErr w:type="spellStart"/>
      <w:r>
        <w:rPr>
          <w:sz w:val="17"/>
        </w:rPr>
        <w:t>Westkämper</w:t>
      </w:r>
      <w:proofErr w:type="spellEnd"/>
      <w:r>
        <w:rPr>
          <w:sz w:val="17"/>
        </w:rPr>
        <w:t xml:space="preserve"> E (2014) </w:t>
      </w:r>
      <w:proofErr w:type="gramStart"/>
      <w:r>
        <w:rPr>
          <w:sz w:val="17"/>
        </w:rPr>
        <w:t>Towards</w:t>
      </w:r>
      <w:proofErr w:type="gramEnd"/>
      <w:r>
        <w:rPr>
          <w:sz w:val="17"/>
        </w:rPr>
        <w:t xml:space="preserve"> the re-industrialization of Europe, a concept for manufacturing for 2030. Springer, Berlin</w:t>
      </w:r>
    </w:p>
    <w:p w:rsidR="002D7371" w:rsidRDefault="002D7371" w:rsidP="002D7371">
      <w:pPr>
        <w:widowControl/>
        <w:numPr>
          <w:ilvl w:val="0"/>
          <w:numId w:val="2"/>
        </w:numPr>
        <w:spacing w:after="3" w:line="251" w:lineRule="auto"/>
        <w:ind w:right="1" w:hanging="170"/>
        <w:jc w:val="both"/>
      </w:pPr>
      <w:r>
        <w:rPr>
          <w:sz w:val="17"/>
        </w:rPr>
        <w:t xml:space="preserve">Norman DA, </w:t>
      </w:r>
      <w:proofErr w:type="spellStart"/>
      <w:r>
        <w:rPr>
          <w:sz w:val="17"/>
        </w:rPr>
        <w:t>Verganti</w:t>
      </w:r>
      <w:proofErr w:type="spellEnd"/>
      <w:r>
        <w:rPr>
          <w:sz w:val="17"/>
        </w:rPr>
        <w:t xml:space="preserve"> R (2014) Incremental and radical innovation: design research versus technology and meaning change. Des Issues 30(1):78–96</w:t>
      </w:r>
    </w:p>
    <w:p w:rsidR="002D7371" w:rsidRDefault="002D7371" w:rsidP="002D7371">
      <w:pPr>
        <w:widowControl/>
        <w:numPr>
          <w:ilvl w:val="0"/>
          <w:numId w:val="2"/>
        </w:numPr>
        <w:spacing w:after="3" w:line="251" w:lineRule="auto"/>
        <w:ind w:right="1" w:hanging="170"/>
        <w:jc w:val="both"/>
      </w:pPr>
      <w:proofErr w:type="spellStart"/>
      <w:r>
        <w:rPr>
          <w:sz w:val="17"/>
        </w:rPr>
        <w:t>Hehenberger</w:t>
      </w:r>
      <w:proofErr w:type="spellEnd"/>
      <w:r>
        <w:rPr>
          <w:sz w:val="17"/>
        </w:rPr>
        <w:t xml:space="preserve"> P (2014) Perspectives on hierarchical modeling in mechatronic design. </w:t>
      </w:r>
      <w:proofErr w:type="spellStart"/>
      <w:r>
        <w:rPr>
          <w:sz w:val="17"/>
        </w:rPr>
        <w:t>Adv</w:t>
      </w:r>
      <w:proofErr w:type="spellEnd"/>
      <w:r>
        <w:rPr>
          <w:sz w:val="17"/>
        </w:rPr>
        <w:t xml:space="preserve"> </w:t>
      </w:r>
      <w:proofErr w:type="spellStart"/>
      <w:r>
        <w:rPr>
          <w:sz w:val="17"/>
        </w:rPr>
        <w:t>Eng</w:t>
      </w:r>
      <w:proofErr w:type="spellEnd"/>
      <w:r>
        <w:rPr>
          <w:sz w:val="17"/>
        </w:rPr>
        <w:t xml:space="preserve"> Informatics 28:188–197</w:t>
      </w:r>
    </w:p>
    <w:p w:rsidR="002D7371" w:rsidRPr="00EA2326" w:rsidRDefault="002D7371" w:rsidP="002D7371">
      <w:pPr>
        <w:pStyle w:val="HTML"/>
        <w:shd w:val="clear" w:color="auto" w:fill="F8F9FA"/>
        <w:spacing w:line="480" w:lineRule="atLeast"/>
        <w:rPr>
          <w:rFonts w:ascii="inherit" w:hAnsi="inherit" w:hint="eastAsia"/>
          <w:color w:val="222222"/>
          <w:sz w:val="20"/>
          <w:szCs w:val="36"/>
        </w:rPr>
      </w:pPr>
    </w:p>
    <w:p w:rsidR="00E90D24" w:rsidRDefault="00E90D24"/>
    <w:sectPr w:rsidR="00E90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287" w:rsidRDefault="00DB5287">
      <w:r>
        <w:separator/>
      </w:r>
    </w:p>
  </w:endnote>
  <w:endnote w:type="continuationSeparator" w:id="0">
    <w:p w:rsidR="00DB5287" w:rsidRDefault="00DB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287" w:rsidRDefault="00DB5287">
      <w:r>
        <w:separator/>
      </w:r>
    </w:p>
  </w:footnote>
  <w:footnote w:type="continuationSeparator" w:id="0">
    <w:p w:rsidR="00DB5287" w:rsidRDefault="00DB5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9F6" w:rsidRDefault="002D7371">
    <w:pPr>
      <w:tabs>
        <w:tab w:val="right" w:pos="6639"/>
      </w:tabs>
      <w:spacing w:line="259" w:lineRule="auto"/>
    </w:pPr>
    <w:r>
      <w:rPr>
        <w:sz w:val="17"/>
      </w:rPr>
      <w:fldChar w:fldCharType="begin"/>
    </w:r>
    <w:r>
      <w:rPr>
        <w:sz w:val="17"/>
      </w:rPr>
      <w:instrText xml:space="preserve"> PAGE   \* MERGEFORMAT </w:instrText>
    </w:r>
    <w:r>
      <w:rPr>
        <w:sz w:val="17"/>
      </w:rPr>
      <w:fldChar w:fldCharType="separate"/>
    </w:r>
    <w:r>
      <w:rPr>
        <w:noProof/>
        <w:sz w:val="17"/>
      </w:rPr>
      <w:t>252</w:t>
    </w:r>
    <w:r>
      <w:rPr>
        <w:sz w:val="17"/>
      </w:rPr>
      <w:fldChar w:fldCharType="end"/>
    </w:r>
    <w:r>
      <w:rPr>
        <w:sz w:val="17"/>
      </w:rPr>
      <w:tab/>
      <w:t>D. Russell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9F6" w:rsidRDefault="002D7371">
    <w:pPr>
      <w:tabs>
        <w:tab w:val="center" w:pos="1941"/>
        <w:tab w:val="right" w:pos="6639"/>
      </w:tabs>
      <w:spacing w:line="259" w:lineRule="auto"/>
    </w:pPr>
    <w:r>
      <w:rPr>
        <w:sz w:val="17"/>
      </w:rPr>
      <w:t xml:space="preserve">15 </w:t>
    </w:r>
    <w:r>
      <w:rPr>
        <w:sz w:val="17"/>
      </w:rPr>
      <w:tab/>
      <w:t>Mechatronics Education: Meeting Future Need</w:t>
    </w:r>
    <w:r>
      <w:rPr>
        <w:sz w:val="17"/>
      </w:rPr>
      <w:tab/>
    </w:r>
    <w:r>
      <w:rPr>
        <w:sz w:val="17"/>
      </w:rPr>
      <w:fldChar w:fldCharType="begin"/>
    </w:r>
    <w:r>
      <w:rPr>
        <w:sz w:val="17"/>
      </w:rPr>
      <w:instrText xml:space="preserve"> PAGE   \* MERGEFORMAT </w:instrText>
    </w:r>
    <w:r>
      <w:rPr>
        <w:sz w:val="17"/>
      </w:rPr>
      <w:fldChar w:fldCharType="separate"/>
    </w:r>
    <w:r w:rsidR="00D4150F">
      <w:rPr>
        <w:noProof/>
        <w:sz w:val="17"/>
      </w:rPr>
      <w:t>22</w:t>
    </w:r>
    <w:r>
      <w:rPr>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9F6" w:rsidRDefault="002D7371">
    <w:pPr>
      <w:tabs>
        <w:tab w:val="center" w:pos="1941"/>
        <w:tab w:val="right" w:pos="6639"/>
      </w:tabs>
      <w:spacing w:line="259" w:lineRule="auto"/>
    </w:pPr>
    <w:r>
      <w:rPr>
        <w:rFonts w:ascii="Calibri" w:eastAsia="Calibri" w:hAnsi="Calibri" w:cs="Calibri"/>
        <w:color w:val="000000"/>
        <w:sz w:val="22"/>
      </w:rPr>
      <w:tab/>
    </w:r>
    <w:r>
      <w:rPr>
        <w:sz w:val="17"/>
      </w:rPr>
      <w:t>Mechatronics Education: Meeting Future Need</w:t>
    </w:r>
    <w:r>
      <w:rPr>
        <w:sz w:val="17"/>
      </w:rPr>
      <w:tab/>
    </w:r>
    <w:r>
      <w:rPr>
        <w:sz w:val="17"/>
      </w:rPr>
      <w:fldChar w:fldCharType="begin"/>
    </w:r>
    <w:r>
      <w:rPr>
        <w:sz w:val="17"/>
      </w:rPr>
      <w:instrText xml:space="preserve"> PAGE   \* MERGEFORMAT </w:instrText>
    </w:r>
    <w:r>
      <w:rPr>
        <w:sz w:val="17"/>
      </w:rPr>
      <w:fldChar w:fldCharType="separate"/>
    </w:r>
    <w:r w:rsidR="00D4150F">
      <w:rPr>
        <w:noProof/>
        <w:sz w:val="17"/>
      </w:rPr>
      <w:t>1</w:t>
    </w:r>
    <w:r>
      <w:rPr>
        <w:sz w:val="1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326AC"/>
    <w:multiLevelType w:val="hybridMultilevel"/>
    <w:tmpl w:val="B21212DC"/>
    <w:lvl w:ilvl="0" w:tplc="C1F08BDA">
      <w:start w:val="1"/>
      <w:numFmt w:val="decimal"/>
      <w:lvlText w:val="%1."/>
      <w:lvlJc w:val="left"/>
      <w:pPr>
        <w:ind w:left="17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AB14D13E">
      <w:start w:val="1"/>
      <w:numFmt w:val="lowerLetter"/>
      <w:lvlText w:val="%2"/>
      <w:lvlJc w:val="left"/>
      <w:pPr>
        <w:ind w:left="108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DCF8D632">
      <w:start w:val="1"/>
      <w:numFmt w:val="lowerRoman"/>
      <w:lvlText w:val="%3"/>
      <w:lvlJc w:val="left"/>
      <w:pPr>
        <w:ind w:left="180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D20477C0">
      <w:start w:val="1"/>
      <w:numFmt w:val="decimal"/>
      <w:lvlText w:val="%4"/>
      <w:lvlJc w:val="left"/>
      <w:pPr>
        <w:ind w:left="252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7F627488">
      <w:start w:val="1"/>
      <w:numFmt w:val="lowerLetter"/>
      <w:lvlText w:val="%5"/>
      <w:lvlJc w:val="left"/>
      <w:pPr>
        <w:ind w:left="324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2892C35A">
      <w:start w:val="1"/>
      <w:numFmt w:val="lowerRoman"/>
      <w:lvlText w:val="%6"/>
      <w:lvlJc w:val="left"/>
      <w:pPr>
        <w:ind w:left="396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D8B4FBD6">
      <w:start w:val="1"/>
      <w:numFmt w:val="decimal"/>
      <w:lvlText w:val="%7"/>
      <w:lvlJc w:val="left"/>
      <w:pPr>
        <w:ind w:left="468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C674D12C">
      <w:start w:val="1"/>
      <w:numFmt w:val="lowerLetter"/>
      <w:lvlText w:val="%8"/>
      <w:lvlJc w:val="left"/>
      <w:pPr>
        <w:ind w:left="540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30DCE650">
      <w:start w:val="1"/>
      <w:numFmt w:val="lowerRoman"/>
      <w:lvlText w:val="%9"/>
      <w:lvlJc w:val="left"/>
      <w:pPr>
        <w:ind w:left="6125"/>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abstractNum w:abstractNumId="1" w15:restartNumberingAfterBreak="0">
    <w:nsid w:val="4EBE1290"/>
    <w:multiLevelType w:val="hybridMultilevel"/>
    <w:tmpl w:val="93C0DA06"/>
    <w:lvl w:ilvl="0" w:tplc="934EA204">
      <w:start w:val="1"/>
      <w:numFmt w:val="decimal"/>
      <w:lvlText w:val="%1."/>
      <w:lvlJc w:val="left"/>
      <w:pPr>
        <w:ind w:left="17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F97A4EAE">
      <w:start w:val="1"/>
      <w:numFmt w:val="lowerLetter"/>
      <w:lvlText w:val="%2"/>
      <w:lvlJc w:val="left"/>
      <w:pPr>
        <w:ind w:left="108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FF6A4986">
      <w:start w:val="1"/>
      <w:numFmt w:val="lowerRoman"/>
      <w:lvlText w:val="%3"/>
      <w:lvlJc w:val="left"/>
      <w:pPr>
        <w:ind w:left="180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2BFE1BBC">
      <w:start w:val="1"/>
      <w:numFmt w:val="decimal"/>
      <w:lvlText w:val="%4"/>
      <w:lvlJc w:val="left"/>
      <w:pPr>
        <w:ind w:left="252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553EAAF8">
      <w:start w:val="1"/>
      <w:numFmt w:val="lowerLetter"/>
      <w:lvlText w:val="%5"/>
      <w:lvlJc w:val="left"/>
      <w:pPr>
        <w:ind w:left="324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63203C7A">
      <w:start w:val="1"/>
      <w:numFmt w:val="lowerRoman"/>
      <w:lvlText w:val="%6"/>
      <w:lvlJc w:val="left"/>
      <w:pPr>
        <w:ind w:left="396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8AFC8B32">
      <w:start w:val="1"/>
      <w:numFmt w:val="decimal"/>
      <w:lvlText w:val="%7"/>
      <w:lvlJc w:val="left"/>
      <w:pPr>
        <w:ind w:left="468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6B225180">
      <w:start w:val="1"/>
      <w:numFmt w:val="lowerLetter"/>
      <w:lvlText w:val="%8"/>
      <w:lvlJc w:val="left"/>
      <w:pPr>
        <w:ind w:left="540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2E62BB06">
      <w:start w:val="1"/>
      <w:numFmt w:val="lowerRoman"/>
      <w:lvlText w:val="%9"/>
      <w:lvlJc w:val="left"/>
      <w:pPr>
        <w:ind w:left="612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71"/>
    <w:rsid w:val="00030B94"/>
    <w:rsid w:val="002D7371"/>
    <w:rsid w:val="007A1FE0"/>
    <w:rsid w:val="00D4150F"/>
    <w:rsid w:val="00DB5287"/>
    <w:rsid w:val="00E90D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9F1712-3C52-48B9-A3AC-486569F9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D737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D7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D7371"/>
    <w:rPr>
      <w:rFonts w:ascii="細明體" w:eastAsia="細明體" w:hAnsi="細明體" w:cs="細明體"/>
      <w:kern w:val="0"/>
      <w:szCs w:val="24"/>
    </w:rPr>
  </w:style>
  <w:style w:type="paragraph" w:styleId="a3">
    <w:name w:val="No Spacing"/>
    <w:uiPriority w:val="1"/>
    <w:qFormat/>
    <w:rsid w:val="002D7371"/>
    <w:pPr>
      <w:widowControl w:val="0"/>
    </w:pPr>
  </w:style>
  <w:style w:type="paragraph" w:styleId="a4">
    <w:name w:val="footer"/>
    <w:basedOn w:val="a"/>
    <w:link w:val="a5"/>
    <w:uiPriority w:val="99"/>
    <w:unhideWhenUsed/>
    <w:rsid w:val="00D4150F"/>
    <w:pPr>
      <w:tabs>
        <w:tab w:val="center" w:pos="4153"/>
        <w:tab w:val="right" w:pos="8306"/>
      </w:tabs>
      <w:snapToGrid w:val="0"/>
    </w:pPr>
    <w:rPr>
      <w:sz w:val="20"/>
      <w:szCs w:val="20"/>
    </w:rPr>
  </w:style>
  <w:style w:type="character" w:customStyle="1" w:styleId="a5">
    <w:name w:val="頁尾 字元"/>
    <w:basedOn w:val="a0"/>
    <w:link w:val="a4"/>
    <w:uiPriority w:val="99"/>
    <w:rsid w:val="00D415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n.edu/pages/2359.asp"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z-punkt.de/en/" TargetMode="External"/><Relationship Id="rId7" Type="http://schemas.openxmlformats.org/officeDocument/2006/relationships/image" Target="media/image1.jpg"/><Relationship Id="rId12" Type="http://schemas.openxmlformats.org/officeDocument/2006/relationships/hyperlink" Target="http://www.teaching.uncc.edu/learning-resources/articles-books/best-practice/instructional-methods/150-teaching-metho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crummethodology.com/" TargetMode="Externa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aching.uncc.edu/learning-resources/articles-books/best-practice/instructional-methods/150-teaching-methods" TargetMode="External"/><Relationship Id="rId5" Type="http://schemas.openxmlformats.org/officeDocument/2006/relationships/footnotes" Target="footnotes.xml"/><Relationship Id="rId15" Type="http://schemas.openxmlformats.org/officeDocument/2006/relationships/hyperlink" Target="http://www.scrummethodology.com/"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incose.org/AboutSE/SEEdu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2020-05-16T15:54:00Z</dcterms:created>
  <dcterms:modified xsi:type="dcterms:W3CDTF">2020-05-27T09:01:00Z</dcterms:modified>
</cp:coreProperties>
</file>