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8D22F" w14:textId="3CAD77AA" w:rsidR="004915C9" w:rsidRPr="005F4B65" w:rsidRDefault="004915C9" w:rsidP="004915C9">
      <w:pPr>
        <w:rPr>
          <w:b/>
          <w:bCs/>
        </w:rPr>
      </w:pPr>
      <w:r w:rsidRPr="005F4B65">
        <w:rPr>
          <w:b/>
          <w:bCs/>
        </w:rPr>
        <w:t xml:space="preserve">Purpose + audience </w:t>
      </w:r>
    </w:p>
    <w:p w14:paraId="290827B6" w14:textId="37A25C51" w:rsidR="004915C9" w:rsidRDefault="005F4B65" w:rsidP="004915C9">
      <w:r>
        <w:t xml:space="preserve">Is MWL and NASA-TLX </w:t>
      </w:r>
      <w:proofErr w:type="gramStart"/>
      <w:r>
        <w:t>really suitable</w:t>
      </w:r>
      <w:proofErr w:type="gramEnd"/>
      <w:r>
        <w:t xml:space="preserve"> for HCI, especially with the different understanding of WML across different disciplines and is NASA-TLX questionaries are truly the golden standard that reliable? The paper will do a further </w:t>
      </w:r>
      <w:proofErr w:type="spellStart"/>
      <w:r>
        <w:t>understing</w:t>
      </w:r>
      <w:proofErr w:type="spellEnd"/>
      <w:r>
        <w:t xml:space="preserve"> and experimentation of the definition of MWL and comparing different questionaries NASA-TLX and MRQ.</w:t>
      </w:r>
    </w:p>
    <w:p w14:paraId="56844561" w14:textId="165127F2" w:rsidR="005F4B65" w:rsidRPr="004915C9" w:rsidRDefault="005F4B65" w:rsidP="004915C9">
      <w:proofErr w:type="gramStart"/>
      <w:r>
        <w:t>These paper</w:t>
      </w:r>
      <w:proofErr w:type="gramEnd"/>
      <w:r>
        <w:t xml:space="preserve"> are for a HCI </w:t>
      </w:r>
      <w:proofErr w:type="spellStart"/>
      <w:r>
        <w:t>resecher</w:t>
      </w:r>
      <w:proofErr w:type="spellEnd"/>
      <w:r>
        <w:t xml:space="preserve"> that use the need the concept of WML to measure human performance to match their theoretical purpose</w:t>
      </w:r>
    </w:p>
    <w:p w14:paraId="54341A76" w14:textId="65D4871A" w:rsidR="004915C9" w:rsidRDefault="004915C9" w:rsidP="004915C9">
      <w:pPr>
        <w:rPr>
          <w:b/>
          <w:bCs/>
        </w:rPr>
      </w:pPr>
      <w:r w:rsidRPr="005F4B65">
        <w:rPr>
          <w:b/>
          <w:bCs/>
        </w:rPr>
        <w:t xml:space="preserve">Main challenges </w:t>
      </w:r>
    </w:p>
    <w:p w14:paraId="43A10726" w14:textId="77777777" w:rsidR="005F4B65" w:rsidRPr="00473471" w:rsidRDefault="005F4B65" w:rsidP="005F4B65">
      <w:r>
        <w:t xml:space="preserve">MWL doesn’t have single base theoretical explanations of it, it also </w:t>
      </w:r>
      <w:proofErr w:type="gramStart"/>
      <w:r>
        <w:t>have</w:t>
      </w:r>
      <w:proofErr w:type="gramEnd"/>
      <w:r>
        <w:t xml:space="preserve"> different understanding across different paper, it still hasn’t clear is </w:t>
      </w:r>
      <w:proofErr w:type="gramStart"/>
      <w:r>
        <w:t>it</w:t>
      </w:r>
      <w:proofErr w:type="gramEnd"/>
      <w:r>
        <w:t xml:space="preserve"> </w:t>
      </w:r>
      <w:r w:rsidRPr="00473471">
        <w:rPr>
          <w:b/>
          <w:bCs/>
        </w:rPr>
        <w:t>hypothetical construct</w:t>
      </w:r>
      <w:r w:rsidRPr="00473471">
        <w:t xml:space="preserve"> or an </w:t>
      </w:r>
      <w:r w:rsidRPr="00473471">
        <w:rPr>
          <w:b/>
          <w:bCs/>
        </w:rPr>
        <w:t>intervening variable</w:t>
      </w:r>
      <w:r w:rsidRPr="00473471">
        <w:t>.</w:t>
      </w:r>
    </w:p>
    <w:p w14:paraId="4A9076CD" w14:textId="01802EE5" w:rsidR="005F4B65" w:rsidRDefault="005F4B65" w:rsidP="004915C9">
      <w:r>
        <w:t xml:space="preserve">Over 75 CHI paper have methodological problem on how MWL and NASA-TLX are used, and </w:t>
      </w:r>
      <w:proofErr w:type="gramStart"/>
      <w:r>
        <w:t>Only</w:t>
      </w:r>
      <w:proofErr w:type="gramEnd"/>
      <w:r>
        <w:t xml:space="preserve"> few research paper that document transparently about modification about the questionaries</w:t>
      </w:r>
    </w:p>
    <w:p w14:paraId="12166E13" w14:textId="540A5699" w:rsidR="00D731DE" w:rsidRDefault="00D731DE" w:rsidP="004915C9">
      <w:r>
        <w:t xml:space="preserve">After experimenting the Author find that the scale of both questionaries </w:t>
      </w:r>
      <w:proofErr w:type="gramStart"/>
      <w:r>
        <w:t>weren’t</w:t>
      </w:r>
      <w:proofErr w:type="gramEnd"/>
      <w:r>
        <w:t xml:space="preserve"> sensitive enough to show a significant difference between 2 conditions</w:t>
      </w:r>
    </w:p>
    <w:p w14:paraId="125DE293" w14:textId="1CE769E9" w:rsidR="00D731DE" w:rsidRDefault="00D731DE" w:rsidP="004915C9">
      <w:r>
        <w:t xml:space="preserve">If HCI </w:t>
      </w:r>
      <w:proofErr w:type="spellStart"/>
      <w:r>
        <w:t>reserachers</w:t>
      </w:r>
      <w:proofErr w:type="spellEnd"/>
      <w:r>
        <w:t xml:space="preserve"> use it for performance the paper showed that only one of the questionaries showed small relationships, NASA-TLX showed small relationships but not strong enough to predict performance</w:t>
      </w:r>
    </w:p>
    <w:p w14:paraId="717425D9" w14:textId="0FDCDC57" w:rsidR="00D731DE" w:rsidRPr="005F4B65" w:rsidRDefault="00D731DE" w:rsidP="004915C9">
      <w:r>
        <w:t xml:space="preserve">HCI task </w:t>
      </w:r>
      <w:proofErr w:type="gramStart"/>
      <w:r>
        <w:t>involve</w:t>
      </w:r>
      <w:proofErr w:type="gramEnd"/>
      <w:r>
        <w:t xml:space="preserve"> different modalities and cognitive resource that’s why the author said that single test </w:t>
      </w:r>
      <w:proofErr w:type="gramStart"/>
      <w:r>
        <w:t>cant</w:t>
      </w:r>
      <w:proofErr w:type="gramEnd"/>
      <w:r>
        <w:t xml:space="preserve"> </w:t>
      </w:r>
      <w:proofErr w:type="spellStart"/>
      <w:r>
        <w:t>generilze</w:t>
      </w:r>
      <w:proofErr w:type="spellEnd"/>
      <w:r>
        <w:t xml:space="preserve"> the context</w:t>
      </w:r>
    </w:p>
    <w:p w14:paraId="6DE7F2FC" w14:textId="254FE230" w:rsidR="004915C9" w:rsidRPr="005F4B65" w:rsidRDefault="004915C9" w:rsidP="004915C9">
      <w:pPr>
        <w:rPr>
          <w:b/>
          <w:bCs/>
        </w:rPr>
      </w:pPr>
      <w:r w:rsidRPr="005F4B65">
        <w:rPr>
          <w:b/>
          <w:bCs/>
        </w:rPr>
        <w:t xml:space="preserve">Opportunities/recommendations </w:t>
      </w:r>
    </w:p>
    <w:p w14:paraId="0876569B" w14:textId="77777777" w:rsidR="00D731DE" w:rsidRPr="00473471" w:rsidRDefault="00D731DE" w:rsidP="00D731DE">
      <w:r w:rsidRPr="00473471">
        <w:t xml:space="preserve">The authors suggest that resource-based measures such as </w:t>
      </w:r>
      <w:r w:rsidRPr="00473471">
        <w:rPr>
          <w:b/>
          <w:bCs/>
        </w:rPr>
        <w:t>MRQ may provide more actionable design insight</w:t>
      </w:r>
      <w:r w:rsidRPr="00473471">
        <w:t xml:space="preserve">, because MRQ can indicate which specific cognitive resources are being demanded. This creates the potential to use MWL not only as an evaluation score but also as a </w:t>
      </w:r>
      <w:r w:rsidRPr="00473471">
        <w:rPr>
          <w:b/>
          <w:bCs/>
        </w:rPr>
        <w:t>design instrument</w:t>
      </w:r>
      <w:r w:rsidRPr="00473471">
        <w:t>.</w:t>
      </w:r>
    </w:p>
    <w:p w14:paraId="3EE51E5F" w14:textId="77777777" w:rsidR="00D731DE" w:rsidRPr="00473471" w:rsidRDefault="00D731DE" w:rsidP="00D731DE">
      <w:r w:rsidRPr="00473471">
        <w:t>However, this does not mean MRQ has already been proven to be universally better than NASA-TLX. MRQ also requires further validation.</w:t>
      </w:r>
    </w:p>
    <w:p w14:paraId="76CB06D6" w14:textId="77777777" w:rsidR="00D731DE" w:rsidRPr="00473471" w:rsidRDefault="00D731DE" w:rsidP="00D731DE">
      <w:r w:rsidRPr="00473471">
        <w:t xml:space="preserve">Researchers should also not automatically use NASA-TLX whenever evaluating a system. They should first identify the construct they </w:t>
      </w:r>
      <w:proofErr w:type="gramStart"/>
      <w:r w:rsidRPr="00473471">
        <w:t>actually want</w:t>
      </w:r>
      <w:proofErr w:type="gramEnd"/>
      <w:r w:rsidRPr="00473471">
        <w:t xml:space="preserve"> to measure and choose an instrument that is theoretically appropriate for that purpose.</w:t>
      </w:r>
    </w:p>
    <w:p w14:paraId="65D24842" w14:textId="77777777" w:rsidR="00D731DE" w:rsidRPr="00473471" w:rsidRDefault="00D731DE" w:rsidP="00D731DE">
      <w:r w:rsidRPr="00473471">
        <w:t>Before measuring MWL, HCI researchers should:</w:t>
      </w:r>
    </w:p>
    <w:p w14:paraId="4F2B0A61" w14:textId="77777777" w:rsidR="00D731DE" w:rsidRPr="00473471" w:rsidRDefault="00D731DE" w:rsidP="00D731DE">
      <w:pPr>
        <w:numPr>
          <w:ilvl w:val="0"/>
          <w:numId w:val="1"/>
        </w:numPr>
      </w:pPr>
      <w:r w:rsidRPr="00473471">
        <w:t>clearly define the construct,</w:t>
      </w:r>
    </w:p>
    <w:p w14:paraId="413A157D" w14:textId="77777777" w:rsidR="00D731DE" w:rsidRPr="00473471" w:rsidRDefault="00D731DE" w:rsidP="00D731DE">
      <w:pPr>
        <w:numPr>
          <w:ilvl w:val="0"/>
          <w:numId w:val="1"/>
        </w:numPr>
      </w:pPr>
      <w:r w:rsidRPr="00473471">
        <w:lastRenderedPageBreak/>
        <w:t>explain why MWL matters to the study,</w:t>
      </w:r>
    </w:p>
    <w:p w14:paraId="6C57259D" w14:textId="77777777" w:rsidR="00D731DE" w:rsidRPr="00473471" w:rsidRDefault="00D731DE" w:rsidP="00D731DE">
      <w:pPr>
        <w:numPr>
          <w:ilvl w:val="0"/>
          <w:numId w:val="1"/>
        </w:numPr>
      </w:pPr>
      <w:r w:rsidRPr="00473471">
        <w:t>justify their choice of measurement instrument,</w:t>
      </w:r>
    </w:p>
    <w:p w14:paraId="664AE3A1" w14:textId="77777777" w:rsidR="00D731DE" w:rsidRPr="00473471" w:rsidRDefault="00D731DE" w:rsidP="00D731DE">
      <w:pPr>
        <w:numPr>
          <w:ilvl w:val="0"/>
          <w:numId w:val="1"/>
        </w:numPr>
      </w:pPr>
      <w:r w:rsidRPr="00473471">
        <w:t>analyse the results appropriately,</w:t>
      </w:r>
    </w:p>
    <w:p w14:paraId="620B9165" w14:textId="77777777" w:rsidR="00D731DE" w:rsidRPr="00473471" w:rsidRDefault="00D731DE" w:rsidP="00D731DE">
      <w:pPr>
        <w:numPr>
          <w:ilvl w:val="0"/>
          <w:numId w:val="1"/>
        </w:numPr>
      </w:pPr>
      <w:r w:rsidRPr="00473471">
        <w:t>and transparently report how the instrument was administered and interpreted.</w:t>
      </w:r>
    </w:p>
    <w:p w14:paraId="2C6BB286" w14:textId="77777777" w:rsidR="005F4B65" w:rsidRPr="005F4B65" w:rsidRDefault="005F4B65" w:rsidP="004915C9"/>
    <w:p w14:paraId="1BEC194B" w14:textId="232A64DA" w:rsidR="004915C9" w:rsidRDefault="004915C9" w:rsidP="004915C9">
      <w:pPr>
        <w:rPr>
          <w:b/>
          <w:bCs/>
        </w:rPr>
      </w:pPr>
      <w:r w:rsidRPr="005F4B65">
        <w:rPr>
          <w:b/>
          <w:bCs/>
        </w:rPr>
        <w:t xml:space="preserve">Evidence </w:t>
      </w:r>
      <w:proofErr w:type="spellStart"/>
      <w:r w:rsidRPr="005F4B65">
        <w:rPr>
          <w:b/>
          <w:bCs/>
        </w:rPr>
        <w:t>utama</w:t>
      </w:r>
      <w:proofErr w:type="spellEnd"/>
      <w:r w:rsidRPr="005F4B65">
        <w:rPr>
          <w:b/>
          <w:bCs/>
        </w:rPr>
        <w:t xml:space="preserve"> </w:t>
      </w:r>
      <w:proofErr w:type="spellStart"/>
      <w:r w:rsidRPr="005F4B65">
        <w:rPr>
          <w:b/>
          <w:bCs/>
        </w:rPr>
        <w:t>dari</w:t>
      </w:r>
      <w:proofErr w:type="spellEnd"/>
      <w:r w:rsidRPr="005F4B65">
        <w:rPr>
          <w:b/>
          <w:bCs/>
        </w:rPr>
        <w:t xml:space="preserve"> experiment</w:t>
      </w:r>
    </w:p>
    <w:p w14:paraId="6FF9873A" w14:textId="77777777" w:rsidR="00D731DE" w:rsidRDefault="00D731DE" w:rsidP="00D731DE">
      <w:r w:rsidRPr="00473471">
        <w:t xml:space="preserve">The authors suggest that resource-based measures such as </w:t>
      </w:r>
      <w:r w:rsidRPr="00473471">
        <w:rPr>
          <w:b/>
          <w:bCs/>
        </w:rPr>
        <w:t>MRQ may provide more actionable design insight</w:t>
      </w:r>
      <w:r w:rsidRPr="00473471">
        <w:t xml:space="preserve">, because MRQ can indicate which specific cognitive resources are being demanded. This creates the potential to use MWL not only as an evaluation score but also as a </w:t>
      </w:r>
      <w:r w:rsidRPr="00473471">
        <w:rPr>
          <w:b/>
          <w:bCs/>
        </w:rPr>
        <w:t>design instrument</w:t>
      </w:r>
      <w:r w:rsidRPr="00473471">
        <w:t>.</w:t>
      </w:r>
    </w:p>
    <w:p w14:paraId="6F848844" w14:textId="77777777" w:rsidR="00D731DE" w:rsidRPr="00473471" w:rsidRDefault="00D731DE" w:rsidP="00D731DE"/>
    <w:p w14:paraId="1C161607" w14:textId="77777777" w:rsidR="00D731DE" w:rsidRDefault="00D731DE" w:rsidP="00D731DE">
      <w:pPr>
        <w:pStyle w:val="ListParagraph"/>
        <w:numPr>
          <w:ilvl w:val="0"/>
          <w:numId w:val="2"/>
        </w:numPr>
        <w:rPr>
          <w:lang w:val="es-ES"/>
        </w:rPr>
      </w:pPr>
      <w:r w:rsidRPr="00D731DE">
        <w:rPr>
          <w:lang w:val="es-ES"/>
        </w:rPr>
        <w:t xml:space="preserve">MWL </w:t>
      </w:r>
      <w:proofErr w:type="spellStart"/>
      <w:r w:rsidRPr="00D731DE">
        <w:rPr>
          <w:lang w:val="es-ES"/>
        </w:rPr>
        <w:t>tidak</w:t>
      </w:r>
      <w:proofErr w:type="spellEnd"/>
      <w:r w:rsidRPr="00D731DE">
        <w:rPr>
          <w:lang w:val="es-ES"/>
        </w:rPr>
        <w:t xml:space="preserve"> </w:t>
      </w:r>
      <w:proofErr w:type="spellStart"/>
      <w:r w:rsidRPr="00D731DE">
        <w:rPr>
          <w:lang w:val="es-ES"/>
        </w:rPr>
        <w:t>punya</w:t>
      </w:r>
      <w:proofErr w:type="spellEnd"/>
      <w:r w:rsidRPr="00D731DE">
        <w:rPr>
          <w:lang w:val="es-ES"/>
        </w:rPr>
        <w:t xml:space="preserve"> </w:t>
      </w:r>
      <w:proofErr w:type="spellStart"/>
      <w:r w:rsidRPr="00D731DE">
        <w:rPr>
          <w:lang w:val="es-ES"/>
        </w:rPr>
        <w:t>definisi</w:t>
      </w:r>
      <w:proofErr w:type="spellEnd"/>
      <w:r w:rsidRPr="00D731DE">
        <w:rPr>
          <w:lang w:val="es-ES"/>
        </w:rPr>
        <w:t xml:space="preserve"> yang </w:t>
      </w:r>
      <w:proofErr w:type="spellStart"/>
      <w:r w:rsidRPr="00D731DE">
        <w:rPr>
          <w:lang w:val="es-ES"/>
        </w:rPr>
        <w:t>konsisten</w:t>
      </w:r>
      <w:proofErr w:type="spellEnd"/>
      <w:r w:rsidRPr="00D731DE">
        <w:rPr>
          <w:lang w:val="es-ES"/>
        </w:rPr>
        <w:t>.</w:t>
      </w:r>
    </w:p>
    <w:p w14:paraId="6E3D2A3A" w14:textId="3F5EC4D4" w:rsidR="00D120FF" w:rsidRPr="00D120FF" w:rsidRDefault="00D120FF" w:rsidP="00D120FF">
      <w:pPr>
        <w:pStyle w:val="ListParagraph"/>
      </w:pPr>
      <w:r w:rsidRPr="00D120FF">
        <w:t>4</w:t>
      </w:r>
      <w:r>
        <w:t>.1</w:t>
      </w:r>
    </w:p>
    <w:p w14:paraId="6F77ECE8" w14:textId="1F1C0BCC" w:rsidR="00D120FF" w:rsidRDefault="00D120FF" w:rsidP="00D120FF">
      <w:pPr>
        <w:pStyle w:val="ListParagraph"/>
      </w:pPr>
      <w:r w:rsidRPr="00D120FF">
        <w:t>Although the concept of MWL has existed for many years, there is no agreement on its definitions, models, or even existence. Though International Journal of Human - Computer Studies 201 (2025) 103515 7 E. Babaei et al. resolving these issues might be outside of HCI’s scope, it is nevertheless essential to be aware of these debates and agree on why, when, and how to define and measure MWL for our purposes. Current norms cannot satisfy our community’s needs as they lack consistency, and we cannot rely on empirical research as the definitions vary from case to case. Our review of CHI papers emphasised the issues this lack of a standard definition may cause. For example, 22 different terms were used to describe what NASA-TLX measures, resulting in uncertainty and ambiguity in the theoretical underpinnings of MWL research in CHI papers. In addition, theories of MWL are not fully embraced and accepted by the community and are barely used to discuss or frame the results.</w:t>
      </w:r>
    </w:p>
    <w:p w14:paraId="5C4EE759" w14:textId="77777777" w:rsidR="00D120FF" w:rsidRPr="00D120FF" w:rsidRDefault="00D120FF" w:rsidP="00D120FF">
      <w:pPr>
        <w:pStyle w:val="ListParagraph"/>
      </w:pPr>
    </w:p>
    <w:p w14:paraId="1657D39A" w14:textId="77777777" w:rsidR="00D731DE" w:rsidRDefault="00D731DE" w:rsidP="00D731DE">
      <w:pPr>
        <w:pStyle w:val="ListParagraph"/>
        <w:numPr>
          <w:ilvl w:val="0"/>
          <w:numId w:val="2"/>
        </w:numPr>
        <w:rPr>
          <w:lang w:val="es-ES"/>
        </w:rPr>
      </w:pPr>
      <w:r w:rsidRPr="00D731DE">
        <w:rPr>
          <w:lang w:val="es-ES"/>
        </w:rPr>
        <w:t xml:space="preserve">NASA-TLX </w:t>
      </w:r>
      <w:proofErr w:type="spellStart"/>
      <w:r w:rsidRPr="00D731DE">
        <w:rPr>
          <w:lang w:val="es-ES"/>
        </w:rPr>
        <w:t>sering</w:t>
      </w:r>
      <w:proofErr w:type="spellEnd"/>
      <w:r w:rsidRPr="00D731DE">
        <w:rPr>
          <w:lang w:val="es-ES"/>
        </w:rPr>
        <w:t xml:space="preserve"> </w:t>
      </w:r>
      <w:proofErr w:type="spellStart"/>
      <w:r w:rsidRPr="00D731DE">
        <w:rPr>
          <w:lang w:val="es-ES"/>
        </w:rPr>
        <w:t>digunakan</w:t>
      </w:r>
      <w:proofErr w:type="spellEnd"/>
      <w:r w:rsidRPr="00D731DE">
        <w:rPr>
          <w:lang w:val="es-ES"/>
        </w:rPr>
        <w:t>/</w:t>
      </w:r>
      <w:proofErr w:type="spellStart"/>
      <w:r w:rsidRPr="00D731DE">
        <w:rPr>
          <w:lang w:val="es-ES"/>
        </w:rPr>
        <w:t>modifikasi</w:t>
      </w:r>
      <w:proofErr w:type="spellEnd"/>
      <w:r w:rsidRPr="00D731DE">
        <w:rPr>
          <w:lang w:val="es-ES"/>
        </w:rPr>
        <w:t xml:space="preserve"> secara </w:t>
      </w:r>
      <w:proofErr w:type="spellStart"/>
      <w:r w:rsidRPr="00D731DE">
        <w:rPr>
          <w:lang w:val="es-ES"/>
        </w:rPr>
        <w:t>tidak</w:t>
      </w:r>
      <w:proofErr w:type="spellEnd"/>
      <w:r w:rsidRPr="00D731DE">
        <w:rPr>
          <w:lang w:val="es-ES"/>
        </w:rPr>
        <w:t xml:space="preserve"> </w:t>
      </w:r>
      <w:proofErr w:type="spellStart"/>
      <w:r w:rsidRPr="00D731DE">
        <w:rPr>
          <w:lang w:val="es-ES"/>
        </w:rPr>
        <w:t>konsisten</w:t>
      </w:r>
      <w:proofErr w:type="spellEnd"/>
      <w:r w:rsidRPr="00D731DE">
        <w:rPr>
          <w:lang w:val="es-ES"/>
        </w:rPr>
        <w:t>.</w:t>
      </w:r>
    </w:p>
    <w:p w14:paraId="10209425" w14:textId="02524CF0" w:rsidR="00D120FF" w:rsidRDefault="00D120FF" w:rsidP="00D120FF">
      <w:pPr>
        <w:pStyle w:val="ListParagraph"/>
        <w:rPr>
          <w:lang w:val="es-ES"/>
        </w:rPr>
      </w:pPr>
      <w:r>
        <w:rPr>
          <w:lang w:val="es-ES"/>
        </w:rPr>
        <w:t>4.3</w:t>
      </w:r>
    </w:p>
    <w:p w14:paraId="3E03BB21" w14:textId="72813E4E" w:rsidR="00D120FF" w:rsidRDefault="00D120FF" w:rsidP="00D120FF">
      <w:pPr>
        <w:pStyle w:val="ListParagraph"/>
      </w:pPr>
      <w:r w:rsidRPr="00D120FF">
        <w:t xml:space="preserve">Several papers used NASA-TLX without stating any research questions related to MWL but rather as part of the usability evaluation of a system. These papers lacked any reasoning as to why or how MWL would impact usability. Regardless of whether MWL is relevant to the study hypothesis, this haphazard use seems to be accepted — and often expected by reviewers — </w:t>
      </w:r>
      <w:proofErr w:type="gramStart"/>
      <w:r w:rsidRPr="00D120FF">
        <w:t>as a means to</w:t>
      </w:r>
      <w:proofErr w:type="gramEnd"/>
      <w:r w:rsidRPr="00D120FF">
        <w:t xml:space="preserve"> evaluate systems. However, arguments both against (Longo, 2018, 2017; Longo and </w:t>
      </w:r>
      <w:proofErr w:type="spellStart"/>
      <w:r w:rsidRPr="00D120FF">
        <w:t>Dondio</w:t>
      </w:r>
      <w:proofErr w:type="spellEnd"/>
      <w:r w:rsidRPr="00D120FF">
        <w:t>, 2015) and in favour (</w:t>
      </w:r>
      <w:proofErr w:type="spellStart"/>
      <w:r w:rsidRPr="00D120FF">
        <w:t>Kokini</w:t>
      </w:r>
      <w:proofErr w:type="spellEnd"/>
      <w:r w:rsidRPr="00D120FF">
        <w:t xml:space="preserve"> et al., 2012) of the association between usability and MWL exist in the literature. Longo et al. investigated this </w:t>
      </w:r>
      <w:r w:rsidRPr="00D120FF">
        <w:lastRenderedPageBreak/>
        <w:t xml:space="preserve">relationship in the context of web design in three different studies (Longo, 2018, 2017; Longo and </w:t>
      </w:r>
      <w:proofErr w:type="spellStart"/>
      <w:r w:rsidRPr="00D120FF">
        <w:t>Dondio</w:t>
      </w:r>
      <w:proofErr w:type="spellEnd"/>
      <w:r w:rsidRPr="00D120FF">
        <w:t>, 2015). They concluded that these two concepts are independent of each other and the traditional view that considers increments in required MWL to correspond with decrements in usability perception and vice-versa may not be valid in most cases. Our review also found examples that used a modified version of NASA-TLX with no validation. In some cases, the subscales were changed, only a subset was selected, or the range and number of points on the scales were modified. These changes affect the validity of NASATLX measurements, and it is recommended that only validated versions (NASA-TLX and R-TLX) be used. In some cases, the mental demand subscale of NASA-TLX was used to operationalise MWL. While the overall score of NASA-TLX is an accepted measure of MWL, having a subscale named mental demand may induce an incorrect impression that this subscale alone can measure MWL. To be clear, mental demand refers to the characteristics of the task, whereas MWL refers to its effect on the user/operator. Another recurring problem in interpretations of NASATLX scores was the consideration of subscales as dimensions of MWL. These subscales were selected during the instrument development as they were highly correlated with workload and independent from each other. Therefore, we cannot view them as dimensions of MWL</w:t>
      </w:r>
    </w:p>
    <w:p w14:paraId="6F3E65A7" w14:textId="77777777" w:rsidR="00D120FF" w:rsidRPr="00D731DE" w:rsidRDefault="00D120FF" w:rsidP="00D120FF">
      <w:pPr>
        <w:pStyle w:val="ListParagraph"/>
        <w:rPr>
          <w:lang w:val="es-ES"/>
        </w:rPr>
      </w:pPr>
    </w:p>
    <w:p w14:paraId="0713FE25" w14:textId="425D723E" w:rsidR="005F4B65" w:rsidRDefault="00D731DE" w:rsidP="00D731DE">
      <w:pPr>
        <w:pStyle w:val="ListParagraph"/>
        <w:numPr>
          <w:ilvl w:val="0"/>
          <w:numId w:val="2"/>
        </w:numPr>
      </w:pPr>
      <w:r>
        <w:t xml:space="preserve">Validity &amp; sensitivity subjective MWL scales </w:t>
      </w:r>
      <w:proofErr w:type="spellStart"/>
      <w:r>
        <w:t>masih</w:t>
      </w:r>
      <w:proofErr w:type="spellEnd"/>
      <w:r>
        <w:t xml:space="preserve"> questionable.</w:t>
      </w:r>
    </w:p>
    <w:p w14:paraId="7DAA1ADA" w14:textId="451DF9FF" w:rsidR="00D120FF" w:rsidRDefault="00D120FF" w:rsidP="00D120FF">
      <w:pPr>
        <w:pStyle w:val="ListParagraph"/>
      </w:pPr>
      <w:r w:rsidRPr="00D120FF">
        <w:t>Sensitivity denotes the capacity to detect statistically significant differences in the magnitudes of questionnaire scores for different MWL levels (Lewis, 2002). As previously mentioned, we developed two versions of the SAK varying in difficulty, each completed by one group of participants in our experiment. We expected a statistically significant difference between the MWL scores of these questionnaires induced by the differences in difficulty. However, our results reveal no statistically significant difference between captured MWL scores for these two versions. This implies that the scales may not be sensitive enough to capture changes in MWL caused by changes in the difficulty of SAK, a standard HCI task, in our experimental setting. Though this could be attributed to a lack of statistical power, it still creates a challenge for HCI research given that our sample (</w:t>
      </w:r>
      <w:r w:rsidRPr="00D120FF">
        <w:rPr>
          <w:rFonts w:ascii="Cambria Math" w:hAnsi="Cambria Math" w:cs="Cambria Math"/>
        </w:rPr>
        <w:t>𝑁</w:t>
      </w:r>
      <w:r w:rsidRPr="00D120FF">
        <w:t xml:space="preserve"> = 98) was much larger than most quantitative studies published at CHI (</w:t>
      </w:r>
      <w:r w:rsidRPr="00D120FF">
        <w:rPr>
          <w:rFonts w:ascii="Cambria Math" w:hAnsi="Cambria Math" w:cs="Cambria Math"/>
        </w:rPr>
        <w:t>𝑁</w:t>
      </w:r>
      <w:r w:rsidRPr="00D120FF">
        <w:t xml:space="preserve"> = 20± 12) (Caine, 2016), many of which involve the use of the NASA-TLX.</w:t>
      </w:r>
    </w:p>
    <w:p w14:paraId="6C45BED6" w14:textId="77777777" w:rsidR="00062EC5" w:rsidRDefault="00062EC5" w:rsidP="00062EC5"/>
    <w:p w14:paraId="4BBD72EB" w14:textId="5A164523" w:rsidR="00062EC5" w:rsidRDefault="00062EC5" w:rsidP="00062EC5">
      <w:r>
        <w:t xml:space="preserve">Case Studies: </w:t>
      </w:r>
      <w:r w:rsidRPr="00062EC5">
        <w:t>Hospital/Nurse Dashboard</w:t>
      </w:r>
    </w:p>
    <w:p w14:paraId="2703DA40" w14:textId="764936C1" w:rsidR="00062EC5" w:rsidRDefault="00062EC5" w:rsidP="00062EC5">
      <w:r>
        <w:t xml:space="preserve">Hospital Dashboard or widely known as (Nurse Dashboard) are a visual dashboard that display medical data </w:t>
      </w:r>
      <w:r w:rsidR="00DF10F1">
        <w:t xml:space="preserve">and hospital operational system on real time.  The dashboard </w:t>
      </w:r>
      <w:proofErr w:type="spellStart"/>
      <w:r w:rsidR="00DF10F1">
        <w:lastRenderedPageBreak/>
        <w:t>integraded</w:t>
      </w:r>
      <w:proofErr w:type="spellEnd"/>
      <w:r w:rsidR="00DF10F1">
        <w:t xml:space="preserve"> to EHR electronic health record. That will allow nurse to monitor the patient efficiently and help them to make quick decisions.</w:t>
      </w:r>
      <w:r w:rsidR="007F13A1" w:rsidRPr="007F13A1">
        <w:t xml:space="preserve"> </w:t>
      </w:r>
      <w:proofErr w:type="spellStart"/>
      <w:r w:rsidR="007F13A1" w:rsidRPr="007F13A1">
        <w:t>Rabiei</w:t>
      </w:r>
      <w:proofErr w:type="spellEnd"/>
      <w:r w:rsidR="007F13A1" w:rsidRPr="007F13A1">
        <w:t xml:space="preserve"> &amp; Almasi (2022)</w:t>
      </w:r>
    </w:p>
    <w:p w14:paraId="32C9D076" w14:textId="2B5F3DFE" w:rsidR="007F13A1" w:rsidRDefault="007F13A1" w:rsidP="00062EC5">
      <w:r w:rsidRPr="007F13A1">
        <w:rPr>
          <w:b/>
          <w:bCs/>
        </w:rPr>
        <w:t xml:space="preserve">Young &amp; </w:t>
      </w:r>
      <w:proofErr w:type="spellStart"/>
      <w:r w:rsidRPr="007F13A1">
        <w:rPr>
          <w:b/>
          <w:bCs/>
        </w:rPr>
        <w:t>Vogelsmeier</w:t>
      </w:r>
      <w:proofErr w:type="spellEnd"/>
      <w:r w:rsidRPr="007F13A1">
        <w:rPr>
          <w:b/>
          <w:bCs/>
        </w:rPr>
        <w:t xml:space="preserve"> (2024)</w:t>
      </w:r>
      <w:r w:rsidRPr="007F13A1">
        <w:t xml:space="preserve"> — systematic review yang </w:t>
      </w:r>
      <w:proofErr w:type="spellStart"/>
      <w:r w:rsidRPr="007F13A1">
        <w:t>menyatakan</w:t>
      </w:r>
      <w:proofErr w:type="spellEnd"/>
      <w:r w:rsidRPr="007F13A1">
        <w:t xml:space="preserve"> quality dashboards </w:t>
      </w:r>
      <w:proofErr w:type="spellStart"/>
      <w:r w:rsidRPr="007F13A1">
        <w:t>menampilkan</w:t>
      </w:r>
      <w:proofErr w:type="spellEnd"/>
      <w:r w:rsidRPr="007F13A1">
        <w:t xml:space="preserve"> quality/safety data </w:t>
      </w:r>
      <w:proofErr w:type="spellStart"/>
      <w:r w:rsidRPr="007F13A1">
        <w:t>secara</w:t>
      </w:r>
      <w:proofErr w:type="spellEnd"/>
      <w:r w:rsidRPr="007F13A1">
        <w:t xml:space="preserve"> visual </w:t>
      </w:r>
      <w:proofErr w:type="spellStart"/>
      <w:r w:rsidRPr="007F13A1">
        <w:t>untuk</w:t>
      </w:r>
      <w:proofErr w:type="spellEnd"/>
      <w:r w:rsidRPr="007F13A1">
        <w:t xml:space="preserve"> </w:t>
      </w:r>
      <w:proofErr w:type="spellStart"/>
      <w:r w:rsidRPr="007F13A1">
        <w:t>membantu</w:t>
      </w:r>
      <w:proofErr w:type="spellEnd"/>
      <w:r w:rsidRPr="007F13A1">
        <w:t xml:space="preserve"> nurses </w:t>
      </w:r>
      <w:proofErr w:type="spellStart"/>
      <w:r w:rsidRPr="007F13A1">
        <w:t>membuat</w:t>
      </w:r>
      <w:proofErr w:type="spellEnd"/>
      <w:r w:rsidRPr="007F13A1">
        <w:t xml:space="preserve"> informed decisions.</w:t>
      </w:r>
    </w:p>
    <w:p w14:paraId="309F1430" w14:textId="14A30793" w:rsidR="00DF10F1" w:rsidRDefault="00DF10F1" w:rsidP="00062EC5">
      <w:r>
        <w:t xml:space="preserve">MWL are important because it can show </w:t>
      </w:r>
      <w:proofErr w:type="spellStart"/>
      <w:r>
        <w:t>wich</w:t>
      </w:r>
      <w:proofErr w:type="spellEnd"/>
      <w:r>
        <w:t xml:space="preserve"> </w:t>
      </w:r>
      <w:proofErr w:type="spellStart"/>
      <w:r>
        <w:t>funcing</w:t>
      </w:r>
      <w:proofErr w:type="spellEnd"/>
      <w:r>
        <w:t xml:space="preserve"> are performing well indicated by the </w:t>
      </w:r>
      <w:proofErr w:type="gramStart"/>
      <w:r>
        <w:t>WML, and</w:t>
      </w:r>
      <w:proofErr w:type="gramEnd"/>
      <w:r>
        <w:t xml:space="preserve"> are </w:t>
      </w:r>
      <w:proofErr w:type="spellStart"/>
      <w:r>
        <w:t>theres</w:t>
      </w:r>
      <w:proofErr w:type="spellEnd"/>
      <w:r>
        <w:t xml:space="preserve"> a design flaw that make the user (nurse) confusing indicating by low performance or WML.</w:t>
      </w:r>
      <w:r w:rsidR="007F13A1" w:rsidRPr="007F13A1">
        <w:t xml:space="preserve"> </w:t>
      </w:r>
      <w:r w:rsidR="007F13A1" w:rsidRPr="007F13A1">
        <w:t xml:space="preserve">Dashboard design matters because poorly organised digital information can increase nurses’ cognitive </w:t>
      </w:r>
      <w:proofErr w:type="spellStart"/>
      <w:proofErr w:type="gramStart"/>
      <w:r w:rsidR="007F13A1" w:rsidRPr="007F13A1">
        <w:t>workload.Wisner</w:t>
      </w:r>
      <w:proofErr w:type="spellEnd"/>
      <w:proofErr w:type="gramEnd"/>
      <w:r w:rsidR="007F13A1" w:rsidRPr="007F13A1">
        <w:t xml:space="preserve"> et al. (2019)</w:t>
      </w:r>
    </w:p>
    <w:p w14:paraId="542AC187" w14:textId="590917EA" w:rsidR="007F13A1" w:rsidRPr="007F13A1" w:rsidRDefault="007F13A1" w:rsidP="007F13A1">
      <w:r w:rsidRPr="007F13A1">
        <w:t>Taylor-Vaughan et al. (2026)</w:t>
      </w:r>
      <w:r w:rsidRPr="007F13A1">
        <w:rPr>
          <w:rFonts w:ascii="Times New Roman" w:eastAsia="Times New Roman" w:hAnsi="Times New Roman" w:cs="Times New Roman"/>
          <w:b/>
          <w:bCs/>
          <w:kern w:val="0"/>
          <w14:ligatures w14:val="none"/>
        </w:rPr>
        <w:t xml:space="preserve"> </w:t>
      </w:r>
      <w:r w:rsidRPr="007F13A1">
        <w:rPr>
          <w:b/>
          <w:bCs/>
        </w:rPr>
        <w:t>Two dashboard/interface designs can produce different cognitive workload for nurses.</w:t>
      </w:r>
    </w:p>
    <w:p w14:paraId="2462328B" w14:textId="074F3D5A" w:rsidR="007F13A1" w:rsidRDefault="007F13A1" w:rsidP="00062EC5"/>
    <w:p w14:paraId="7DF3BC8A" w14:textId="69AF4736" w:rsidR="007F13A1" w:rsidRDefault="007F13A1" w:rsidP="00062EC5">
      <w:r w:rsidRPr="007F13A1">
        <w:t>Dashboard design matters because poorly organised digital information can increase nurses’ cognitive workload.</w:t>
      </w:r>
      <w:r w:rsidRPr="007F13A1">
        <w:t xml:space="preserve"> </w:t>
      </w:r>
      <w:r w:rsidRPr="007F13A1">
        <w:t>Wisner et al. (2019)</w:t>
      </w:r>
    </w:p>
    <w:p w14:paraId="36BBCAE8" w14:textId="77777777" w:rsidR="007F13A1" w:rsidRDefault="007F13A1" w:rsidP="00062EC5"/>
    <w:p w14:paraId="6145ACD8" w14:textId="77777777" w:rsidR="007F13A1" w:rsidRDefault="007F13A1" w:rsidP="00062EC5"/>
    <w:p w14:paraId="3D3CB97E" w14:textId="4AECEE23" w:rsidR="00DF10F1" w:rsidRDefault="00DF10F1" w:rsidP="00062EC5">
      <w:r>
        <w:t xml:space="preserve">The challenges for this case study would be what the definition of WML that we look for, and NASA-TLX is it capable for this task, and can the </w:t>
      </w:r>
      <w:proofErr w:type="spellStart"/>
      <w:r>
        <w:t>questanaries</w:t>
      </w:r>
      <w:proofErr w:type="spellEnd"/>
      <w:r>
        <w:t xml:space="preserve"> sensitive </w:t>
      </w:r>
      <w:proofErr w:type="spellStart"/>
      <w:r>
        <w:t>enouht</w:t>
      </w:r>
      <w:proofErr w:type="spellEnd"/>
      <w:r>
        <w:t xml:space="preserve"> to find the difference</w:t>
      </w:r>
    </w:p>
    <w:p w14:paraId="744EF4BE" w14:textId="0D715B1F" w:rsidR="00DF10F1" w:rsidRDefault="00DF10F1" w:rsidP="00062EC5">
      <w:r>
        <w:t xml:space="preserve">It </w:t>
      </w:r>
      <w:proofErr w:type="gramStart"/>
      <w:r>
        <w:t>need</w:t>
      </w:r>
      <w:proofErr w:type="gramEnd"/>
      <w:r>
        <w:t xml:space="preserve"> to have the same construct definition and have multiple measure of attention resources, the MRQ would show more </w:t>
      </w:r>
      <w:proofErr w:type="spellStart"/>
      <w:r>
        <w:t>approiate</w:t>
      </w:r>
      <w:proofErr w:type="spellEnd"/>
      <w:r>
        <w:t xml:space="preserve"> use for this case</w:t>
      </w:r>
    </w:p>
    <w:p w14:paraId="00CC56FA" w14:textId="77777777" w:rsidR="007F13A1" w:rsidRDefault="007F13A1" w:rsidP="00062EC5"/>
    <w:p w14:paraId="48137FD0" w14:textId="26CD115F" w:rsidR="007F13A1" w:rsidRDefault="007F13A1" w:rsidP="007F13A1">
      <w:r>
        <w:t>C</w:t>
      </w:r>
      <w:r>
        <w:t>hallenge 1: MWL definition unclear</w:t>
      </w:r>
    </w:p>
    <w:p w14:paraId="2F1B2C13" w14:textId="6276FB3A" w:rsidR="007F13A1" w:rsidRDefault="007F13A1" w:rsidP="007F13A1">
      <w:r>
        <w:t>In nur</w:t>
      </w:r>
      <w:r w:rsidR="008C5BA9">
        <w:t>se</w:t>
      </w:r>
      <w:r>
        <w:t xml:space="preserve"> dashboard the researcher </w:t>
      </w:r>
      <w:proofErr w:type="gramStart"/>
      <w:r>
        <w:t>need</w:t>
      </w:r>
      <w:proofErr w:type="gramEnd"/>
      <w:r>
        <w:t xml:space="preserve"> to define a clear </w:t>
      </w:r>
      <w:r w:rsidR="00533C9B">
        <w:t xml:space="preserve">definition </w:t>
      </w:r>
      <w:proofErr w:type="spellStart"/>
      <w:r w:rsidR="00533C9B">
        <w:t>fromt</w:t>
      </w:r>
      <w:proofErr w:type="spellEnd"/>
      <w:r w:rsidR="00533C9B">
        <w:t xml:space="preserve"> the start like what will be measured performance, task demand, or operator effort</w:t>
      </w:r>
    </w:p>
    <w:p w14:paraId="4076A2C1" w14:textId="77777777" w:rsidR="007F13A1" w:rsidRDefault="007F13A1" w:rsidP="007F13A1">
      <w:r>
        <w:t>Challenge 2: NASA-TLX may be too general / inconsistent</w:t>
      </w:r>
    </w:p>
    <w:p w14:paraId="224E9564" w14:textId="4EA31D80" w:rsidR="007F13A1" w:rsidRDefault="007F13A1" w:rsidP="007F13A1">
      <w:pPr>
        <w:rPr>
          <w:rFonts w:hint="eastAsia"/>
        </w:rPr>
      </w:pPr>
      <w:r>
        <w:rPr>
          <w:rFonts w:hint="eastAsia"/>
        </w:rPr>
        <w:t xml:space="preserve">NASA-TLX </w:t>
      </w:r>
      <w:r w:rsidR="00533C9B">
        <w:t xml:space="preserve">only give </w:t>
      </w:r>
      <w:r>
        <w:rPr>
          <w:rFonts w:hint="eastAsia"/>
        </w:rPr>
        <w:t>overall workload score</w:t>
      </w:r>
      <w:r w:rsidR="00533C9B">
        <w:t xml:space="preserve"> (unitary</w:t>
      </w:r>
      <w:proofErr w:type="gramStart"/>
      <w:r w:rsidR="00533C9B">
        <w:t>)</w:t>
      </w:r>
      <w:proofErr w:type="gramEnd"/>
      <w:r w:rsidR="00533C9B">
        <w:t xml:space="preserve"> and it doesn’t disclose </w:t>
      </w:r>
      <w:proofErr w:type="spellStart"/>
      <w:r w:rsidR="00533C9B">
        <w:t>wich</w:t>
      </w:r>
      <w:proofErr w:type="spellEnd"/>
      <w:r w:rsidR="00533C9B">
        <w:t xml:space="preserve"> </w:t>
      </w:r>
      <w:proofErr w:type="spellStart"/>
      <w:r w:rsidR="00533C9B">
        <w:t>dimention</w:t>
      </w:r>
      <w:proofErr w:type="spellEnd"/>
      <w:r w:rsidR="00533C9B">
        <w:t xml:space="preserve"> score what</w:t>
      </w:r>
    </w:p>
    <w:p w14:paraId="54658E87" w14:textId="77777777" w:rsidR="00533C9B" w:rsidRDefault="007F13A1" w:rsidP="007F13A1">
      <w:r>
        <w:t>Challenge 3: Sensitivity questionable</w:t>
      </w:r>
    </w:p>
    <w:p w14:paraId="3B6DB4B0" w14:textId="1D8D9502" w:rsidR="00533C9B" w:rsidRDefault="00533C9B" w:rsidP="007F13A1">
      <w:r>
        <w:t xml:space="preserve">2 </w:t>
      </w:r>
      <w:proofErr w:type="gramStart"/>
      <w:r>
        <w:t>dashboard</w:t>
      </w:r>
      <w:proofErr w:type="gramEnd"/>
      <w:r>
        <w:t xml:space="preserve"> will have different measure but will the </w:t>
      </w:r>
      <w:proofErr w:type="spellStart"/>
      <w:r>
        <w:t>questionare</w:t>
      </w:r>
      <w:proofErr w:type="spellEnd"/>
      <w:r>
        <w:t xml:space="preserve"> catch the sensitivity?</w:t>
      </w:r>
    </w:p>
    <w:p w14:paraId="44ECC30F" w14:textId="77777777" w:rsidR="00533C9B" w:rsidRDefault="00533C9B" w:rsidP="007F13A1"/>
    <w:p w14:paraId="63C0CEC6" w14:textId="5719B7B2" w:rsidR="007F13A1" w:rsidRDefault="007F13A1" w:rsidP="007F13A1">
      <w:r>
        <w:t>Opportunity 1: clearer construct definition</w:t>
      </w:r>
    </w:p>
    <w:p w14:paraId="56485BDD" w14:textId="77777777" w:rsidR="00533C9B" w:rsidRDefault="00533C9B" w:rsidP="007F13A1"/>
    <w:p w14:paraId="15DB04E6" w14:textId="77777777" w:rsidR="00533C9B" w:rsidRDefault="00533C9B" w:rsidP="007F13A1"/>
    <w:p w14:paraId="76C971DF" w14:textId="77777777" w:rsidR="007F13A1" w:rsidRDefault="007F13A1" w:rsidP="007F13A1">
      <w:r>
        <w:t>Opportunity 2: MRQ / resource-based measurement</w:t>
      </w:r>
    </w:p>
    <w:p w14:paraId="1410A212" w14:textId="29226017" w:rsidR="007F13A1" w:rsidRPr="005F4B65" w:rsidRDefault="007F13A1" w:rsidP="007F13A1">
      <w:r>
        <w:t xml:space="preserve">Opportunity 3: multiple measures, </w:t>
      </w:r>
      <w:proofErr w:type="spellStart"/>
      <w:r>
        <w:t>misalnya</w:t>
      </w:r>
      <w:proofErr w:type="spellEnd"/>
      <w:r>
        <w:t xml:space="preserve"> MWL + task performance + usability</w:t>
      </w:r>
    </w:p>
    <w:sectPr w:rsidR="007F13A1" w:rsidRPr="005F4B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B903E8"/>
    <w:multiLevelType w:val="hybridMultilevel"/>
    <w:tmpl w:val="2D98A4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7F2B6059"/>
    <w:multiLevelType w:val="multilevel"/>
    <w:tmpl w:val="F348A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0993134">
    <w:abstractNumId w:val="1"/>
  </w:num>
  <w:num w:numId="2" w16cid:durableId="15348765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5C9"/>
    <w:rsid w:val="00062EC5"/>
    <w:rsid w:val="003112F2"/>
    <w:rsid w:val="004915C9"/>
    <w:rsid w:val="00533C9B"/>
    <w:rsid w:val="005F4B65"/>
    <w:rsid w:val="007F13A1"/>
    <w:rsid w:val="008C5BA9"/>
    <w:rsid w:val="00BD069D"/>
    <w:rsid w:val="00D120FF"/>
    <w:rsid w:val="00D731DE"/>
    <w:rsid w:val="00DF10F1"/>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BAAEE"/>
  <w15:chartTrackingRefBased/>
  <w15:docId w15:val="{9054AFDE-8796-4EAB-88E8-08E38E6E2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31DE"/>
  </w:style>
  <w:style w:type="paragraph" w:styleId="Heading1">
    <w:name w:val="heading 1"/>
    <w:basedOn w:val="Normal"/>
    <w:next w:val="Normal"/>
    <w:link w:val="Heading1Char"/>
    <w:uiPriority w:val="9"/>
    <w:qFormat/>
    <w:rsid w:val="004915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15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15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15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15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15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15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15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15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15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15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15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15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15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15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15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15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15C9"/>
    <w:rPr>
      <w:rFonts w:eastAsiaTheme="majorEastAsia" w:cstheme="majorBidi"/>
      <w:color w:val="272727" w:themeColor="text1" w:themeTint="D8"/>
    </w:rPr>
  </w:style>
  <w:style w:type="paragraph" w:styleId="Title">
    <w:name w:val="Title"/>
    <w:basedOn w:val="Normal"/>
    <w:next w:val="Normal"/>
    <w:link w:val="TitleChar"/>
    <w:uiPriority w:val="10"/>
    <w:qFormat/>
    <w:rsid w:val="004915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15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15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15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15C9"/>
    <w:pPr>
      <w:spacing w:before="160"/>
      <w:jc w:val="center"/>
    </w:pPr>
    <w:rPr>
      <w:i/>
      <w:iCs/>
      <w:color w:val="404040" w:themeColor="text1" w:themeTint="BF"/>
    </w:rPr>
  </w:style>
  <w:style w:type="character" w:customStyle="1" w:styleId="QuoteChar">
    <w:name w:val="Quote Char"/>
    <w:basedOn w:val="DefaultParagraphFont"/>
    <w:link w:val="Quote"/>
    <w:uiPriority w:val="29"/>
    <w:rsid w:val="004915C9"/>
    <w:rPr>
      <w:i/>
      <w:iCs/>
      <w:color w:val="404040" w:themeColor="text1" w:themeTint="BF"/>
    </w:rPr>
  </w:style>
  <w:style w:type="paragraph" w:styleId="ListParagraph">
    <w:name w:val="List Paragraph"/>
    <w:basedOn w:val="Normal"/>
    <w:uiPriority w:val="34"/>
    <w:qFormat/>
    <w:rsid w:val="004915C9"/>
    <w:pPr>
      <w:ind w:left="720"/>
      <w:contextualSpacing/>
    </w:pPr>
  </w:style>
  <w:style w:type="character" w:styleId="IntenseEmphasis">
    <w:name w:val="Intense Emphasis"/>
    <w:basedOn w:val="DefaultParagraphFont"/>
    <w:uiPriority w:val="21"/>
    <w:qFormat/>
    <w:rsid w:val="004915C9"/>
    <w:rPr>
      <w:i/>
      <w:iCs/>
      <w:color w:val="0F4761" w:themeColor="accent1" w:themeShade="BF"/>
    </w:rPr>
  </w:style>
  <w:style w:type="paragraph" w:styleId="IntenseQuote">
    <w:name w:val="Intense Quote"/>
    <w:basedOn w:val="Normal"/>
    <w:next w:val="Normal"/>
    <w:link w:val="IntenseQuoteChar"/>
    <w:uiPriority w:val="30"/>
    <w:qFormat/>
    <w:rsid w:val="004915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15C9"/>
    <w:rPr>
      <w:i/>
      <w:iCs/>
      <w:color w:val="0F4761" w:themeColor="accent1" w:themeShade="BF"/>
    </w:rPr>
  </w:style>
  <w:style w:type="character" w:styleId="IntenseReference">
    <w:name w:val="Intense Reference"/>
    <w:basedOn w:val="DefaultParagraphFont"/>
    <w:uiPriority w:val="32"/>
    <w:qFormat/>
    <w:rsid w:val="004915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112</TotalTime>
  <Pages>5</Pages>
  <Words>1342</Words>
  <Characters>7654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Alexandro Theodore Gedowolo</dc:creator>
  <cp:keywords/>
  <dc:description/>
  <cp:lastModifiedBy>Alexandro Theodore Gedowolo</cp:lastModifiedBy>
  <cp:revision>1</cp:revision>
  <dcterms:created xsi:type="dcterms:W3CDTF">2026-09-14T10:10:00Z</dcterms:created>
  <dcterms:modified xsi:type="dcterms:W3CDTF">2026-09-14T12:04:00Z</dcterms:modified>
</cp:coreProperties>
</file>