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B18D" w14:textId="0F703106" w:rsidR="006032F2" w:rsidRDefault="006032F2" w:rsidP="006032F2">
      <w:pPr>
        <w:pStyle w:val="Heading2"/>
      </w:pPr>
      <w:r>
        <w:t>PART 1</w:t>
      </w:r>
    </w:p>
    <w:p w14:paraId="0EA4EF95" w14:textId="1CC84206" w:rsidR="00CD4C7B" w:rsidRPr="00CD4C7B" w:rsidRDefault="00CD4C7B" w:rsidP="00CD4C7B">
      <w:pPr>
        <w:rPr>
          <w:b/>
          <w:bCs/>
        </w:rPr>
      </w:pPr>
      <w:r w:rsidRPr="00CD4C7B">
        <w:rPr>
          <w:b/>
          <w:bCs/>
        </w:rPr>
        <w:t>Purpose + Audience</w:t>
      </w:r>
    </w:p>
    <w:p w14:paraId="6887DAAD" w14:textId="77777777" w:rsidR="00CD4C7B" w:rsidRPr="00CD4C7B" w:rsidRDefault="00CD4C7B" w:rsidP="00CD4C7B">
      <w:r w:rsidRPr="00CD4C7B">
        <w:t xml:space="preserve">Is MWL and NASA-TLX </w:t>
      </w:r>
      <w:proofErr w:type="gramStart"/>
      <w:r w:rsidRPr="00CD4C7B">
        <w:t>really suitable</w:t>
      </w:r>
      <w:proofErr w:type="gramEnd"/>
      <w:r w:rsidRPr="00CD4C7B">
        <w:t xml:space="preserve"> for HCI, especially considering the different understandings of MWL across different disciplines? Is NASA-TLX truly a reliable “gold standard” questionnaire?</w:t>
      </w:r>
    </w:p>
    <w:p w14:paraId="3EDD1DDA" w14:textId="77777777" w:rsidR="00CD4C7B" w:rsidRPr="00CD4C7B" w:rsidRDefault="00CD4C7B" w:rsidP="00CD4C7B">
      <w:r w:rsidRPr="00CD4C7B">
        <w:t>The paper explores these questions by examining the different definitions and theories of MWL, reviewing how NASA-TLX is used in HCI research, and experimentally comparing NASA-TLX/R-TLX with MRQ.</w:t>
      </w:r>
    </w:p>
    <w:p w14:paraId="43CF0977" w14:textId="77777777" w:rsidR="00CD4C7B" w:rsidRPr="00CD4C7B" w:rsidRDefault="00CD4C7B" w:rsidP="00CD4C7B">
      <w:r w:rsidRPr="00CD4C7B">
        <w:t xml:space="preserve">The main audience of this paper is </w:t>
      </w:r>
      <w:r w:rsidRPr="00CD4C7B">
        <w:rPr>
          <w:b/>
          <w:bCs/>
        </w:rPr>
        <w:t>HCI researchers and practitioners who use MWL to evaluate human interaction with digital systems and need to ensure that their measurement approach matches their theoretical purpose</w:t>
      </w:r>
      <w:r w:rsidRPr="00CD4C7B">
        <w:t>.</w:t>
      </w:r>
    </w:p>
    <w:p w14:paraId="78AAE8D4" w14:textId="77777777" w:rsidR="00CD4C7B" w:rsidRPr="00CD4C7B" w:rsidRDefault="00CD4C7B" w:rsidP="00CD4C7B">
      <w:pPr>
        <w:rPr>
          <w:b/>
          <w:bCs/>
        </w:rPr>
      </w:pPr>
      <w:r w:rsidRPr="00CD4C7B">
        <w:rPr>
          <w:b/>
          <w:bCs/>
        </w:rPr>
        <w:t>Main Challenges</w:t>
      </w:r>
    </w:p>
    <w:p w14:paraId="4FB2FB9C" w14:textId="77777777" w:rsidR="00CD4C7B" w:rsidRPr="00CD4C7B" w:rsidRDefault="00CD4C7B" w:rsidP="00CD4C7B">
      <w:r w:rsidRPr="00CD4C7B">
        <w:t xml:space="preserve">MWL does not have a single agreed theoretical explanation. Different papers define and interpret MWL differently, and it is still unclear whether MWL should be treated as a </w:t>
      </w:r>
      <w:r w:rsidRPr="00CD4C7B">
        <w:rPr>
          <w:b/>
          <w:bCs/>
        </w:rPr>
        <w:t>hypothetical construct</w:t>
      </w:r>
      <w:r w:rsidRPr="00CD4C7B">
        <w:t xml:space="preserve"> or an </w:t>
      </w:r>
      <w:r w:rsidRPr="00CD4C7B">
        <w:rPr>
          <w:b/>
          <w:bCs/>
        </w:rPr>
        <w:t>intervening variable</w:t>
      </w:r>
      <w:r w:rsidRPr="00CD4C7B">
        <w:t>.</w:t>
      </w:r>
    </w:p>
    <w:p w14:paraId="206B6D69" w14:textId="77777777" w:rsidR="00CD4C7B" w:rsidRPr="00CD4C7B" w:rsidRDefault="00CD4C7B" w:rsidP="00CD4C7B">
      <w:r w:rsidRPr="00CD4C7B">
        <w:t>After reviewing 75 CHI papers, the authors identified several methodological problems in how MWL and NASA-TLX are used. Researchers sometimes modify questionnaire subscales, scoring systems, or administration methods without clearly reporting or validating those changes.</w:t>
      </w:r>
    </w:p>
    <w:p w14:paraId="54511189" w14:textId="77777777" w:rsidR="00CD4C7B" w:rsidRPr="00CD4C7B" w:rsidRDefault="00CD4C7B" w:rsidP="00CD4C7B">
      <w:r w:rsidRPr="00CD4C7B">
        <w:t>The experiment also found that both questionnaires were not sensitive enough to show a statistically significant difference in MWL between two task conditions with different levels of difficulty.</w:t>
      </w:r>
    </w:p>
    <w:p w14:paraId="451A9E0B" w14:textId="77777777" w:rsidR="00CD4C7B" w:rsidRPr="00CD4C7B" w:rsidRDefault="00CD4C7B" w:rsidP="00CD4C7B">
      <w:r w:rsidRPr="00CD4C7B">
        <w:t>If HCI researchers want to use MWL to predict performance, the paper also shows another challenge. NASA-TLX showed only a small relationship with performance, while MRQ showed an even weaker relationship. Neither questionnaire was strong enough to meaningfully predict user performance.</w:t>
      </w:r>
    </w:p>
    <w:p w14:paraId="292DEDB4" w14:textId="77777777" w:rsidR="00CD4C7B" w:rsidRPr="00CD4C7B" w:rsidRDefault="00CD4C7B" w:rsidP="00CD4C7B">
      <w:r w:rsidRPr="00CD4C7B">
        <w:t>HCI tasks can also involve different modalities and cognitive resources. Therefore, the findings from one experiment or task cannot automatically be generalised to every HCI context.</w:t>
      </w:r>
    </w:p>
    <w:p w14:paraId="6204E6D5" w14:textId="77777777" w:rsidR="00CD4C7B" w:rsidRPr="00CD4C7B" w:rsidRDefault="00CD4C7B" w:rsidP="00CD4C7B">
      <w:pPr>
        <w:rPr>
          <w:b/>
          <w:bCs/>
        </w:rPr>
      </w:pPr>
      <w:r w:rsidRPr="00CD4C7B">
        <w:rPr>
          <w:b/>
          <w:bCs/>
        </w:rPr>
        <w:t>Opportunities / Recommendations</w:t>
      </w:r>
    </w:p>
    <w:p w14:paraId="71186E6A" w14:textId="77777777" w:rsidR="00CD4C7B" w:rsidRPr="00CD4C7B" w:rsidRDefault="00CD4C7B" w:rsidP="00CD4C7B">
      <w:r w:rsidRPr="00CD4C7B">
        <w:t xml:space="preserve">The authors suggest that resource-based measures such as </w:t>
      </w:r>
      <w:r w:rsidRPr="00CD4C7B">
        <w:rPr>
          <w:b/>
          <w:bCs/>
        </w:rPr>
        <w:t>MRQ may provide more actionable design insight</w:t>
      </w:r>
      <w:r w:rsidRPr="00CD4C7B">
        <w:t xml:space="preserve">, because MRQ can indicate which specific cognitive resources are being demanded. This creates the potential to use MWL not only as an evaluation score but also as a </w:t>
      </w:r>
      <w:r w:rsidRPr="00CD4C7B">
        <w:rPr>
          <w:b/>
          <w:bCs/>
        </w:rPr>
        <w:t>design instrument</w:t>
      </w:r>
      <w:r w:rsidRPr="00CD4C7B">
        <w:t>.</w:t>
      </w:r>
    </w:p>
    <w:p w14:paraId="5150CE12" w14:textId="77777777" w:rsidR="00CD4C7B" w:rsidRPr="00CD4C7B" w:rsidRDefault="00CD4C7B" w:rsidP="00CD4C7B">
      <w:r w:rsidRPr="00CD4C7B">
        <w:lastRenderedPageBreak/>
        <w:t>However, this does not mean that MRQ has already been proven to be universally better than NASA-TLX. MRQ still requires further validation.</w:t>
      </w:r>
    </w:p>
    <w:p w14:paraId="23FE623B" w14:textId="77777777" w:rsidR="00CD4C7B" w:rsidRPr="00CD4C7B" w:rsidRDefault="00CD4C7B" w:rsidP="00CD4C7B">
      <w:r w:rsidRPr="00CD4C7B">
        <w:t xml:space="preserve">Researchers should also not automatically use NASA-TLX whenever evaluating a system. They should first identify the construct they </w:t>
      </w:r>
      <w:proofErr w:type="gramStart"/>
      <w:r w:rsidRPr="00CD4C7B">
        <w:t>actually want</w:t>
      </w:r>
      <w:proofErr w:type="gramEnd"/>
      <w:r w:rsidRPr="00CD4C7B">
        <w:t xml:space="preserve"> to measure and then choose an instrument that is theoretically appropriate for that purpose.</w:t>
      </w:r>
    </w:p>
    <w:p w14:paraId="710B352B" w14:textId="77777777" w:rsidR="00CD4C7B" w:rsidRPr="00CD4C7B" w:rsidRDefault="00CD4C7B" w:rsidP="00CD4C7B">
      <w:r w:rsidRPr="00CD4C7B">
        <w:t>Before measuring MWL, HCI researchers should:</w:t>
      </w:r>
    </w:p>
    <w:p w14:paraId="56039440" w14:textId="77777777" w:rsidR="00CD4C7B" w:rsidRPr="00CD4C7B" w:rsidRDefault="00CD4C7B" w:rsidP="00CD4C7B">
      <w:pPr>
        <w:numPr>
          <w:ilvl w:val="0"/>
          <w:numId w:val="1"/>
        </w:numPr>
      </w:pPr>
      <w:r w:rsidRPr="00CD4C7B">
        <w:t>clearly define the construct,</w:t>
      </w:r>
    </w:p>
    <w:p w14:paraId="625B4F2A" w14:textId="77777777" w:rsidR="00CD4C7B" w:rsidRPr="00CD4C7B" w:rsidRDefault="00CD4C7B" w:rsidP="00CD4C7B">
      <w:pPr>
        <w:numPr>
          <w:ilvl w:val="0"/>
          <w:numId w:val="1"/>
        </w:numPr>
      </w:pPr>
      <w:r w:rsidRPr="00CD4C7B">
        <w:t>explain why MWL matters to the study,</w:t>
      </w:r>
    </w:p>
    <w:p w14:paraId="63F8D805" w14:textId="77777777" w:rsidR="00CD4C7B" w:rsidRPr="00CD4C7B" w:rsidRDefault="00CD4C7B" w:rsidP="00CD4C7B">
      <w:pPr>
        <w:numPr>
          <w:ilvl w:val="0"/>
          <w:numId w:val="1"/>
        </w:numPr>
      </w:pPr>
      <w:r w:rsidRPr="00CD4C7B">
        <w:t>justify their choice of measurement instrument,</w:t>
      </w:r>
    </w:p>
    <w:p w14:paraId="5C8428E2" w14:textId="77777777" w:rsidR="00CD4C7B" w:rsidRPr="00CD4C7B" w:rsidRDefault="00CD4C7B" w:rsidP="00CD4C7B">
      <w:pPr>
        <w:numPr>
          <w:ilvl w:val="0"/>
          <w:numId w:val="1"/>
        </w:numPr>
      </w:pPr>
      <w:r w:rsidRPr="00CD4C7B">
        <w:t>analyse the results appropriately,</w:t>
      </w:r>
    </w:p>
    <w:p w14:paraId="5521439C" w14:textId="77777777" w:rsidR="00CD4C7B" w:rsidRPr="00CD4C7B" w:rsidRDefault="00CD4C7B" w:rsidP="00CD4C7B">
      <w:pPr>
        <w:numPr>
          <w:ilvl w:val="0"/>
          <w:numId w:val="1"/>
        </w:numPr>
      </w:pPr>
      <w:r w:rsidRPr="00CD4C7B">
        <w:t>and transparently report how the instrument was administered and interpreted.</w:t>
      </w:r>
    </w:p>
    <w:p w14:paraId="782BABE2" w14:textId="77777777" w:rsidR="00CD4C7B" w:rsidRPr="00CD4C7B" w:rsidRDefault="00CD4C7B" w:rsidP="00CD4C7B">
      <w:pPr>
        <w:rPr>
          <w:b/>
          <w:bCs/>
        </w:rPr>
      </w:pPr>
      <w:r w:rsidRPr="00CD4C7B">
        <w:rPr>
          <w:b/>
          <w:bCs/>
        </w:rPr>
        <w:t>Main Evidence from the Experiment</w:t>
      </w:r>
    </w:p>
    <w:p w14:paraId="3E6DF2BD" w14:textId="77777777" w:rsidR="00CD4C7B" w:rsidRPr="00CD4C7B" w:rsidRDefault="00CD4C7B" w:rsidP="00CD4C7B">
      <w:r w:rsidRPr="00CD4C7B">
        <w:t>The experiment provides several important findings.</w:t>
      </w:r>
    </w:p>
    <w:p w14:paraId="1B061D65" w14:textId="77777777" w:rsidR="00CD4C7B" w:rsidRPr="00CD4C7B" w:rsidRDefault="00CD4C7B" w:rsidP="00CD4C7B">
      <w:r w:rsidRPr="00CD4C7B">
        <w:t xml:space="preserve">For </w:t>
      </w:r>
      <w:r w:rsidRPr="00CD4C7B">
        <w:rPr>
          <w:b/>
          <w:bCs/>
        </w:rPr>
        <w:t>convergent validity</w:t>
      </w:r>
      <w:r w:rsidRPr="00CD4C7B">
        <w:t xml:space="preserve">, NASA-TLX/R-TLX and MRQ showed only a small positive correlation. This makes it questionable whether both questionnaires are measuring </w:t>
      </w:r>
      <w:proofErr w:type="gramStart"/>
      <w:r w:rsidRPr="00CD4C7B">
        <w:t>exactly the same</w:t>
      </w:r>
      <w:proofErr w:type="gramEnd"/>
      <w:r w:rsidRPr="00CD4C7B">
        <w:t xml:space="preserve"> MWL construct.</w:t>
      </w:r>
    </w:p>
    <w:p w14:paraId="54A27246" w14:textId="77777777" w:rsidR="00CD4C7B" w:rsidRPr="00CD4C7B" w:rsidRDefault="00CD4C7B" w:rsidP="00CD4C7B">
      <w:r w:rsidRPr="00CD4C7B">
        <w:t xml:space="preserve">For </w:t>
      </w:r>
      <w:r w:rsidRPr="00CD4C7B">
        <w:rPr>
          <w:b/>
          <w:bCs/>
        </w:rPr>
        <w:t>sensitivity</w:t>
      </w:r>
      <w:r w:rsidRPr="00CD4C7B">
        <w:t>, the researchers confirmed that the hard SAK task was objectively more difficult than the easy SAK task. However, neither questionnaire showed a statistically significant difference in MWL scores between the two conditions.</w:t>
      </w:r>
    </w:p>
    <w:p w14:paraId="7706C550" w14:textId="77777777" w:rsidR="00CD4C7B" w:rsidRPr="00CD4C7B" w:rsidRDefault="00CD4C7B" w:rsidP="00CD4C7B">
      <w:r w:rsidRPr="00CD4C7B">
        <w:t xml:space="preserve">For </w:t>
      </w:r>
      <w:r w:rsidRPr="00CD4C7B">
        <w:rPr>
          <w:b/>
          <w:bCs/>
        </w:rPr>
        <w:t>reliability</w:t>
      </w:r>
      <w:r w:rsidRPr="00CD4C7B">
        <w:t>, both questionnaires showed acceptable consistency and stability.</w:t>
      </w:r>
    </w:p>
    <w:p w14:paraId="59CC7EC1" w14:textId="77777777" w:rsidR="00CD4C7B" w:rsidRPr="00CD4C7B" w:rsidRDefault="00CD4C7B" w:rsidP="00CD4C7B">
      <w:r w:rsidRPr="00CD4C7B">
        <w:t xml:space="preserve">For </w:t>
      </w:r>
      <w:r w:rsidRPr="00CD4C7B">
        <w:rPr>
          <w:b/>
          <w:bCs/>
        </w:rPr>
        <w:t>performance</w:t>
      </w:r>
      <w:r w:rsidRPr="00CD4C7B">
        <w:t>, neither questionnaire showed a strong enough relationship with task performance to be useful as a reliable performance predictor.</w:t>
      </w:r>
    </w:p>
    <w:p w14:paraId="15279326" w14:textId="77777777" w:rsidR="00CD4C7B" w:rsidRPr="00CD4C7B" w:rsidRDefault="00CD4C7B" w:rsidP="00CD4C7B">
      <w:r w:rsidRPr="00CD4C7B">
        <w:t>The experiment therefore suggests that subjective MWL measures may still require further validation before researchers can confidently generalise their results across different HCI tasks.</w:t>
      </w:r>
    </w:p>
    <w:p w14:paraId="2A44D4E6" w14:textId="77777777" w:rsidR="00CD4C7B" w:rsidRPr="00CD4C7B" w:rsidRDefault="00CD4C7B" w:rsidP="00CD4C7B">
      <w:pPr>
        <w:rPr>
          <w:b/>
          <w:bCs/>
        </w:rPr>
      </w:pPr>
      <w:r w:rsidRPr="00CD4C7B">
        <w:rPr>
          <w:b/>
          <w:bCs/>
        </w:rPr>
        <w:t>Challenge 1: MWL Does Not Have a Consistent Definition</w:t>
      </w:r>
    </w:p>
    <w:p w14:paraId="2DA848F5" w14:textId="77777777" w:rsidR="00CD4C7B" w:rsidRPr="00CD4C7B" w:rsidRDefault="00CD4C7B" w:rsidP="00CD4C7B">
      <w:r w:rsidRPr="00CD4C7B">
        <w:t>Although MWL has existed as a concept for many years, there is still no clear agreement on its definition, theoretical model, or even how it should be conceptualised.</w:t>
      </w:r>
    </w:p>
    <w:p w14:paraId="2C03AAD5" w14:textId="77777777" w:rsidR="00CD4C7B" w:rsidRPr="00CD4C7B" w:rsidRDefault="00CD4C7B" w:rsidP="00CD4C7B">
      <w:r w:rsidRPr="00CD4C7B">
        <w:t>The review of CHI papers showed this inconsistency clearly. Researchers used many different terms to describe what NASA-TLX measures, creating ambiguity around the theoretical basis of MWL research.</w:t>
      </w:r>
    </w:p>
    <w:p w14:paraId="23BD8054" w14:textId="77777777" w:rsidR="00CD4C7B" w:rsidRPr="00CD4C7B" w:rsidRDefault="00CD4C7B" w:rsidP="00CD4C7B">
      <w:r w:rsidRPr="00CD4C7B">
        <w:lastRenderedPageBreak/>
        <w:t>For HCI researchers, this creates a major problem because findings become difficult to compare when different studies use the same term while referring to different constructs.</w:t>
      </w:r>
    </w:p>
    <w:p w14:paraId="37F0CCEA" w14:textId="77777777" w:rsidR="00CD4C7B" w:rsidRPr="00CD4C7B" w:rsidRDefault="00CD4C7B" w:rsidP="00CD4C7B">
      <w:pPr>
        <w:rPr>
          <w:b/>
          <w:bCs/>
        </w:rPr>
      </w:pPr>
      <w:r w:rsidRPr="00CD4C7B">
        <w:rPr>
          <w:b/>
          <w:bCs/>
        </w:rPr>
        <w:t>Challenge 2: NASA-TLX Is Often Used or Modified Inconsistently</w:t>
      </w:r>
    </w:p>
    <w:p w14:paraId="2BF201E7" w14:textId="77777777" w:rsidR="00CD4C7B" w:rsidRPr="00CD4C7B" w:rsidRDefault="00CD4C7B" w:rsidP="00CD4C7B">
      <w:r w:rsidRPr="00CD4C7B">
        <w:t>Some HCI papers used NASA-TLX without clearly explaining why MWL was relevant to their research question.</w:t>
      </w:r>
    </w:p>
    <w:p w14:paraId="7E3FCD09" w14:textId="77777777" w:rsidR="00CD4C7B" w:rsidRPr="00CD4C7B" w:rsidRDefault="00CD4C7B" w:rsidP="00CD4C7B">
      <w:r w:rsidRPr="00CD4C7B">
        <w:t>The review also found modified versions of NASA-TLX where researchers changed subscales, selected only particular subscales, or changed the range and number of scale points without validation.</w:t>
      </w:r>
    </w:p>
    <w:p w14:paraId="70A9D577" w14:textId="77777777" w:rsidR="00CD4C7B" w:rsidRPr="00CD4C7B" w:rsidRDefault="00CD4C7B" w:rsidP="00CD4C7B">
      <w:r w:rsidRPr="00CD4C7B">
        <w:t>These modifications may affect the validity and comparability of NASA-TLX results.</w:t>
      </w:r>
    </w:p>
    <w:p w14:paraId="3E6F3888" w14:textId="77777777" w:rsidR="00CD4C7B" w:rsidRPr="00CD4C7B" w:rsidRDefault="00CD4C7B" w:rsidP="00CD4C7B">
      <w:r w:rsidRPr="00CD4C7B">
        <w:t xml:space="preserve">Another problem is the confusion between </w:t>
      </w:r>
      <w:r w:rsidRPr="00CD4C7B">
        <w:rPr>
          <w:b/>
          <w:bCs/>
        </w:rPr>
        <w:t>Mental Demand</w:t>
      </w:r>
      <w:r w:rsidRPr="00CD4C7B">
        <w:t xml:space="preserve"> and </w:t>
      </w:r>
      <w:r w:rsidRPr="00CD4C7B">
        <w:rPr>
          <w:b/>
          <w:bCs/>
        </w:rPr>
        <w:t>Mental Workload</w:t>
      </w:r>
      <w:r w:rsidRPr="00CD4C7B">
        <w:t>. Mental Demand refers more to the characteristics or demands of the task, while MWL refers to the effect of those demands on the user or operator.</w:t>
      </w:r>
    </w:p>
    <w:p w14:paraId="4BD88E73" w14:textId="77777777" w:rsidR="00CD4C7B" w:rsidRPr="00CD4C7B" w:rsidRDefault="00CD4C7B" w:rsidP="00CD4C7B">
      <w:r w:rsidRPr="00CD4C7B">
        <w:t>Therefore:</w:t>
      </w:r>
    </w:p>
    <w:p w14:paraId="4DDDB1D6" w14:textId="77777777" w:rsidR="00CD4C7B" w:rsidRPr="00CD4C7B" w:rsidRDefault="00CD4C7B" w:rsidP="00CD4C7B">
      <w:r w:rsidRPr="00CD4C7B">
        <w:rPr>
          <w:b/>
          <w:bCs/>
        </w:rPr>
        <w:t>Mental Demand ≠ Mental Workload</w:t>
      </w:r>
    </w:p>
    <w:p w14:paraId="4CFC3356" w14:textId="77777777" w:rsidR="00CD4C7B" w:rsidRPr="00CD4C7B" w:rsidRDefault="00CD4C7B" w:rsidP="00CD4C7B">
      <w:pPr>
        <w:rPr>
          <w:b/>
          <w:bCs/>
        </w:rPr>
      </w:pPr>
      <w:r w:rsidRPr="00CD4C7B">
        <w:rPr>
          <w:b/>
          <w:bCs/>
        </w:rPr>
        <w:t>Challenge 3: Validity and Sensitivity Remain Questionable</w:t>
      </w:r>
    </w:p>
    <w:p w14:paraId="024A46DC" w14:textId="77777777" w:rsidR="00CD4C7B" w:rsidRPr="00CD4C7B" w:rsidRDefault="00CD4C7B" w:rsidP="00CD4C7B">
      <w:r w:rsidRPr="00CD4C7B">
        <w:t>Sensitivity refers to whether a questionnaire can detect meaningful differences in workload levels.</w:t>
      </w:r>
    </w:p>
    <w:p w14:paraId="768D0683" w14:textId="77777777" w:rsidR="00CD4C7B" w:rsidRPr="00CD4C7B" w:rsidRDefault="00CD4C7B" w:rsidP="00CD4C7B">
      <w:r w:rsidRPr="00CD4C7B">
        <w:t>In the experiment, the authors created easy and hard versions of the SAK task and confirmed that they differed significantly in difficulty.</w:t>
      </w:r>
    </w:p>
    <w:p w14:paraId="1B3FD052" w14:textId="77777777" w:rsidR="00CD4C7B" w:rsidRPr="00CD4C7B" w:rsidRDefault="00CD4C7B" w:rsidP="00CD4C7B">
      <w:r w:rsidRPr="00CD4C7B">
        <w:t>However, neither NASA-TLX nor MRQ detected a statistically significant difference in MWL between the two conditions.</w:t>
      </w:r>
    </w:p>
    <w:p w14:paraId="7A27A696" w14:textId="77777777" w:rsidR="00CD4C7B" w:rsidRPr="00CD4C7B" w:rsidRDefault="00CD4C7B" w:rsidP="00CD4C7B">
      <w:r w:rsidRPr="00CD4C7B">
        <w:t>This suggests that the questionnaires may not have been sensitive enough to detect changes in MWL in this experimental setting.</w:t>
      </w:r>
    </w:p>
    <w:p w14:paraId="5E2ECFA9" w14:textId="77777777" w:rsidR="00CD4C7B" w:rsidRPr="00CD4C7B" w:rsidRDefault="00CD4C7B" w:rsidP="00CD4C7B">
      <w:r w:rsidRPr="00CD4C7B">
        <w:pict w14:anchorId="69737D90">
          <v:rect id="_x0000_i1031" style="width:0;height:1.5pt" o:hralign="center" o:hrstd="t" o:hr="t" fillcolor="#a0a0a0" stroked="f"/>
        </w:pict>
      </w:r>
    </w:p>
    <w:p w14:paraId="44E17A4F" w14:textId="77777777" w:rsidR="00CD4C7B" w:rsidRPr="00CD4C7B" w:rsidRDefault="00CD4C7B" w:rsidP="00CD4C7B">
      <w:pPr>
        <w:rPr>
          <w:b/>
          <w:bCs/>
        </w:rPr>
      </w:pPr>
      <w:r w:rsidRPr="00CD4C7B">
        <w:rPr>
          <w:b/>
          <w:bCs/>
        </w:rPr>
        <w:t>Case Study: Hospital / Nurse Dashboard</w:t>
      </w:r>
    </w:p>
    <w:p w14:paraId="191E0277" w14:textId="77777777" w:rsidR="00CD4C7B" w:rsidRPr="00CD4C7B" w:rsidRDefault="00CD4C7B" w:rsidP="00CD4C7B">
      <w:r w:rsidRPr="00CD4C7B">
        <w:t xml:space="preserve">Hospital dashboards, including nurse dashboards, are visual systems that display medical and operational information in real time. These dashboards can be integrated with </w:t>
      </w:r>
      <w:r w:rsidRPr="00CD4C7B">
        <w:rPr>
          <w:b/>
          <w:bCs/>
        </w:rPr>
        <w:t>Electronic Health Records (EHRs)</w:t>
      </w:r>
      <w:r w:rsidRPr="00CD4C7B">
        <w:t>, allowing nurses to monitor patients more efficiently and support faster decision-making (</w:t>
      </w:r>
      <w:proofErr w:type="spellStart"/>
      <w:r w:rsidRPr="00CD4C7B">
        <w:t>Rabiei</w:t>
      </w:r>
      <w:proofErr w:type="spellEnd"/>
      <w:r w:rsidRPr="00CD4C7B">
        <w:t xml:space="preserve"> &amp; Almasi, 2022).</w:t>
      </w:r>
    </w:p>
    <w:p w14:paraId="2F5159EF" w14:textId="77777777" w:rsidR="00CD4C7B" w:rsidRPr="00CD4C7B" w:rsidRDefault="00CD4C7B" w:rsidP="00CD4C7B">
      <w:r w:rsidRPr="00CD4C7B">
        <w:t xml:space="preserve">Young and </w:t>
      </w:r>
      <w:proofErr w:type="spellStart"/>
      <w:r w:rsidRPr="00CD4C7B">
        <w:t>Vogelsmeier</w:t>
      </w:r>
      <w:proofErr w:type="spellEnd"/>
      <w:r w:rsidRPr="00CD4C7B">
        <w:t xml:space="preserve"> (2024) also explain that quality dashboards visually display quality and safety information to help nurses make more informed decisions.</w:t>
      </w:r>
    </w:p>
    <w:p w14:paraId="5EF40355" w14:textId="77777777" w:rsidR="00CD4C7B" w:rsidRPr="00CD4C7B" w:rsidRDefault="00CD4C7B" w:rsidP="00CD4C7B">
      <w:r w:rsidRPr="00CD4C7B">
        <w:lastRenderedPageBreak/>
        <w:t>MWL is important in this context because dashboard design can affect how mentally demanding it is for nurses to monitor information and make decisions.</w:t>
      </w:r>
    </w:p>
    <w:p w14:paraId="5230C818" w14:textId="77777777" w:rsidR="00CD4C7B" w:rsidRPr="00CD4C7B" w:rsidRDefault="00CD4C7B" w:rsidP="00CD4C7B">
      <w:r w:rsidRPr="00CD4C7B">
        <w:t>Poorly organised digital information can increase nurses' cognitive workload (Wisner et al., 2019). Different dashboard or interface designs may also create different levels of cognitive workload for nurses (Taylor-Vaughan et al., 2026).</w:t>
      </w:r>
    </w:p>
    <w:p w14:paraId="34790FFE" w14:textId="77777777" w:rsidR="00CD4C7B" w:rsidRPr="00CD4C7B" w:rsidRDefault="00CD4C7B" w:rsidP="00CD4C7B">
      <w:r w:rsidRPr="00CD4C7B">
        <w:t>The main challenges for this case study are therefore:</w:t>
      </w:r>
    </w:p>
    <w:p w14:paraId="236763DC" w14:textId="77777777" w:rsidR="00CD4C7B" w:rsidRPr="00CD4C7B" w:rsidRDefault="00CD4C7B" w:rsidP="00CD4C7B">
      <w:pPr>
        <w:numPr>
          <w:ilvl w:val="0"/>
          <w:numId w:val="2"/>
        </w:numPr>
      </w:pPr>
      <w:r w:rsidRPr="00CD4C7B">
        <w:t>What definition of MWL should researchers use?</w:t>
      </w:r>
    </w:p>
    <w:p w14:paraId="506EA791" w14:textId="77777777" w:rsidR="00CD4C7B" w:rsidRPr="00CD4C7B" w:rsidRDefault="00CD4C7B" w:rsidP="00CD4C7B">
      <w:pPr>
        <w:numPr>
          <w:ilvl w:val="0"/>
          <w:numId w:val="2"/>
        </w:numPr>
      </w:pPr>
      <w:r w:rsidRPr="00CD4C7B">
        <w:t>Is NASA-TLX appropriate for evaluating this type of dashboard?</w:t>
      </w:r>
    </w:p>
    <w:p w14:paraId="401F4BCE" w14:textId="77777777" w:rsidR="00CD4C7B" w:rsidRPr="00CD4C7B" w:rsidRDefault="00CD4C7B" w:rsidP="00CD4C7B">
      <w:pPr>
        <w:numPr>
          <w:ilvl w:val="0"/>
          <w:numId w:val="2"/>
        </w:numPr>
      </w:pPr>
      <w:r w:rsidRPr="00CD4C7B">
        <w:t>Is the questionnaire sensitive enough to detect workload differences between two dashboard designs?</w:t>
      </w:r>
    </w:p>
    <w:p w14:paraId="0BABE76B" w14:textId="77777777" w:rsidR="00CD4C7B" w:rsidRPr="00CD4C7B" w:rsidRDefault="00CD4C7B" w:rsidP="00CD4C7B">
      <w:r w:rsidRPr="00CD4C7B">
        <w:t>Researchers would need to clearly define the MWL construct before evaluating the dashboard and consider multiple attentional resources rather than depending only on one overall workload score.</w:t>
      </w:r>
    </w:p>
    <w:p w14:paraId="5CD9B595" w14:textId="77777777" w:rsidR="00CD4C7B" w:rsidRPr="00CD4C7B" w:rsidRDefault="00CD4C7B" w:rsidP="00CD4C7B">
      <w:r w:rsidRPr="00CD4C7B">
        <w:t>MRQ may potentially be more appropriate for this type of design analysis because it examines different cognitive resources separately and may provide more actionable information about which parts of the interface contribute to workload.</w:t>
      </w:r>
    </w:p>
    <w:p w14:paraId="2717FA6F" w14:textId="77777777" w:rsidR="00CD4C7B" w:rsidRPr="00CD4C7B" w:rsidRDefault="00CD4C7B" w:rsidP="00CD4C7B">
      <w:pPr>
        <w:rPr>
          <w:b/>
          <w:bCs/>
        </w:rPr>
      </w:pPr>
      <w:r w:rsidRPr="00CD4C7B">
        <w:rPr>
          <w:b/>
          <w:bCs/>
        </w:rPr>
        <w:t>Challenge 1: MWL Definition Is Unclear</w:t>
      </w:r>
    </w:p>
    <w:p w14:paraId="5DEF3DFA" w14:textId="77777777" w:rsidR="00CD4C7B" w:rsidRPr="00CD4C7B" w:rsidRDefault="00CD4C7B" w:rsidP="00CD4C7B">
      <w:r w:rsidRPr="00CD4C7B">
        <w:t>For a nurse dashboard study, researchers need to clearly define what they mean by MWL from the beginning.</w:t>
      </w:r>
    </w:p>
    <w:p w14:paraId="3E298EDD" w14:textId="77777777" w:rsidR="00CD4C7B" w:rsidRPr="00CD4C7B" w:rsidRDefault="00CD4C7B" w:rsidP="00CD4C7B">
      <w:r w:rsidRPr="00CD4C7B">
        <w:t>For example, are they interested in:</w:t>
      </w:r>
    </w:p>
    <w:p w14:paraId="5B5A9577" w14:textId="77777777" w:rsidR="00CD4C7B" w:rsidRPr="00CD4C7B" w:rsidRDefault="00CD4C7B" w:rsidP="00CD4C7B">
      <w:pPr>
        <w:numPr>
          <w:ilvl w:val="0"/>
          <w:numId w:val="3"/>
        </w:numPr>
      </w:pPr>
      <w:r w:rsidRPr="00CD4C7B">
        <w:t xml:space="preserve">the </w:t>
      </w:r>
      <w:r w:rsidRPr="00CD4C7B">
        <w:rPr>
          <w:b/>
          <w:bCs/>
        </w:rPr>
        <w:t>task demand</w:t>
      </w:r>
      <w:r w:rsidRPr="00CD4C7B">
        <w:t xml:space="preserve"> created by the dashboard,</w:t>
      </w:r>
    </w:p>
    <w:p w14:paraId="3D24E6A0" w14:textId="77777777" w:rsidR="00CD4C7B" w:rsidRPr="00CD4C7B" w:rsidRDefault="00CD4C7B" w:rsidP="00CD4C7B">
      <w:pPr>
        <w:numPr>
          <w:ilvl w:val="0"/>
          <w:numId w:val="3"/>
        </w:numPr>
      </w:pPr>
      <w:r w:rsidRPr="00CD4C7B">
        <w:t xml:space="preserve">the </w:t>
      </w:r>
      <w:r w:rsidRPr="00CD4C7B">
        <w:rPr>
          <w:b/>
          <w:bCs/>
        </w:rPr>
        <w:t>mental effort</w:t>
      </w:r>
      <w:r w:rsidRPr="00CD4C7B">
        <w:t xml:space="preserve"> experienced by the nurse,</w:t>
      </w:r>
    </w:p>
    <w:p w14:paraId="4BB04D49" w14:textId="77777777" w:rsidR="00CD4C7B" w:rsidRPr="00CD4C7B" w:rsidRDefault="00CD4C7B" w:rsidP="00CD4C7B">
      <w:pPr>
        <w:numPr>
          <w:ilvl w:val="0"/>
          <w:numId w:val="3"/>
        </w:numPr>
      </w:pPr>
      <w:r w:rsidRPr="00CD4C7B">
        <w:t xml:space="preserve">or the relationship between workload and </w:t>
      </w:r>
      <w:r w:rsidRPr="00CD4C7B">
        <w:rPr>
          <w:b/>
          <w:bCs/>
        </w:rPr>
        <w:t>task performance</w:t>
      </w:r>
      <w:r w:rsidRPr="00CD4C7B">
        <w:t>?</w:t>
      </w:r>
    </w:p>
    <w:p w14:paraId="4591B619" w14:textId="77777777" w:rsidR="00CD4C7B" w:rsidRPr="00CD4C7B" w:rsidRDefault="00CD4C7B" w:rsidP="00CD4C7B">
      <w:r w:rsidRPr="00CD4C7B">
        <w:t>Without a clear definition, the meaning of the final MWL score becomes difficult to interpret.</w:t>
      </w:r>
    </w:p>
    <w:p w14:paraId="0203A8FD" w14:textId="77777777" w:rsidR="00CD4C7B" w:rsidRPr="00CD4C7B" w:rsidRDefault="00CD4C7B" w:rsidP="00CD4C7B">
      <w:pPr>
        <w:rPr>
          <w:b/>
          <w:bCs/>
        </w:rPr>
      </w:pPr>
      <w:r w:rsidRPr="00CD4C7B">
        <w:rPr>
          <w:b/>
          <w:bCs/>
        </w:rPr>
        <w:t>Challenge 2: NASA-TLX May Be Too General</w:t>
      </w:r>
    </w:p>
    <w:p w14:paraId="6176A576" w14:textId="77777777" w:rsidR="00CD4C7B" w:rsidRPr="00CD4C7B" w:rsidRDefault="00CD4C7B" w:rsidP="00CD4C7B">
      <w:r w:rsidRPr="00CD4C7B">
        <w:t>NASA-TLX provides both subscale and overall workload scores, but its measures may still be too general to identify which specific cognitive resources are creating workload.</w:t>
      </w:r>
    </w:p>
    <w:p w14:paraId="1FB67883" w14:textId="77777777" w:rsidR="00CD4C7B" w:rsidRPr="00CD4C7B" w:rsidRDefault="00CD4C7B" w:rsidP="00CD4C7B">
      <w:r w:rsidRPr="00CD4C7B">
        <w:t xml:space="preserve">An overall workload score may show that one dashboard feels more demanding than another, but it may not clearly explain </w:t>
      </w:r>
      <w:r w:rsidRPr="00CD4C7B">
        <w:rPr>
          <w:b/>
          <w:bCs/>
        </w:rPr>
        <w:t>why</w:t>
      </w:r>
      <w:r w:rsidRPr="00CD4C7B">
        <w:t>.</w:t>
      </w:r>
    </w:p>
    <w:p w14:paraId="3639FF80" w14:textId="77777777" w:rsidR="00CD4C7B" w:rsidRPr="00CD4C7B" w:rsidRDefault="00CD4C7B" w:rsidP="00CD4C7B">
      <w:r w:rsidRPr="00CD4C7B">
        <w:t>For design purposes, this limits how actionable the result is.</w:t>
      </w:r>
    </w:p>
    <w:p w14:paraId="6A0B9708" w14:textId="77777777" w:rsidR="00CD4C7B" w:rsidRPr="00CD4C7B" w:rsidRDefault="00CD4C7B" w:rsidP="00CD4C7B">
      <w:pPr>
        <w:rPr>
          <w:b/>
          <w:bCs/>
        </w:rPr>
      </w:pPr>
      <w:r w:rsidRPr="00CD4C7B">
        <w:rPr>
          <w:b/>
          <w:bCs/>
        </w:rPr>
        <w:t>Challenge 3: Sensitivity Is Questionable</w:t>
      </w:r>
    </w:p>
    <w:p w14:paraId="59ADFD53" w14:textId="77777777" w:rsidR="00CD4C7B" w:rsidRPr="00CD4C7B" w:rsidRDefault="00CD4C7B" w:rsidP="00CD4C7B">
      <w:r w:rsidRPr="00CD4C7B">
        <w:lastRenderedPageBreak/>
        <w:t>Two dashboard designs may objectively produce different levels of difficulty or performance.</w:t>
      </w:r>
    </w:p>
    <w:p w14:paraId="02DC36D1" w14:textId="77777777" w:rsidR="00CD4C7B" w:rsidRPr="00CD4C7B" w:rsidRDefault="00CD4C7B" w:rsidP="00CD4C7B">
      <w:r w:rsidRPr="00CD4C7B">
        <w:t>However, the key question is:</w:t>
      </w:r>
    </w:p>
    <w:p w14:paraId="552FA559" w14:textId="77777777" w:rsidR="00CD4C7B" w:rsidRPr="00CD4C7B" w:rsidRDefault="00CD4C7B" w:rsidP="00CD4C7B">
      <w:r w:rsidRPr="00CD4C7B">
        <w:rPr>
          <w:b/>
          <w:bCs/>
        </w:rPr>
        <w:t>Will the MWL questionnaire be sensitive enough to detect that difference?</w:t>
      </w:r>
    </w:p>
    <w:p w14:paraId="1FE734BB" w14:textId="77777777" w:rsidR="00CD4C7B" w:rsidRPr="00CD4C7B" w:rsidRDefault="00CD4C7B" w:rsidP="00CD4C7B">
      <w:r w:rsidRPr="00CD4C7B">
        <w:t>The findings from Babaei et al. suggest that researchers should not automatically assume that a lack of difference in questionnaire scores means that the workload itself did not change.</w:t>
      </w:r>
    </w:p>
    <w:p w14:paraId="03DEBBE9" w14:textId="77777777" w:rsidR="00CD4C7B" w:rsidRPr="00CD4C7B" w:rsidRDefault="00CD4C7B" w:rsidP="00CD4C7B">
      <w:pPr>
        <w:rPr>
          <w:b/>
          <w:bCs/>
        </w:rPr>
      </w:pPr>
      <w:r w:rsidRPr="00CD4C7B">
        <w:rPr>
          <w:b/>
          <w:bCs/>
        </w:rPr>
        <w:t>Opportunity 1: Clearer Construct Definition</w:t>
      </w:r>
    </w:p>
    <w:p w14:paraId="12DB822F" w14:textId="77777777" w:rsidR="00CD4C7B" w:rsidRPr="00CD4C7B" w:rsidRDefault="00CD4C7B" w:rsidP="00CD4C7B">
      <w:r w:rsidRPr="00CD4C7B">
        <w:t>Researchers should first clearly define which aspect of MWL they want to evaluate before selecting a questionnaire.</w:t>
      </w:r>
    </w:p>
    <w:p w14:paraId="0A1E02D2" w14:textId="77777777" w:rsidR="00CD4C7B" w:rsidRPr="00CD4C7B" w:rsidRDefault="00CD4C7B" w:rsidP="00CD4C7B">
      <w:r w:rsidRPr="00CD4C7B">
        <w:t xml:space="preserve">For example, a nurse dashboard study could specifically focus on the </w:t>
      </w:r>
      <w:r w:rsidRPr="00CD4C7B">
        <w:rPr>
          <w:b/>
          <w:bCs/>
        </w:rPr>
        <w:t>mental effort experienced by nurses during patient-monitoring tasks</w:t>
      </w:r>
      <w:r w:rsidRPr="00CD4C7B">
        <w:t xml:space="preserve"> rather than using the general term “workload.”</w:t>
      </w:r>
    </w:p>
    <w:p w14:paraId="3C5ED92D" w14:textId="77777777" w:rsidR="00CD4C7B" w:rsidRPr="00CD4C7B" w:rsidRDefault="00CD4C7B" w:rsidP="00CD4C7B">
      <w:pPr>
        <w:rPr>
          <w:b/>
          <w:bCs/>
        </w:rPr>
      </w:pPr>
      <w:r w:rsidRPr="00CD4C7B">
        <w:rPr>
          <w:b/>
          <w:bCs/>
        </w:rPr>
        <w:t>Opportunity 2: MRQ / Resource-Based Measurement</w:t>
      </w:r>
    </w:p>
    <w:p w14:paraId="1DBE779B" w14:textId="77777777" w:rsidR="00CD4C7B" w:rsidRPr="00CD4C7B" w:rsidRDefault="00CD4C7B" w:rsidP="00CD4C7B">
      <w:r w:rsidRPr="00CD4C7B">
        <w:t>A resource-based instrument such as MRQ may potentially provide more actionable information for dashboard design.</w:t>
      </w:r>
    </w:p>
    <w:p w14:paraId="2EFF2A22" w14:textId="77777777" w:rsidR="00CD4C7B" w:rsidRPr="00CD4C7B" w:rsidRDefault="00CD4C7B" w:rsidP="00CD4C7B">
      <w:r w:rsidRPr="00CD4C7B">
        <w:t>Instead of only producing an overall workload score, it may help identify which cognitive resources are being overloaded.</w:t>
      </w:r>
    </w:p>
    <w:p w14:paraId="0E00365E" w14:textId="77777777" w:rsidR="00CD4C7B" w:rsidRPr="00CD4C7B" w:rsidRDefault="00CD4C7B" w:rsidP="00CD4C7B">
      <w:r w:rsidRPr="00CD4C7B">
        <w:t>This information could help designers identify which parts of the dashboard need improvement.</w:t>
      </w:r>
    </w:p>
    <w:p w14:paraId="393269B9" w14:textId="77777777" w:rsidR="00CD4C7B" w:rsidRPr="00CD4C7B" w:rsidRDefault="00CD4C7B" w:rsidP="00CD4C7B">
      <w:pPr>
        <w:rPr>
          <w:b/>
          <w:bCs/>
        </w:rPr>
      </w:pPr>
      <w:r w:rsidRPr="00CD4C7B">
        <w:rPr>
          <w:b/>
          <w:bCs/>
        </w:rPr>
        <w:t>Opportunity 3: Multiple Measures</w:t>
      </w:r>
    </w:p>
    <w:p w14:paraId="5E0EB32D" w14:textId="77777777" w:rsidR="00CD4C7B" w:rsidRPr="00CD4C7B" w:rsidRDefault="00CD4C7B" w:rsidP="00CD4C7B">
      <w:r w:rsidRPr="00CD4C7B">
        <w:t>Researchers should not depend only on one subjective MWL questionnaire.</w:t>
      </w:r>
    </w:p>
    <w:p w14:paraId="74FC9E6F" w14:textId="77777777" w:rsidR="00CD4C7B" w:rsidRPr="00CD4C7B" w:rsidRDefault="00CD4C7B" w:rsidP="00CD4C7B">
      <w:r w:rsidRPr="00CD4C7B">
        <w:t>A stronger evaluation could combine:</w:t>
      </w:r>
    </w:p>
    <w:p w14:paraId="1A570768" w14:textId="77777777" w:rsidR="00CD4C7B" w:rsidRPr="00CD4C7B" w:rsidRDefault="00CD4C7B" w:rsidP="00CD4C7B">
      <w:pPr>
        <w:numPr>
          <w:ilvl w:val="0"/>
          <w:numId w:val="4"/>
        </w:numPr>
      </w:pPr>
      <w:r w:rsidRPr="00CD4C7B">
        <w:t>subjective MWL measurement,</w:t>
      </w:r>
    </w:p>
    <w:p w14:paraId="17C3D6A8" w14:textId="77777777" w:rsidR="00CD4C7B" w:rsidRPr="00CD4C7B" w:rsidRDefault="00CD4C7B" w:rsidP="00CD4C7B">
      <w:pPr>
        <w:numPr>
          <w:ilvl w:val="0"/>
          <w:numId w:val="4"/>
        </w:numPr>
      </w:pPr>
      <w:r w:rsidRPr="00CD4C7B">
        <w:t>task performance,</w:t>
      </w:r>
    </w:p>
    <w:p w14:paraId="4F0EB582" w14:textId="77777777" w:rsidR="00CD4C7B" w:rsidRPr="00CD4C7B" w:rsidRDefault="00CD4C7B" w:rsidP="00CD4C7B">
      <w:pPr>
        <w:numPr>
          <w:ilvl w:val="0"/>
          <w:numId w:val="4"/>
        </w:numPr>
      </w:pPr>
      <w:r w:rsidRPr="00CD4C7B">
        <w:t>task completion time,</w:t>
      </w:r>
    </w:p>
    <w:p w14:paraId="02562B33" w14:textId="77777777" w:rsidR="00CD4C7B" w:rsidRPr="00CD4C7B" w:rsidRDefault="00CD4C7B" w:rsidP="00CD4C7B">
      <w:pPr>
        <w:numPr>
          <w:ilvl w:val="0"/>
          <w:numId w:val="4"/>
        </w:numPr>
      </w:pPr>
      <w:r w:rsidRPr="00CD4C7B">
        <w:t>error rate,</w:t>
      </w:r>
    </w:p>
    <w:p w14:paraId="3EC3F761" w14:textId="77777777" w:rsidR="00CD4C7B" w:rsidRPr="00CD4C7B" w:rsidRDefault="00CD4C7B" w:rsidP="00CD4C7B">
      <w:pPr>
        <w:numPr>
          <w:ilvl w:val="0"/>
          <w:numId w:val="4"/>
        </w:numPr>
      </w:pPr>
      <w:r w:rsidRPr="00CD4C7B">
        <w:t>decision accuracy,</w:t>
      </w:r>
    </w:p>
    <w:p w14:paraId="7EF61263" w14:textId="77777777" w:rsidR="00CD4C7B" w:rsidRPr="00CD4C7B" w:rsidRDefault="00CD4C7B" w:rsidP="00CD4C7B">
      <w:pPr>
        <w:numPr>
          <w:ilvl w:val="0"/>
          <w:numId w:val="4"/>
        </w:numPr>
      </w:pPr>
      <w:r w:rsidRPr="00CD4C7B">
        <w:t>and usability measures.</w:t>
      </w:r>
    </w:p>
    <w:p w14:paraId="412C621E" w14:textId="77777777" w:rsidR="00CD4C7B" w:rsidRDefault="00CD4C7B" w:rsidP="00CD4C7B">
      <w:r w:rsidRPr="00CD4C7B">
        <w:t xml:space="preserve">Using multiple measures would provide a broader understanding of whether a dashboard design </w:t>
      </w:r>
      <w:proofErr w:type="gramStart"/>
      <w:r w:rsidRPr="00CD4C7B">
        <w:t>actually improves</w:t>
      </w:r>
      <w:proofErr w:type="gramEnd"/>
      <w:r w:rsidRPr="00CD4C7B">
        <w:t xml:space="preserve"> the nurse's interaction with the system.</w:t>
      </w:r>
    </w:p>
    <w:p w14:paraId="7A180D85" w14:textId="77777777" w:rsidR="00EE5997" w:rsidRDefault="00EE5997" w:rsidP="00EE5997">
      <w:pPr>
        <w:pStyle w:val="Heading2"/>
      </w:pPr>
      <w:r>
        <w:lastRenderedPageBreak/>
        <w:t>PART 2</w:t>
      </w:r>
    </w:p>
    <w:p w14:paraId="1D874400" w14:textId="77777777" w:rsidR="00EE5997" w:rsidRPr="00EE5997" w:rsidRDefault="00EE5997" w:rsidP="00EE5997">
      <w:r w:rsidRPr="00EE5997">
        <w:t xml:space="preserve">For Individual Task 1 Part 1, I used two datasets from the </w:t>
      </w:r>
      <w:r w:rsidRPr="00EE5997">
        <w:rPr>
          <w:b/>
          <w:bCs/>
        </w:rPr>
        <w:t>ABARES Australian Crop Report</w:t>
      </w:r>
      <w:r w:rsidRPr="00EE5997">
        <w:t xml:space="preserve"> and the </w:t>
      </w:r>
      <w:r w:rsidRPr="00EE5997">
        <w:rPr>
          <w:b/>
          <w:bCs/>
        </w:rPr>
        <w:t>Bureau of Meteorology Climate Data Online</w:t>
      </w:r>
      <w:r w:rsidRPr="00EE5997">
        <w:t>.</w:t>
      </w:r>
    </w:p>
    <w:p w14:paraId="6948855F" w14:textId="77777777" w:rsidR="00EE5997" w:rsidRPr="00EE5997" w:rsidRDefault="00EE5997" w:rsidP="00EE5997">
      <w:r w:rsidRPr="00EE5997">
        <w:t xml:space="preserve">The aim was to develop a prediction model to examine the relationship between weather conditions and wheat yield in Victoria. Weather data was collected from three locations: </w:t>
      </w:r>
      <w:r w:rsidRPr="00EE5997">
        <w:rPr>
          <w:b/>
          <w:bCs/>
        </w:rPr>
        <w:t>Horsham, Mildura, and Ouyen</w:t>
      </w:r>
      <w:r w:rsidRPr="00EE5997">
        <w:t xml:space="preserve">. I compared two prediction models, </w:t>
      </w:r>
      <w:r w:rsidRPr="00EE5997">
        <w:rPr>
          <w:b/>
          <w:bCs/>
        </w:rPr>
        <w:t>Linear Regression and Random Forest</w:t>
      </w:r>
      <w:r w:rsidRPr="00EE5997">
        <w:t xml:space="preserve">. </w:t>
      </w:r>
    </w:p>
    <w:p w14:paraId="1E317165" w14:textId="77777777" w:rsidR="00EE5997" w:rsidRPr="00EE5997" w:rsidRDefault="00EE5997" w:rsidP="00EE5997">
      <w:pPr>
        <w:rPr>
          <w:b/>
          <w:bCs/>
        </w:rPr>
      </w:pPr>
      <w:r w:rsidRPr="00EE5997">
        <w:rPr>
          <w:b/>
          <w:bCs/>
        </w:rPr>
        <w:t>Unbiased Evaluation: Cross-Validation and Sampling</w:t>
      </w:r>
    </w:p>
    <w:p w14:paraId="69D7E809" w14:textId="77777777" w:rsidR="00EE5997" w:rsidRPr="00EE5997" w:rsidRDefault="00EE5997" w:rsidP="00EE5997">
      <w:r w:rsidRPr="00EE5997">
        <w:t xml:space="preserve">I used data from three weather stations to represent major wheat-growing areas in western and north-western Victoria: Horsham, Mildura, and Ouyen. For each station, I collected three weather variables: </w:t>
      </w:r>
      <w:r w:rsidRPr="00EE5997">
        <w:rPr>
          <w:b/>
          <w:bCs/>
        </w:rPr>
        <w:t>mean maximum temperature, mean minimum temperature, and rainfall</w:t>
      </w:r>
      <w:r w:rsidRPr="00EE5997">
        <w:t xml:space="preserve">. </w:t>
      </w:r>
    </w:p>
    <w:p w14:paraId="1AED91E4" w14:textId="77777777" w:rsidR="00EE5997" w:rsidRPr="00EE5997" w:rsidRDefault="00EE5997" w:rsidP="00EE5997">
      <w:r w:rsidRPr="00EE5997">
        <w:t xml:space="preserve">The data was then scoped to the seven-month growing season from </w:t>
      </w:r>
      <w:r w:rsidRPr="00EE5997">
        <w:rPr>
          <w:b/>
          <w:bCs/>
        </w:rPr>
        <w:t>April to October</w:t>
      </w:r>
      <w:r w:rsidRPr="00EE5997">
        <w:t xml:space="preserve">, based on the assumption that weather during this period would have the strongest relationship with wheat yield. Only station-years containing all seven months were retained. From 114 station-years, </w:t>
      </w:r>
      <w:r w:rsidRPr="00EE5997">
        <w:rPr>
          <w:b/>
          <w:bCs/>
        </w:rPr>
        <w:t>105 were complete</w:t>
      </w:r>
      <w:r w:rsidRPr="00EE5997">
        <w:t xml:space="preserve">, while incomplete observations were removed instead of being imputed. The three stations were then averaged into one yearly value representing the cropping belt. </w:t>
      </w:r>
    </w:p>
    <w:p w14:paraId="27028B88" w14:textId="77777777" w:rsidR="00EE5997" w:rsidRPr="00EE5997" w:rsidRDefault="00EE5997" w:rsidP="00EE5997">
      <w:r w:rsidRPr="00EE5997">
        <w:t xml:space="preserve">For the crop dataset, I extracted Victorian wheat production and sown area for each </w:t>
      </w:r>
      <w:proofErr w:type="gramStart"/>
      <w:r w:rsidRPr="00EE5997">
        <w:t>year</w:t>
      </w:r>
      <w:proofErr w:type="gramEnd"/>
      <w:r w:rsidRPr="00EE5997">
        <w:t xml:space="preserve"> and calculated wheat yield as tonnes per hectare. </w:t>
      </w:r>
    </w:p>
    <w:p w14:paraId="27AFA09F" w14:textId="77777777" w:rsidR="00EE5997" w:rsidRPr="00EE5997" w:rsidRDefault="00EE5997" w:rsidP="00EE5997">
      <w:r w:rsidRPr="00EE5997">
        <w:t xml:space="preserve">Both Linear Regression and Random Forest were evaluated using </w:t>
      </w:r>
      <w:r w:rsidRPr="00EE5997">
        <w:rPr>
          <w:b/>
          <w:bCs/>
        </w:rPr>
        <w:t>5-fold cross-validation</w:t>
      </w:r>
      <w:r w:rsidRPr="00EE5997">
        <w:t xml:space="preserve">. Each iteration used approximately 80% of the observations for training and 20% for testing, with each fold taking a turn as the test set. This was more appropriate than relying on one train-test split because the dataset contained only </w:t>
      </w:r>
      <w:r w:rsidRPr="00EE5997">
        <w:rPr>
          <w:b/>
          <w:bCs/>
        </w:rPr>
        <w:t>37 yearly observations</w:t>
      </w:r>
      <w:r w:rsidRPr="00EE5997">
        <w:t xml:space="preserve">. </w:t>
      </w:r>
    </w:p>
    <w:p w14:paraId="17B1C0CA" w14:textId="77777777" w:rsidR="00EE5997" w:rsidRPr="00EE5997" w:rsidRDefault="00EE5997" w:rsidP="00EE5997">
      <w:r w:rsidRPr="00EE5997">
        <w:t>The 5-fold cross-validation helped reduce evaluation bias because the model was tested on several different subsets of the data instead of relying on one potentially unrepresentative train-test split.</w:t>
      </w:r>
    </w:p>
    <w:p w14:paraId="193DD4BC" w14:textId="77777777" w:rsidR="00EE5997" w:rsidRPr="00EE5997" w:rsidRDefault="00EE5997" w:rsidP="00EE5997">
      <w:r w:rsidRPr="00EE5997">
        <w:t xml:space="preserve">However, the evaluation was </w:t>
      </w:r>
      <w:r w:rsidRPr="00EE5997">
        <w:rPr>
          <w:b/>
          <w:bCs/>
        </w:rPr>
        <w:t>not completely unbiased</w:t>
      </w:r>
      <w:r w:rsidRPr="00EE5997">
        <w:t xml:space="preserve">. The small dataset means that each test fold contained only a few observations. The three weather stations also do not represent climatic conditions across the whole of Victoria, creating potential spatial sampling bias. </w:t>
      </w:r>
    </w:p>
    <w:p w14:paraId="7416F17B" w14:textId="77777777" w:rsidR="00EE5997" w:rsidRPr="00EE5997" w:rsidRDefault="00EE5997" w:rsidP="00EE5997">
      <w:r w:rsidRPr="00EE5997">
        <w:t xml:space="preserve">The most important limitation was </w:t>
      </w:r>
      <w:r w:rsidRPr="00EE5997">
        <w:rPr>
          <w:b/>
          <w:bCs/>
        </w:rPr>
        <w:t>information leakage during detrending</w:t>
      </w:r>
      <w:r w:rsidRPr="00EE5997">
        <w:t xml:space="preserve">. The trend was calculated using the full dataset, including years that later appeared in the test folds. Therefore, information from the held-out observations indirectly influenced the </w:t>
      </w:r>
      <w:r w:rsidRPr="00EE5997">
        <w:lastRenderedPageBreak/>
        <w:t xml:space="preserve">model evaluation. A stricter approach would calculate the trend separately inside each training fold. </w:t>
      </w:r>
    </w:p>
    <w:p w14:paraId="2F3AFCF0" w14:textId="77777777" w:rsidR="00EE5997" w:rsidRPr="00EE5997" w:rsidRDefault="00EE5997" w:rsidP="00EE5997">
      <w:pPr>
        <w:rPr>
          <w:b/>
          <w:bCs/>
        </w:rPr>
      </w:pPr>
      <w:r w:rsidRPr="00EE5997">
        <w:rPr>
          <w:b/>
          <w:bCs/>
        </w:rPr>
        <w:t>Security Risk</w:t>
      </w:r>
    </w:p>
    <w:p w14:paraId="05064368" w14:textId="77777777" w:rsidR="00EE5997" w:rsidRPr="00EE5997" w:rsidRDefault="00EE5997" w:rsidP="00EE5997">
      <w:r w:rsidRPr="00EE5997">
        <w:t>The current model is still experimental and should not be directly used for high-stakes agricultural decisions. The limited sample size and missing predictors mean that predictions may still be inaccurate.</w:t>
      </w:r>
    </w:p>
    <w:p w14:paraId="5C549371" w14:textId="77777777" w:rsidR="00EE5997" w:rsidRPr="00EE5997" w:rsidRDefault="00EE5997" w:rsidP="00EE5997">
      <w:r w:rsidRPr="00EE5997">
        <w:t>There is also a security risk if the model or its data pipeline is accessed by unauthorised users. Someone could modify the weather data, model parameters, or prediction code, which could produce inaccurate or misleading forecasts. In a real deployment, access control, data integrity checks, and secure storage would therefore be important.</w:t>
      </w:r>
    </w:p>
    <w:p w14:paraId="33A94BC4" w14:textId="77777777" w:rsidR="00EE5997" w:rsidRPr="00EE5997" w:rsidRDefault="00EE5997" w:rsidP="00EE5997">
      <w:pPr>
        <w:rPr>
          <w:b/>
          <w:bCs/>
        </w:rPr>
      </w:pPr>
      <w:r w:rsidRPr="00EE5997">
        <w:rPr>
          <w:b/>
          <w:bCs/>
        </w:rPr>
        <w:t>Privacy Risk</w:t>
      </w:r>
    </w:p>
    <w:p w14:paraId="00CC5F65" w14:textId="77777777" w:rsidR="00EE5997" w:rsidRPr="00EE5997" w:rsidRDefault="00EE5997" w:rsidP="00EE5997">
      <w:r w:rsidRPr="00EE5997">
        <w:t xml:space="preserve">The current analysis has a </w:t>
      </w:r>
      <w:r w:rsidRPr="00EE5997">
        <w:rPr>
          <w:b/>
          <w:bCs/>
        </w:rPr>
        <w:t>low privacy risk</w:t>
      </w:r>
      <w:r w:rsidRPr="00EE5997">
        <w:t xml:space="preserve"> because both datasets are publicly available government datasets and do not contain personal information about individual farmers.</w:t>
      </w:r>
    </w:p>
    <w:p w14:paraId="3B745A37" w14:textId="77777777" w:rsidR="00EE5997" w:rsidRPr="00EE5997" w:rsidRDefault="00EE5997" w:rsidP="00EE5997">
      <w:r w:rsidRPr="00EE5997">
        <w:t>However, privacy concerns could appear if the model were later applied to farm-level data containing information such as property locations, production records, financial information, or individual management practices. Access to this type of data would need to be controlled and used with appropriate consent and privacy protections.</w:t>
      </w:r>
    </w:p>
    <w:p w14:paraId="79B5D67B" w14:textId="77777777" w:rsidR="00EE5997" w:rsidRPr="00EE5997" w:rsidRDefault="00EE5997" w:rsidP="00EE5997">
      <w:pPr>
        <w:rPr>
          <w:b/>
          <w:bCs/>
        </w:rPr>
      </w:pPr>
      <w:r w:rsidRPr="00EE5997">
        <w:rPr>
          <w:b/>
          <w:bCs/>
        </w:rPr>
        <w:t>Ethical Risks and Bias</w:t>
      </w:r>
    </w:p>
    <w:p w14:paraId="4FF22491" w14:textId="77777777" w:rsidR="00EE5997" w:rsidRPr="00EE5997" w:rsidRDefault="00EE5997" w:rsidP="00EE5997">
      <w:r w:rsidRPr="00EE5997">
        <w:t>The analysis found a relationship between weather conditions and Victorian wheat yield, especially rainfall. However, weather does not explain the full variation in crop yield.</w:t>
      </w:r>
    </w:p>
    <w:p w14:paraId="1771C07F" w14:textId="77777777" w:rsidR="00EE5997" w:rsidRPr="00EE5997" w:rsidRDefault="00EE5997" w:rsidP="00EE5997">
      <w:r w:rsidRPr="00EE5997">
        <w:t xml:space="preserve">The model does not include many important factors such as soil type, pests and disease, individual farm-management decisions, rainfall timing, or direct measurements of technological improvement. The best model still left approximately </w:t>
      </w:r>
      <w:r w:rsidRPr="00EE5997">
        <w:rPr>
          <w:b/>
          <w:bCs/>
        </w:rPr>
        <w:t>51.6% of yield variation unexplained</w:t>
      </w:r>
      <w:r w:rsidRPr="00EE5997">
        <w:t xml:space="preserve">. </w:t>
      </w:r>
    </w:p>
    <w:p w14:paraId="01F2783F" w14:textId="77777777" w:rsidR="00EE5997" w:rsidRPr="00EE5997" w:rsidRDefault="00EE5997" w:rsidP="00EE5997">
      <w:r w:rsidRPr="00EE5997">
        <w:t>This creates an ethical risk if users treat the model prediction as a complete representation of reality. Farmers from regions that are poorly represented by the three selected weather stations may also receive less reliable predictions.</w:t>
      </w:r>
    </w:p>
    <w:p w14:paraId="4DFBAD87" w14:textId="77777777" w:rsidR="00EE5997" w:rsidRPr="00EE5997" w:rsidRDefault="00EE5997" w:rsidP="00EE5997">
      <w:r w:rsidRPr="00EE5997">
        <w:t xml:space="preserve">Even with more data and a more advanced model, I do not think the model should make agricultural decisions automatically. Its purpose should be to </w:t>
      </w:r>
      <w:r w:rsidRPr="00EE5997">
        <w:rPr>
          <w:b/>
          <w:bCs/>
        </w:rPr>
        <w:t>support human decision-making by providing evidence about what may happen</w:t>
      </w:r>
      <w:r w:rsidRPr="00EE5997">
        <w:t>, rather than replacing the judgement of farmers, agronomists, or other domain experts.</w:t>
      </w:r>
    </w:p>
    <w:p w14:paraId="4B3CE711" w14:textId="77777777" w:rsidR="00EE5997" w:rsidRPr="00EE5997" w:rsidRDefault="00EE5997" w:rsidP="00EE5997">
      <w:r w:rsidRPr="00EE5997">
        <w:t>Model accuracy also does not automatically mean the system is fair or appropriate for every user or region.</w:t>
      </w:r>
    </w:p>
    <w:p w14:paraId="7A794B8B" w14:textId="77777777" w:rsidR="00EE5997" w:rsidRPr="00EE5997" w:rsidRDefault="00EE5997" w:rsidP="00EE5997">
      <w:pPr>
        <w:rPr>
          <w:b/>
          <w:bCs/>
        </w:rPr>
      </w:pPr>
      <w:r w:rsidRPr="00EE5997">
        <w:rPr>
          <w:b/>
          <w:bCs/>
        </w:rPr>
        <w:lastRenderedPageBreak/>
        <w:t>Conclusion</w:t>
      </w:r>
    </w:p>
    <w:p w14:paraId="1A540192" w14:textId="77777777" w:rsidR="00EE5997" w:rsidRPr="00EE5997" w:rsidRDefault="00EE5997" w:rsidP="00EE5997">
      <w:r w:rsidRPr="00EE5997">
        <w:t xml:space="preserve">Overall, using </w:t>
      </w:r>
      <w:r w:rsidRPr="00EE5997">
        <w:rPr>
          <w:b/>
          <w:bCs/>
        </w:rPr>
        <w:t>5-fold cross-validation</w:t>
      </w:r>
      <w:r w:rsidRPr="00EE5997">
        <w:t xml:space="preserve"> made the evaluation more reliable than using a single train-test split, particularly because the dataset contained only 37 yearly observations. However, the evaluation was not fully unbiased because of the small sample size, limited geographical representation, and information leakage introduced during detrending.</w:t>
      </w:r>
    </w:p>
    <w:p w14:paraId="23CCEB13" w14:textId="77777777" w:rsidR="00EE5997" w:rsidRPr="00EE5997" w:rsidRDefault="00EE5997" w:rsidP="00EE5997">
      <w:r w:rsidRPr="00EE5997">
        <w:t xml:space="preserve">The current public datasets create relatively low privacy risk, but a real-world deployment would introduce additional security, privacy, and ethical concerns. Most importantly, the model should be treated as a </w:t>
      </w:r>
      <w:r w:rsidRPr="00EE5997">
        <w:rPr>
          <w:b/>
          <w:bCs/>
        </w:rPr>
        <w:t>decision-support tool rather than a decision-maker</w:t>
      </w:r>
      <w:r w:rsidRPr="00EE5997">
        <w:t xml:space="preserve">, especially because many factors affecting wheat yield are not represented in the data and prediction uncertainty remains substantial. This is consistent with the conclusion of the original analysis that the model should help people make decisions rather than have the final say. </w:t>
      </w:r>
    </w:p>
    <w:p w14:paraId="00C0A8CA" w14:textId="77777777" w:rsidR="00EE5997" w:rsidRPr="00CD4C7B" w:rsidRDefault="00EE5997" w:rsidP="00CD4C7B"/>
    <w:sectPr w:rsidR="00EE5997" w:rsidRPr="00CD4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EE8"/>
    <w:multiLevelType w:val="multilevel"/>
    <w:tmpl w:val="0EC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A01E8"/>
    <w:multiLevelType w:val="multilevel"/>
    <w:tmpl w:val="AAE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1445B"/>
    <w:multiLevelType w:val="multilevel"/>
    <w:tmpl w:val="4D6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B0297"/>
    <w:multiLevelType w:val="multilevel"/>
    <w:tmpl w:val="18E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405657">
    <w:abstractNumId w:val="2"/>
  </w:num>
  <w:num w:numId="2" w16cid:durableId="1435397372">
    <w:abstractNumId w:val="1"/>
  </w:num>
  <w:num w:numId="3" w16cid:durableId="216088803">
    <w:abstractNumId w:val="3"/>
  </w:num>
  <w:num w:numId="4" w16cid:durableId="3311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7B"/>
    <w:rsid w:val="0005316C"/>
    <w:rsid w:val="003112F2"/>
    <w:rsid w:val="005A23F3"/>
    <w:rsid w:val="006032F2"/>
    <w:rsid w:val="00B11BF9"/>
    <w:rsid w:val="00CD4C7B"/>
    <w:rsid w:val="00EE59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DC61"/>
  <w15:chartTrackingRefBased/>
  <w15:docId w15:val="{18767558-B28D-47C5-A5A8-6D94BFAE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4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4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7B"/>
    <w:rPr>
      <w:rFonts w:eastAsiaTheme="majorEastAsia" w:cstheme="majorBidi"/>
      <w:color w:val="272727" w:themeColor="text1" w:themeTint="D8"/>
    </w:rPr>
  </w:style>
  <w:style w:type="paragraph" w:styleId="Title">
    <w:name w:val="Title"/>
    <w:basedOn w:val="Normal"/>
    <w:next w:val="Normal"/>
    <w:link w:val="TitleChar"/>
    <w:uiPriority w:val="10"/>
    <w:qFormat/>
    <w:rsid w:val="00CD4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7B"/>
    <w:pPr>
      <w:spacing w:before="160"/>
      <w:jc w:val="center"/>
    </w:pPr>
    <w:rPr>
      <w:i/>
      <w:iCs/>
      <w:color w:val="404040" w:themeColor="text1" w:themeTint="BF"/>
    </w:rPr>
  </w:style>
  <w:style w:type="character" w:customStyle="1" w:styleId="QuoteChar">
    <w:name w:val="Quote Char"/>
    <w:basedOn w:val="DefaultParagraphFont"/>
    <w:link w:val="Quote"/>
    <w:uiPriority w:val="29"/>
    <w:rsid w:val="00CD4C7B"/>
    <w:rPr>
      <w:i/>
      <w:iCs/>
      <w:color w:val="404040" w:themeColor="text1" w:themeTint="BF"/>
    </w:rPr>
  </w:style>
  <w:style w:type="paragraph" w:styleId="ListParagraph">
    <w:name w:val="List Paragraph"/>
    <w:basedOn w:val="Normal"/>
    <w:uiPriority w:val="34"/>
    <w:qFormat/>
    <w:rsid w:val="00CD4C7B"/>
    <w:pPr>
      <w:ind w:left="720"/>
      <w:contextualSpacing/>
    </w:pPr>
  </w:style>
  <w:style w:type="character" w:styleId="IntenseEmphasis">
    <w:name w:val="Intense Emphasis"/>
    <w:basedOn w:val="DefaultParagraphFont"/>
    <w:uiPriority w:val="21"/>
    <w:qFormat/>
    <w:rsid w:val="00CD4C7B"/>
    <w:rPr>
      <w:i/>
      <w:iCs/>
      <w:color w:val="0F4761" w:themeColor="accent1" w:themeShade="BF"/>
    </w:rPr>
  </w:style>
  <w:style w:type="paragraph" w:styleId="IntenseQuote">
    <w:name w:val="Intense Quote"/>
    <w:basedOn w:val="Normal"/>
    <w:next w:val="Normal"/>
    <w:link w:val="IntenseQuoteChar"/>
    <w:uiPriority w:val="30"/>
    <w:qFormat/>
    <w:rsid w:val="00CD4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C7B"/>
    <w:rPr>
      <w:i/>
      <w:iCs/>
      <w:color w:val="0F4761" w:themeColor="accent1" w:themeShade="BF"/>
    </w:rPr>
  </w:style>
  <w:style w:type="character" w:styleId="IntenseReference">
    <w:name w:val="Intense Reference"/>
    <w:basedOn w:val="DefaultParagraphFont"/>
    <w:uiPriority w:val="32"/>
    <w:qFormat/>
    <w:rsid w:val="00CD4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B0742-240F-4EEA-93A7-0705FE9C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8</Pages>
  <Words>2270</Words>
  <Characters>12941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Theodore Gedowolo</dc:creator>
  <cp:keywords/>
  <dc:description/>
  <cp:lastModifiedBy>Alexandro Theodore Gedowolo</cp:lastModifiedBy>
  <cp:revision>2</cp:revision>
  <dcterms:created xsi:type="dcterms:W3CDTF">2026-09-14T12:32:00Z</dcterms:created>
  <dcterms:modified xsi:type="dcterms:W3CDTF">2026-09-15T03:48:00Z</dcterms:modified>
</cp:coreProperties>
</file>