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512" w:rsidRDefault="009D40F9">
      <w:pPr>
        <w:rPr>
          <w:b/>
          <w:sz w:val="24"/>
        </w:rPr>
      </w:pPr>
      <w:r>
        <w:rPr>
          <w:b/>
          <w:sz w:val="24"/>
        </w:rPr>
        <w:t>Cardiovascular diseases health risk:</w:t>
      </w:r>
      <w:r>
        <w:rPr>
          <w:b/>
          <w:sz w:val="24"/>
        </w:rPr>
        <w:br/>
        <w:t>Prevalence: 28.1million</w:t>
      </w:r>
      <w:r w:rsidR="003F1361">
        <w:rPr>
          <w:b/>
          <w:sz w:val="24"/>
        </w:rPr>
        <w:t xml:space="preserve"> </w:t>
      </w:r>
      <w:bookmarkStart w:id="0" w:name="_GoBack"/>
      <w:bookmarkEnd w:id="0"/>
    </w:p>
    <w:p w:rsidR="009D40F9" w:rsidRDefault="009D40F9">
      <w:pPr>
        <w:rPr>
          <w:b/>
          <w:sz w:val="24"/>
        </w:rPr>
      </w:pPr>
    </w:p>
    <w:p w:rsidR="009D40F9" w:rsidRDefault="009D40F9">
      <w:pPr>
        <w:rPr>
          <w:b/>
          <w:sz w:val="24"/>
        </w:rPr>
      </w:pPr>
      <w:r>
        <w:rPr>
          <w:b/>
          <w:sz w:val="24"/>
        </w:rPr>
        <w:t>Non – Modifiable: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6094"/>
      </w:tblGrid>
      <w:tr w:rsidR="00562748" w:rsidRPr="009D40F9" w:rsidTr="009D4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Factor</w:t>
            </w:r>
          </w:p>
        </w:tc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 for CVD</w:t>
            </w:r>
          </w:p>
        </w:tc>
      </w:tr>
      <w:tr w:rsidR="00562748" w:rsidRPr="009D40F9" w:rsidTr="009D4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Arteries stiffen, heart weakens over time</w:t>
            </w:r>
          </w:p>
        </w:tc>
      </w:tr>
      <w:tr w:rsidR="00562748" w:rsidRPr="009D40F9" w:rsidTr="009D4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Men at higher early-life risk, women catch up post-menopause</w:t>
            </w:r>
          </w:p>
        </w:tc>
      </w:tr>
      <w:tr w:rsidR="00562748" w:rsidRPr="009D40F9" w:rsidTr="009D4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Genetic risk of heart disease</w:t>
            </w:r>
          </w:p>
        </w:tc>
      </w:tr>
      <w:tr w:rsidR="00562748" w:rsidRPr="009D40F9" w:rsidTr="009D4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Ethnicity</w:t>
            </w:r>
          </w:p>
        </w:tc>
        <w:tc>
          <w:tcPr>
            <w:tcW w:w="0" w:type="auto"/>
            <w:vAlign w:val="center"/>
            <w:hideMark/>
          </w:tcPr>
          <w:p w:rsidR="00562748" w:rsidRPr="009D40F9" w:rsidRDefault="00562748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Some groups (e.g. South Asians) have higher risk</w:t>
            </w:r>
          </w:p>
        </w:tc>
      </w:tr>
    </w:tbl>
    <w:p w:rsidR="009D40F9" w:rsidRDefault="009D40F9">
      <w:pPr>
        <w:rPr>
          <w:sz w:val="24"/>
        </w:rPr>
      </w:pPr>
    </w:p>
    <w:p w:rsidR="009D40F9" w:rsidRDefault="009D40F9">
      <w:pPr>
        <w:rPr>
          <w:b/>
          <w:sz w:val="24"/>
        </w:rPr>
      </w:pPr>
      <w:r>
        <w:rPr>
          <w:b/>
          <w:sz w:val="24"/>
        </w:rPr>
        <w:t>Modifiable:</w:t>
      </w:r>
    </w:p>
    <w:tbl>
      <w:tblPr>
        <w:tblW w:w="0" w:type="auto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428"/>
        <w:gridCol w:w="3592"/>
      </w:tblGrid>
      <w:tr w:rsidR="009D40F9" w:rsidRPr="009D40F9" w:rsidTr="009D40F9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Factor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InBody</w:t>
            </w:r>
            <w:proofErr w:type="spellEnd"/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Parameter </w:t>
            </w:r>
            <w:proofErr w:type="gramStart"/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  <w:proofErr w:type="gramEnd"/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Watch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Blood Pressure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Damages vessels, raises heart workload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ECW Ratio (↑ = fluid overload)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LDL / Low HDL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Cholesterol imbalance → plaque buildup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Visceral Fat Level (VFL), PBF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Blood Sugar / Diabetes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Damages vessels, worsens inflammation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VFL, WHR, SMM (low muscle = poor glucose handling)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Obesity / Central Fat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Raises inflammation, blood pressure, and insulin resistance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PBF, VFL, WHR, Segmental Fat (Trunk)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Inactivity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fat, reduces muscle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SMM, SMI (skeletal muscle index)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Smoking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Damages arteries, lowers oxygen flow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Not directly tracked, but worsens inflammation &amp; ECW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 Diet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Drives fat gain, fluid imbalance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PBF, VFL, ECW Ratio</w:t>
            </w:r>
          </w:p>
        </w:tc>
      </w:tr>
      <w:tr w:rsidR="009D40F9" w:rsidRPr="009D40F9" w:rsidTr="009D40F9">
        <w:trPr>
          <w:tblCellSpacing w:w="15" w:type="dxa"/>
        </w:trPr>
        <w:tc>
          <w:tcPr>
            <w:tcW w:w="2565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Chronic Stress / Poor Sleep</w:t>
            </w:r>
          </w:p>
        </w:tc>
        <w:tc>
          <w:tcPr>
            <w:tcW w:w="3398" w:type="dxa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Raises cortisol → fat gain &amp; BP</w:t>
            </w:r>
          </w:p>
        </w:tc>
        <w:tc>
          <w:tcPr>
            <w:tcW w:w="0" w:type="auto"/>
            <w:vAlign w:val="center"/>
            <w:hideMark/>
          </w:tcPr>
          <w:p w:rsidR="009D40F9" w:rsidRPr="009D40F9" w:rsidRDefault="009D40F9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VFL (linked to cortisol), ECW Ratio</w:t>
            </w:r>
          </w:p>
        </w:tc>
      </w:tr>
      <w:tr w:rsidR="004152F0" w:rsidRPr="009D40F9" w:rsidTr="009D40F9">
        <w:trPr>
          <w:gridAfter w:val="1"/>
          <w:tblCellSpacing w:w="15" w:type="dxa"/>
        </w:trPr>
        <w:tc>
          <w:tcPr>
            <w:tcW w:w="2565" w:type="dxa"/>
            <w:vAlign w:val="center"/>
            <w:hideMark/>
          </w:tcPr>
          <w:p w:rsidR="004152F0" w:rsidRPr="009D40F9" w:rsidRDefault="004152F0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Excess Alcohol</w:t>
            </w:r>
          </w:p>
        </w:tc>
        <w:tc>
          <w:tcPr>
            <w:tcW w:w="3398" w:type="dxa"/>
            <w:vAlign w:val="center"/>
            <w:hideMark/>
          </w:tcPr>
          <w:p w:rsidR="004152F0" w:rsidRPr="009D40F9" w:rsidRDefault="004152F0" w:rsidP="009D40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0F9">
              <w:rPr>
                <w:rFonts w:ascii="Times New Roman" w:eastAsia="Times New Roman" w:hAnsi="Times New Roman" w:cs="Times New Roman"/>
                <w:sz w:val="24"/>
                <w:szCs w:val="24"/>
              </w:rPr>
              <w:t>Raises blood pressure &amp; triglycerides</w:t>
            </w:r>
          </w:p>
        </w:tc>
      </w:tr>
    </w:tbl>
    <w:p w:rsidR="009D40F9" w:rsidRPr="009D40F9" w:rsidRDefault="009D40F9">
      <w:pPr>
        <w:rPr>
          <w:b/>
          <w:sz w:val="24"/>
        </w:rPr>
      </w:pPr>
    </w:p>
    <w:p w:rsidR="009D40F9" w:rsidRPr="009D40F9" w:rsidRDefault="009D40F9">
      <w:pPr>
        <w:rPr>
          <w:sz w:val="24"/>
        </w:rPr>
      </w:pPr>
    </w:p>
    <w:sectPr w:rsidR="009D40F9" w:rsidRPr="009D4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F9"/>
    <w:rsid w:val="00004D27"/>
    <w:rsid w:val="003F1361"/>
    <w:rsid w:val="004152F0"/>
    <w:rsid w:val="00562748"/>
    <w:rsid w:val="009D40F9"/>
    <w:rsid w:val="00B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7A4B"/>
  <w15:chartTrackingRefBased/>
  <w15:docId w15:val="{D6B1D1B8-1C54-4BED-8D6C-9F682599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4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5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Khedekar</dc:creator>
  <cp:keywords/>
  <dc:description/>
  <cp:lastModifiedBy>Shrutika Khedekar</cp:lastModifiedBy>
  <cp:revision>10</cp:revision>
  <dcterms:created xsi:type="dcterms:W3CDTF">2025-07-21T15:10:00Z</dcterms:created>
  <dcterms:modified xsi:type="dcterms:W3CDTF">2025-07-21T15:28:00Z</dcterms:modified>
</cp:coreProperties>
</file>