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C1F3A"/>
          <w:sz w:val="40"/>
          <w:szCs w:val="40"/>
        </w:rPr>
        <w:t>FOLIO</w:t>
      </w:r>
    </w:p>
    <w:p>
      <w:pPr>
        <w:spacing w:after="40"/>
      </w:pPr>
      <w:r>
        <w:rPr>
          <w:i/>
          <w:iCs/>
          <w:color w:val="6B5F52"/>
          <w:sz w:val="24"/>
          <w:szCs w:val="24"/>
        </w:rPr>
        <w:t xml:space="preserve">Project Briefing — Prepared for Course Coordinator Review</w:t>
      </w:r>
    </w:p>
    <w:p>
      <w:pPr>
        <w:spacing w:after="400"/>
      </w:pPr>
      <w:r>
        <w:rPr>
          <w:color w:val="6B5F52"/>
          <w:sz w:val="20"/>
          <w:szCs w:val="20"/>
        </w:rPr>
        <w:t xml:space="preserve">DECO3500 Social &amp; Mobile Computing — Team 11</w:t>
      </w:r>
    </w:p>
    <w:p>
      <w:pPr>
        <w:pStyle w:val="Heading1"/>
        <w:spacing w:after="150" w:before="340"/>
      </w:pPr>
      <w:r>
        <w:rPr>
          <w:b/>
          <w:bCs/>
          <w:color w:val="7C1F3A"/>
          <w:sz w:val="28"/>
          <w:szCs w:val="28"/>
        </w:rPr>
        <w:t xml:space="preserve">1. Purpose of this document</w:t>
      </w:r>
    </w:p>
    <w:p>
      <w:pPr>
        <w:spacing w:after="130"/>
      </w:pPr>
      <w:r>
        <w:rPr>
          <w:sz w:val="21"/>
          <w:szCs w:val="21"/>
        </w:rPr>
        <w:t xml:space="preserve">Our studio tutor gave us feedback to "scope down" our project. We've taken that feedback seriously and made real, evidenced changes in response. Before proceeding further, we wanted to give you a clear picture of where we stand — our domain, the problem we're solving, how the current build relates to our original Design Proposal, the risks we're aware of, and our own understanding of the scoping feedback — so you're able to check our work and confirm we've interpreted it correctly.</w:t>
      </w:r>
    </w:p>
    <w:p>
      <w:pPr>
        <w:pStyle w:val="Heading1"/>
        <w:spacing w:after="150" w:before="340"/>
      </w:pPr>
      <w:r>
        <w:rPr>
          <w:b/>
          <w:bCs/>
          <w:color w:val="7C1F3A"/>
          <w:sz w:val="28"/>
          <w:szCs w:val="28"/>
        </w:rPr>
        <w:t xml:space="preserve">2. Our domain</w:t>
      </w:r>
    </w:p>
    <w:p>
      <w:pPr>
        <w:spacing w:after="130"/>
      </w:pPr>
      <w:r>
        <w:rPr>
          <w:b/>
          <w:bCs/>
          <w:i/>
          <w:iCs/>
          <w:color w:val="D4A24E"/>
          <w:sz w:val="24"/>
          <w:szCs w:val="24"/>
        </w:rPr>
        <w:t xml:space="preserve">Social and mobile computing for shared everyday expression.</w:t>
      </w:r>
    </w:p>
    <w:p>
      <w:pPr>
        <w:spacing w:after="130"/>
      </w:pPr>
      <w:r>
        <w:rPr>
          <w:sz w:val="21"/>
          <w:szCs w:val="21"/>
        </w:rPr>
        <w:t>In plain terms: "It's a daily newspaper for culture — one curated edition a day, no algorithm, archived forever after." Folio sits at the intersection of social computing (how people express, react to, and coordinate around each other) and mobile/contextual computing (location-awareness, ambient presence), applied to everyday cultural expression — music, art, fashion, film, food, and related practices — rather than any single domain.</w:t>
      </w:r>
    </w:p>
    <w:p>
      <w:pPr>
        <w:pStyle w:val="Heading1"/>
        <w:spacing w:after="150" w:before="340"/>
      </w:pPr>
      <w:r>
        <w:rPr>
          <w:b/>
          <w:bCs/>
          <w:color w:val="7C1F3A"/>
          <w:sz w:val="28"/>
          <w:szCs w:val="28"/>
        </w:rPr>
        <w:t xml:space="preserve">3. The problem we're solving</w:t>
      </w:r>
    </w:p>
    <w:p>
      <w:pPr>
        <w:spacing w:after="130"/>
      </w:pPr>
      <w:r>
        <w:rPr>
          <w:sz w:val="21"/>
          <w:szCs w:val="21"/>
        </w:rPr>
        <w:t xml:space="preserve">Across 13 total interviews (6 concept-validation, 7 behaviour/motivation), the same problem surfaced independently, repeatedly, without us prompting for it:</w:t>
      </w:r>
    </w:p>
    <w:p>
      <w:pPr>
        <w:pStyle w:val="ListParagraph"/>
        <w:numPr>
          <w:ilvl w:val="0"/>
          <w:numId w:val="2"/>
        </w:numPr>
        <w:spacing w:after="70"/>
      </w:pPr>
      <w:r>
        <w:rPr>
          <w:sz w:val="21"/>
          <w:szCs w:val="21"/>
        </w:rPr>
        <w:t xml:space="preserve">5 of 5 Round 2 participants, asked separately, described the identical distinction between genuine inspiration and passive "killing time" on existing platforms — the single strongest, most repeated finding across our whole research process.</w:t>
      </w:r>
    </w:p>
    <w:p>
      <w:pPr>
        <w:pStyle w:val="ListParagraph"/>
        <w:numPr>
          <w:ilvl w:val="0"/>
          <w:numId w:val="2"/>
        </w:numPr>
        <w:spacing w:after="70"/>
      </w:pPr>
      <w:r>
        <w:rPr>
          <w:sz w:val="21"/>
          <w:szCs w:val="21"/>
        </w:rPr>
        <w:t xml:space="preserve">Multiple participants across both rounds independently named algorithmic recommendation as actively degrading their experience of discovering culture (music, fashion, art) — not a neutral feature, but something they described wanting less of.</w:t>
      </w:r>
    </w:p>
    <w:p>
      <w:pPr>
        <w:pStyle w:val="ListParagraph"/>
        <w:numPr>
          <w:ilvl w:val="0"/>
          <w:numId w:val="2"/>
        </w:numPr>
        <w:spacing w:after="70"/>
      </w:pPr>
      <w:r>
        <w:rPr>
          <w:sz w:val="21"/>
          <w:szCs w:val="21"/>
        </w:rPr>
        <w:t xml:space="preserve">Participants consistently described real cultural experience — an outfit, a song, a place, a shared moment — as fragmented across separate, single-purpose apps (Spotify, Pinterest, Instagram), with no single place tying the experience together.</w:t>
      </w:r>
    </w:p>
    <w:p>
      <w:pPr>
        <w:spacing w:after="130"/>
      </w:pPr>
      <w:r>
        <w:rPr>
          <w:sz w:val="21"/>
          <w:szCs w:val="21"/>
        </w:rPr>
        <w:t>Folio's core proposition is a direct response: one curated daily "Thread" combining any number of elements from any domain, picked by a human curator, with no algorithmic ranking anywhere in the product.</w:t>
      </w:r>
    </w:p>
    <w:p>
      <w:pPr>
        <w:pStyle w:val="Heading1"/>
        <w:spacing w:after="150" w:before="340"/>
      </w:pPr>
      <w:r>
        <w:rPr>
          <w:b/>
          <w:bCs/>
          <w:color w:val="7C1F3A"/>
          <w:sz w:val="28"/>
          <w:szCs w:val="28"/>
        </w:rPr>
        <w:t xml:space="preserve">4. Relationship to our original Design Proposal</w:t>
      </w:r>
    </w:p>
    <w:p>
      <w:pPr>
        <w:spacing w:after="130"/>
      </w:pPr>
      <w:r>
        <w:rPr>
          <w:sz w:val="21"/>
          <w:szCs w:val="21"/>
        </w:rPr>
        <w:t xml:space="preserve">The current build is an evolution of our original proposal, not a departure from it. A goal-by-goal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400"/>
            <w:shd w:fill="F4EEE0" w:val="clear"/>
            <w:tcMar>
              <w:top w:type="dxa" w:w="90"/>
              <w:left w:type="dxa" w:w="110"/>
              <w:bottom w:type="dxa" w:w="90"/>
              <w:right w:type="dxa" w:w="110"/>
            </w:tcMar>
          </w:tcPr>
          <w:p>
            <w:r>
              <w:rPr>
                <w:b/>
                <w:bCs/>
                <w:sz w:val="19"/>
                <w:szCs w:val="19"/>
              </w:rPr>
              <w:t xml:space="preserve">Original proposal goal</w:t>
            </w:r>
          </w:p>
        </w:tc>
        <w:tc>
          <w:tcPr>
            <w:tcW w:type="dxa" w:w="4600"/>
            <w:shd w:fill="F4EEE0" w:val="clear"/>
            <w:tcMar>
              <w:top w:type="dxa" w:w="90"/>
              <w:left w:type="dxa" w:w="110"/>
              <w:bottom w:type="dxa" w:w="90"/>
              <w:right w:type="dxa" w:w="110"/>
            </w:tcMar>
          </w:tcPr>
          <w:p>
            <w:r>
              <w:rPr>
                <w:b/>
                <w:bCs/>
                <w:sz w:val="19"/>
                <w:szCs w:val="19"/>
              </w:rPr>
              <w:t xml:space="preserve">Current status</w:t>
            </w:r>
          </w:p>
        </w:tc>
      </w:tr>
      <w:tr>
        <w:tc>
          <w:tcPr>
            <w:tcW w:type="dxa" w:w="4400"/>
            <w:tcMar>
              <w:top w:type="dxa" w:w="90"/>
              <w:left w:type="dxa" w:w="110"/>
              <w:bottom w:type="dxa" w:w="90"/>
              <w:right w:type="dxa" w:w="110"/>
            </w:tcMar>
          </w:tcPr>
          <w:p>
            <w:r>
              <w:rPr>
                <w:b w:val="false"/>
                <w:bCs w:val="false"/>
                <w:sz w:val="19"/>
                <w:szCs w:val="19"/>
              </w:rPr>
              <w:t xml:space="preserve">Cross-domain culture, discovered together</w:t>
            </w:r>
          </w:p>
        </w:tc>
        <w:tc>
          <w:tcPr>
            <w:tcW w:type="dxa" w:w="4600"/>
            <w:tcMar>
              <w:top w:type="dxa" w:w="90"/>
              <w:left w:type="dxa" w:w="110"/>
              <w:bottom w:type="dxa" w:w="90"/>
              <w:right w:type="dxa" w:w="110"/>
            </w:tcMar>
          </w:tcPr>
          <w:p>
            <w:r>
              <w:rPr>
                <w:b w:val="false"/>
                <w:bCs w:val="false"/>
                <w:sz w:val="19"/>
                <w:szCs w:val="19"/>
              </w:rPr>
              <w:t xml:space="preserve">Fully retained — this is the core thesis, unchanged</w:t>
            </w:r>
          </w:p>
        </w:tc>
      </w:tr>
      <w:tr>
        <w:tc>
          <w:tcPr>
            <w:tcW w:type="dxa" w:w="4400"/>
            <w:tcMar>
              <w:top w:type="dxa" w:w="90"/>
              <w:left w:type="dxa" w:w="110"/>
              <w:bottom w:type="dxa" w:w="90"/>
              <w:right w:type="dxa" w:w="110"/>
            </w:tcMar>
          </w:tcPr>
          <w:p>
            <w:r>
              <w:rPr>
                <w:b w:val="false"/>
                <w:bCs w:val="false"/>
                <w:sz w:val="19"/>
                <w:szCs w:val="19"/>
              </w:rPr>
              <w:t xml:space="preserve">No algorithmic recommendation, human-curated</w:t>
            </w:r>
          </w:p>
        </w:tc>
        <w:tc>
          <w:tcPr>
            <w:tcW w:type="dxa" w:w="4600"/>
            <w:tcMar>
              <w:top w:type="dxa" w:w="90"/>
              <w:left w:type="dxa" w:w="110"/>
              <w:bottom w:type="dxa" w:w="90"/>
              <w:right w:type="dxa" w:w="110"/>
            </w:tcMar>
          </w:tcPr>
          <w:p>
            <w:r>
              <w:rPr>
                <w:b w:val="false"/>
                <w:bCs w:val="false"/>
                <w:sz w:val="19"/>
                <w:szCs w:val="19"/>
              </w:rPr>
              <w:t xml:space="preserve">Fully retained, now more precisely defined (see Section 5)</w:t>
            </w:r>
          </w:p>
        </w:tc>
      </w:tr>
      <w:tr>
        <w:tc>
          <w:tcPr>
            <w:tcW w:type="dxa" w:w="4400"/>
            <w:tcMar>
              <w:top w:type="dxa" w:w="90"/>
              <w:left w:type="dxa" w:w="110"/>
              <w:bottom w:type="dxa" w:w="90"/>
              <w:right w:type="dxa" w:w="110"/>
            </w:tcMar>
          </w:tcPr>
          <w:p>
            <w:r>
              <w:rPr>
                <w:b w:val="false"/>
                <w:bCs w:val="false"/>
                <w:sz w:val="19"/>
                <w:szCs w:val="19"/>
              </w:rPr>
              <w:t xml:space="preserve">Community-authored, not top-down</w:t>
            </w:r>
          </w:p>
        </w:tc>
        <w:tc>
          <w:tcPr>
            <w:tcW w:type="dxa" w:w="4600"/>
            <w:tcMar>
              <w:top w:type="dxa" w:w="90"/>
              <w:left w:type="dxa" w:w="110"/>
              <w:bottom w:type="dxa" w:w="90"/>
              <w:right w:type="dxa" w:w="110"/>
            </w:tcMar>
          </w:tcPr>
          <w:p>
            <w:r>
              <w:rPr>
                <w:b w:val="false"/>
                <w:bCs w:val="false"/>
                <w:sz w:val="19"/>
                <w:szCs w:val="19"/>
              </w:rPr>
              <w:t xml:space="preserve">Fully retained</w:t>
            </w:r>
          </w:p>
        </w:tc>
      </w:tr>
      <w:tr>
        <w:tc>
          <w:tcPr>
            <w:tcW w:type="dxa" w:w="4400"/>
            <w:tcMar>
              <w:top w:type="dxa" w:w="90"/>
              <w:left w:type="dxa" w:w="110"/>
              <w:bottom w:type="dxa" w:w="90"/>
              <w:right w:type="dxa" w:w="110"/>
            </w:tcMar>
          </w:tcPr>
          <w:p>
            <w:r>
              <w:rPr>
                <w:b w:val="false"/>
                <w:bCs w:val="false"/>
                <w:sz w:val="19"/>
                <w:szCs w:val="19"/>
              </w:rPr>
              <w:t xml:space="preserve">Local relevance over broad browsing</w:t>
            </w:r>
          </w:p>
        </w:tc>
        <w:tc>
          <w:tcPr>
            <w:tcW w:type="dxa" w:w="4600"/>
            <w:tcMar>
              <w:top w:type="dxa" w:w="90"/>
              <w:left w:type="dxa" w:w="110"/>
              <w:bottom w:type="dxa" w:w="90"/>
              <w:right w:type="dxa" w:w="110"/>
            </w:tcMar>
          </w:tcPr>
          <w:p>
            <w:r>
              <w:rPr>
                <w:b w:val="false"/>
                <w:bCs w:val="false"/>
                <w:sz w:val="19"/>
                <w:szCs w:val="19"/>
              </w:rPr>
              <w:t xml:space="preserve">Retained — currently placeholder data, real API integration path identified and partly built</w:t>
            </w:r>
          </w:p>
        </w:tc>
      </w:tr>
      <w:tr>
        <w:tc>
          <w:tcPr>
            <w:tcW w:type="dxa" w:w="4400"/>
            <w:tcMar>
              <w:top w:type="dxa" w:w="90"/>
              <w:left w:type="dxa" w:w="110"/>
              <w:bottom w:type="dxa" w:w="90"/>
              <w:right w:type="dxa" w:w="110"/>
            </w:tcMar>
          </w:tcPr>
          <w:p>
            <w:r>
              <w:rPr>
                <w:b w:val="false"/>
                <w:bCs w:val="false"/>
                <w:sz w:val="19"/>
                <w:szCs w:val="19"/>
              </w:rPr>
              <w:t xml:space="preserve">Browse freely across categories (wiki-style)</w:t>
            </w:r>
          </w:p>
        </w:tc>
        <w:tc>
          <w:tcPr>
            <w:tcW w:type="dxa" w:w="4600"/>
            <w:tcMar>
              <w:top w:type="dxa" w:w="90"/>
              <w:left w:type="dxa" w:w="110"/>
              <w:bottom w:type="dxa" w:w="90"/>
              <w:right w:type="dxa" w:w="110"/>
            </w:tcMar>
          </w:tcPr>
          <w:p>
            <w:r>
              <w:rPr>
                <w:b w:val="false"/>
                <w:bCs w:val="false"/>
                <w:sz w:val="19"/>
                <w:szCs w:val="19"/>
              </w:rPr>
              <w:t xml:space="preserve">Evolved into one daily curated edition — directly evidenced by the 5-of-5 research finding above</w:t>
            </w:r>
          </w:p>
        </w:tc>
      </w:tr>
      <w:tr>
        <w:tc>
          <w:tcPr>
            <w:tcW w:type="dxa" w:w="4400"/>
            <w:tcMar>
              <w:top w:type="dxa" w:w="90"/>
              <w:left w:type="dxa" w:w="110"/>
              <w:bottom w:type="dxa" w:w="90"/>
              <w:right w:type="dxa" w:w="110"/>
            </w:tcMar>
          </w:tcPr>
          <w:p>
            <w:r>
              <w:rPr>
                <w:b w:val="false"/>
                <w:bCs w:val="false"/>
                <w:sz w:val="19"/>
                <w:szCs w:val="19"/>
              </w:rPr>
              <w:t xml:space="preserve">Broad set of cultural categories</w:t>
            </w:r>
          </w:p>
        </w:tc>
        <w:tc>
          <w:tcPr>
            <w:tcW w:type="dxa" w:w="4600"/>
            <w:tcMar>
              <w:top w:type="dxa" w:w="90"/>
              <w:left w:type="dxa" w:w="110"/>
              <w:bottom w:type="dxa" w:w="90"/>
              <w:right w:type="dxa" w:w="110"/>
            </w:tcMar>
          </w:tcPr>
          <w:p>
            <w:r>
              <w:rPr>
                <w:b w:val="false"/>
                <w:bCs w:val="false"/>
                <w:sz w:val="19"/>
                <w:szCs w:val="19"/>
              </w:rPr>
              <w:t xml:space="preserve">Consolidated for scope (see Section 6) — nothing removed, only reorganised</w:t>
            </w:r>
          </w:p>
        </w:tc>
      </w:tr>
    </w:tbl>
    <w:p>
      <w:pPr>
        <w:pStyle w:val="Heading1"/>
        <w:spacing w:after="150" w:before="340"/>
      </w:pPr>
      <w:r>
        <w:rPr>
          <w:b/>
          <w:bCs/>
          <w:color w:val="7C1F3A"/>
          <w:sz w:val="28"/>
          <w:szCs w:val="28"/>
        </w:rPr>
        <w:t xml:space="preserve">5. How curation stays consistent with "no algorithm"</w:t>
      </w:r>
    </w:p>
    <w:p>
      <w:pPr>
        <w:spacing w:after="130"/>
      </w:pPr>
      <w:r>
        <w:rPr>
          <w:sz w:val="21"/>
          <w:szCs w:val="21"/>
        </w:rPr>
        <w:t xml:space="preserve">This was a genuine design question we worked through carefully: a system that automatically surfaces content risks becoming exactly the algorithmic mechanism our research participants rejected. Our resolution:</w:t>
      </w:r>
    </w:p>
    <w:p>
      <w:pPr>
        <w:pStyle w:val="ListParagraph"/>
        <w:numPr>
          <w:ilvl w:val="0"/>
          <w:numId w:val="2"/>
        </w:numPr>
        <w:spacing w:after="70"/>
      </w:pPr>
      <w:r>
        <w:rPr>
          <w:sz w:val="21"/>
          <w:szCs w:val="21"/>
        </w:rPr>
        <w:t xml:space="preserve">A human curator always makes the final editorial call — the system never publishes anything unilaterally.</w:t>
      </w:r>
    </w:p>
    <w:p>
      <w:pPr>
        <w:pStyle w:val="ListParagraph"/>
        <w:numPr>
          <w:ilvl w:val="0"/>
          <w:numId w:val="2"/>
        </w:numPr>
        <w:spacing w:after="70"/>
      </w:pPr>
      <w:r>
        <w:rPr>
          <w:sz w:val="21"/>
          <w:szCs w:val="21"/>
        </w:rPr>
        <w:t xml:space="preserve">Content surfaced to a curator is ranked by relevance to a human-chosen theme, never by popularity, likes, or engagement.</w:t>
      </w:r>
    </w:p>
    <w:p>
      <w:pPr>
        <w:pStyle w:val="ListParagraph"/>
        <w:numPr>
          <w:ilvl w:val="0"/>
          <w:numId w:val="2"/>
        </w:numPr>
        <w:spacing w:after="70"/>
      </w:pPr>
      <w:r>
        <w:rPr>
          <w:sz w:val="21"/>
          <w:szCs w:val="21"/>
        </w:rPr>
        <w:t xml:space="preserve">Every user sees the identical daily edition — no personalisation, no per-user ranking.</w:t>
      </w:r>
    </w:p>
    <w:p>
      <w:pPr>
        <w:pStyle w:val="ListParagraph"/>
        <w:numPr>
          <w:ilvl w:val="0"/>
          <w:numId w:val="2"/>
        </w:numPr>
        <w:spacing w:after="70"/>
      </w:pPr>
      <w:r>
        <w:rPr>
          <w:sz w:val="21"/>
          <w:szCs w:val="21"/>
        </w:rPr>
        <w:t xml:space="preserve">Theme suggestions are seeded from real, live data (Wikipedia's "On This Day" API, filtered specifically to art/fashion/food/culture rather than general news) plus the curator's own judgement — never from engagement metrics.</w:t>
      </w:r>
    </w:p>
    <w:p>
      <w:pPr>
        <w:pStyle w:val="Heading1"/>
        <w:spacing w:after="150" w:before="340"/>
      </w:pPr>
      <w:r>
        <w:rPr>
          <w:b/>
          <w:bCs/>
          <w:color w:val="7C1F3A"/>
          <w:sz w:val="28"/>
          <w:szCs w:val="28"/>
        </w:rPr>
        <w:t xml:space="preserve">6. Our understanding of the "scope down" feedback, and what we did</w:t>
      </w:r>
    </w:p>
    <w:p>
      <w:pPr>
        <w:spacing w:after="130"/>
      </w:pPr>
      <w:r>
        <w:rPr>
          <w:sz w:val="21"/>
          <w:szCs w:val="21"/>
        </w:rPr>
        <w:t xml:space="preserve">This feedback reached us secondhand through our studio tutor, and we want to be upfront that we may have interpreted it imperfectly — part of why we're asking you to check it. Our working interpretation: reduce complexity and surface area, without abandoning the cross-domain thesis that is the actual differentiator of our original proposal.</w:t>
      </w:r>
    </w:p>
    <w:p>
      <w:pPr>
        <w:spacing w:after="130"/>
      </w:pPr>
      <w:r>
        <w:rPr>
          <w:sz w:val="21"/>
          <w:szCs w:val="21"/>
        </w:rPr>
        <w:t xml:space="preserve">Concretely, we:</w:t>
      </w:r>
    </w:p>
    <w:p>
      <w:pPr>
        <w:pStyle w:val="ListParagraph"/>
        <w:numPr>
          <w:ilvl w:val="0"/>
          <w:numId w:val="2"/>
        </w:numPr>
        <w:spacing w:after="70"/>
      </w:pPr>
      <w:r>
        <w:rPr>
          <w:sz w:val="21"/>
          <w:szCs w:val="21"/>
        </w:rPr>
        <w:t xml:space="preserve">Consolidated our original 12 cultural categories into 5 broader community groups (e.g. Music &amp; Sound covers Music and Dance; Visual Arts &amp; Design covers Art, Photography, and Architecture). Every original category still exists and still tags content — only the number of top-level choices a user makes was reduced.</w:t>
      </w:r>
    </w:p>
    <w:p>
      <w:pPr>
        <w:pStyle w:val="ListParagraph"/>
        <w:numPr>
          <w:ilvl w:val="0"/>
          <w:numId w:val="2"/>
        </w:numPr>
        <w:spacing w:after="70"/>
      </w:pPr>
      <w:r>
        <w:rPr>
          <w:sz w:val="21"/>
          <w:szCs w:val="21"/>
        </w:rPr>
        <w:t xml:space="preserve">Reduced our Archive from an initially sprawling, loosely-defined set of past editions to a focused set of ten real, fully-built threads.</w:t>
      </w:r>
    </w:p>
    <w:p>
      <w:pPr>
        <w:pStyle w:val="ListParagraph"/>
        <w:numPr>
          <w:ilvl w:val="0"/>
          <w:numId w:val="2"/>
        </w:numPr>
        <w:spacing w:after="70"/>
      </w:pPr>
      <w:r>
        <w:rPr>
          <w:sz w:val="21"/>
          <w:szCs w:val="21"/>
        </w:rPr>
        <w:t xml:space="preserve">Merged three separate, previously half-built secondary features (a group playlist builder, a vibe-decider, and a community feed) into one polished feature ("Friends &amp; More"), rather than building three things shallowly.</w:t>
      </w:r>
    </w:p>
    <w:p>
      <w:pPr>
        <w:pStyle w:val="ListParagraph"/>
        <w:numPr>
          <w:ilvl w:val="0"/>
          <w:numId w:val="2"/>
        </w:numPr>
        <w:spacing w:after="70"/>
      </w:pPr>
      <w:r>
        <w:rPr>
          <w:sz w:val="21"/>
          <w:szCs w:val="21"/>
        </w:rPr>
        <w:t xml:space="preserve">Committed our build effort to one flagship interaction loop — the curator/posting/theme system — built to genuine, defensible depth, rather than spreading effort thinly across many features.</w:t>
      </w:r>
    </w:p>
    <w:p>
      <w:pPr>
        <w:spacing w:after="130"/>
      </w:pPr>
      <w:r>
        <w:rPr>
          <w:sz w:val="21"/>
          <w:szCs w:val="21"/>
        </w:rPr>
        <w:t xml:space="preserve">What we deliberately did not do: narrow to a single domain (e.g. building only for music). We considered this explicitly and concluded it would contradict the multi-domain thesis already submitted and assessed in our Design Proposal, rather than narrow its execution.</w:t>
      </w:r>
    </w:p>
    <w:p>
      <w:pPr>
        <w:pStyle w:val="Heading1"/>
        <w:spacing w:after="150" w:before="340"/>
      </w:pPr>
      <w:r>
        <w:rPr>
          <w:b/>
          <w:bCs/>
          <w:color w:val="7C1F3A"/>
          <w:sz w:val="28"/>
          <w:szCs w:val="28"/>
        </w:rPr>
        <w:t xml:space="preserve">7. Risks we're aware of</w:t>
      </w:r>
    </w:p>
    <w:p>
      <w:pPr>
        <w:spacing w:after="130"/>
      </w:pPr>
      <w:r>
        <w:rPr>
          <w:sz w:val="21"/>
          <w:szCs w:val="21"/>
        </w:rPr>
        <w:t xml:space="preserve">Named directly, not glossed over:</w:t>
      </w:r>
    </w:p>
    <w:p>
      <w:pPr>
        <w:pStyle w:val="ListParagraph"/>
        <w:numPr>
          <w:ilvl w:val="0"/>
          <w:numId w:val="2"/>
        </w:numPr>
        <w:spacing w:after="70"/>
      </w:pPr>
      <w:r>
        <w:rPr>
          <w:sz w:val="21"/>
          <w:szCs w:val="21"/>
        </w:rPr>
        <w:t xml:space="preserve">Curator cold-start — who curates the first few editions before a real rotation has momentum, and how fairness holds at a small curator-pool scale.</w:t>
      </w:r>
    </w:p>
    <w:p>
      <w:pPr>
        <w:pStyle w:val="ListParagraph"/>
        <w:numPr>
          <w:ilvl w:val="0"/>
          <w:numId w:val="2"/>
        </w:numPr>
        <w:spacing w:after="70"/>
      </w:pPr>
      <w:r>
        <w:rPr>
          <w:sz w:val="21"/>
          <w:szCs w:val="21"/>
        </w:rPr>
        <w:t xml:space="preserve">Representation risk inherent to any curation system — a human curator deciding what's featured is also, honestly, a form of gatekeeping. We've mitigated this by tying curator eligibility to community membership and using open application rather than appointment, but the risk isn't eliminated, only reduced.</w:t>
      </w:r>
    </w:p>
    <w:p>
      <w:pPr>
        <w:pStyle w:val="ListParagraph"/>
        <w:numPr>
          <w:ilvl w:val="0"/>
          <w:numId w:val="2"/>
        </w:numPr>
        <w:spacing w:after="70"/>
      </w:pPr>
      <w:r>
        <w:rPr>
          <w:sz w:val="21"/>
          <w:szCs w:val="21"/>
        </w:rPr>
        <w:t xml:space="preserve">Image and content sourcing — reference images currently used in development are explicitly placeholder-only and not cleared for final submission; real photography or verifiably licensed sources are still needed.</w:t>
      </w:r>
    </w:p>
    <w:p>
      <w:pPr>
        <w:pStyle w:val="ListParagraph"/>
        <w:numPr>
          <w:ilvl w:val="0"/>
          <w:numId w:val="2"/>
        </w:numPr>
        <w:spacing w:after="70"/>
      </w:pPr>
      <w:r>
        <w:rPr>
          <w:sz w:val="21"/>
          <w:szCs w:val="21"/>
        </w:rPr>
        <w:t xml:space="preserve">Long-term moderation quality once (and if) post volume grows beyond what a simple relevance check can meaningfully judge.</w:t>
      </w:r>
    </w:p>
    <w:p>
      <w:pPr>
        <w:pStyle w:val="ListParagraph"/>
        <w:numPr>
          <w:ilvl w:val="0"/>
          <w:numId w:val="2"/>
        </w:numPr>
        <w:spacing w:after="70"/>
      </w:pPr>
      <w:r>
        <w:rPr>
          <w:sz w:val="21"/>
          <w:szCs w:val="21"/>
        </w:rPr>
        <w:t xml:space="preserve">Whether our 5-group consolidation has unintentionally under-weighted any of the original 12 categories it contains.</w:t>
      </w:r>
    </w:p>
    <w:p>
      <w:pPr>
        <w:pStyle w:val="Heading1"/>
        <w:spacing w:after="150" w:before="340"/>
      </w:pPr>
      <w:r>
        <w:rPr>
          <w:b/>
          <w:bCs/>
          <w:color w:val="7C1F3A"/>
          <w:sz w:val="28"/>
          <w:szCs w:val="28"/>
        </w:rPr>
        <w:t xml:space="preserve">8. Specific questions we'd value your input on</w:t>
      </w:r>
    </w:p>
    <w:p>
      <w:pPr>
        <w:pStyle w:val="ListParagraph"/>
        <w:numPr>
          <w:ilvl w:val="0"/>
          <w:numId w:val="3"/>
        </w:numPr>
        <w:spacing w:after="90"/>
      </w:pPr>
      <w:r>
        <w:rPr>
          <w:sz w:val="21"/>
          <w:szCs w:val="21"/>
        </w:rPr>
        <w:t xml:space="preserve">Does our interpretation of "scope down" (Section 6) match what was intended, or was something more specific meant?</w:t>
      </w:r>
    </w:p>
    <w:p>
      <w:pPr>
        <w:pStyle w:val="ListParagraph"/>
        <w:numPr>
          <w:ilvl w:val="0"/>
          <w:numId w:val="3"/>
        </w:numPr>
        <w:spacing w:after="90"/>
      </w:pPr>
      <w:r>
        <w:rPr>
          <w:sz w:val="21"/>
          <w:szCs w:val="21"/>
        </w:rPr>
        <w:t xml:space="preserve">Does the current build read as a genuine evolution of our Design Proposal, or does it risk looking like a different project to a marker who reviews both?</w:t>
      </w:r>
    </w:p>
    <w:p>
      <w:pPr>
        <w:pStyle w:val="ListParagraph"/>
        <w:numPr>
          <w:ilvl w:val="0"/>
          <w:numId w:val="3"/>
        </w:numPr>
        <w:spacing w:after="90"/>
      </w:pPr>
      <w:r>
        <w:rPr>
          <w:sz w:val="21"/>
          <w:szCs w:val="21"/>
        </w:rPr>
        <w:t xml:space="preserve">Is our approach to keeping curation "no algorithm" (Section 5) — human final call, relevance not popularity, no personalisation — a defensible position, or is there a gap in that reasoning we're not seeing?</w:t>
      </w:r>
    </w:p>
    <w:p>
      <w:pPr>
        <w:pStyle w:val="ListParagraph"/>
        <w:numPr>
          <w:ilvl w:val="0"/>
          <w:numId w:val="3"/>
        </w:numPr>
        <w:spacing w:after="90"/>
      </w:pPr>
      <w:r>
        <w:rPr>
          <w:sz w:val="21"/>
          <w:szCs w:val="21"/>
        </w:rPr>
        <w:t xml:space="preserve">Of the risks named in Section 7, is there one you'd consider more urgent to resolve before Week 9 than the others?</w:t>
      </w:r>
    </w:p>
    <w:p>
      <w:pPr>
        <w:spacing w:after="130"/>
      </w:pPr>
      <w:r>
        <w:rPr>
          <w:sz w:val="21"/>
          <w:szCs w:val="21"/>
        </w:rPr>
        <w:t xml:space="preserve">We're happy to walk through the working prototype directly if that's useful ahead of, or during, our next studio session. Thank you for taking the time to look at this.</w:t>
      </w:r>
    </w:p>
    <w:sectPr>
      <w:headerReference w:type="default" r:id="rId8"/>
      <w:footerReference w:type="default" r:id="rId9"/>
      <w:headerReference w:type="first" r:id="rId10"/>
      <w:footerReference w:type="first" r:id="rId11"/>
      <w:headerReference w:type="even" r:id="rId12"/>
      <w:footerReference w:type="even"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2026-09-18T00:52:45.482Z</dcterms:created>
  <dcterms:modified xsi:type="dcterms:W3CDTF">2026-09-18T00:52:45.489Z</dcterms:modified>
  <dc:title/>
</cp:coreProperties>
</file>

<file path=docProps/custom.xml><?xml version="1.0" encoding="utf-8"?>
<Properties xmlns="http://schemas.openxmlformats.org/officeDocument/2006/custom-properties" xmlns:vt="http://schemas.openxmlformats.org/officeDocument/2006/docPropsVTypes"/>
</file>