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TRIBO ACCOUNTS – SBWS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u w:val="single"/>
          <w:rtl w:val="0"/>
        </w:rPr>
        <w:t xml:space="preserve">Responsável SBWS</w:t>
      </w:r>
      <w:r w:rsidDel="00000000" w:rsidR="00000000" w:rsidRPr="00000000">
        <w:rPr>
          <w:b w:val="1"/>
          <w:rtl w:val="0"/>
        </w:rPr>
        <w:t xml:space="preserve">: Phillipe Schneider (Líder Técnico) e a Martha</w:t>
      </w:r>
    </w:p>
    <w:p w:rsidR="00000000" w:rsidDel="00000000" w:rsidP="00000000" w:rsidRDefault="00000000" w:rsidRPr="00000000" w14:paraId="00000004">
      <w:pPr>
        <w:spacing w:after="240" w:before="240" w:lineRule="auto"/>
        <w:rPr>
          <w:b w:val="1"/>
        </w:rPr>
      </w:pPr>
      <w:r w:rsidDel="00000000" w:rsidR="00000000" w:rsidRPr="00000000">
        <w:rPr>
          <w:b w:val="1"/>
          <w:u w:val="single"/>
          <w:rtl w:val="0"/>
        </w:rPr>
        <w:t xml:space="preserve">Temas a serem abordados</w:t>
      </w:r>
      <w:r w:rsidDel="00000000" w:rsidR="00000000" w:rsidRPr="00000000">
        <w:rPr>
          <w:b w:val="1"/>
          <w:rtl w:val="0"/>
        </w:rPr>
        <w:t xml:space="preserve">:</w:t>
      </w:r>
    </w:p>
    <w:p w:rsidR="00000000" w:rsidDel="00000000" w:rsidP="00000000" w:rsidRDefault="00000000" w:rsidRPr="00000000" w14:paraId="00000005">
      <w:pP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Onboard do Vendedor (melhoria no processo, automação);</w:t>
      </w:r>
    </w:p>
    <w:p w:rsidR="00000000" w:rsidDel="00000000" w:rsidP="00000000" w:rsidRDefault="00000000" w:rsidRPr="00000000" w14:paraId="00000006">
      <w:pP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Cobrança e Habilitação e novo modelo genérico para cobrança de serviços da plataforma;</w:t>
      </w:r>
    </w:p>
    <w:p w:rsidR="00000000" w:rsidDel="00000000" w:rsidP="00000000" w:rsidRDefault="00000000" w:rsidRPr="00000000" w14:paraId="00000007">
      <w:pPr>
        <w:spacing w:after="240" w:before="240" w:lineRule="auto"/>
        <w:ind w:left="1080" w:hanging="360"/>
        <w:rPr>
          <w:sz w:val="16"/>
          <w:szCs w:val="1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Integração Id Wall para KYC da plataforma.</w:t>
      </w:r>
      <w:r w:rsidDel="00000000" w:rsidR="00000000" w:rsidRPr="00000000">
        <w:rPr>
          <w:sz w:val="16"/>
          <w:szCs w:val="16"/>
          <w:rtl w:val="0"/>
        </w:rPr>
        <w:t xml:space="preserve">[TN1]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1. IDENTIFICAÇÃO DO PROJETO</w:t>
      </w:r>
    </w:p>
    <w:p w:rsidR="00000000" w:rsidDel="00000000" w:rsidP="00000000" w:rsidRDefault="00000000" w:rsidRPr="00000000" w14:paraId="0000000A">
      <w:pPr>
        <w:spacing w:after="240" w:before="240" w:lineRule="auto"/>
        <w:rPr>
          <w:shd w:fill="d3d3d3" w:val="clear"/>
        </w:rPr>
      </w:pPr>
      <w:r w:rsidDel="00000000" w:rsidR="00000000" w:rsidRPr="00000000">
        <w:rPr>
          <w:shd w:fill="d3d3d3" w:val="clear"/>
          <w:rtl w:val="0"/>
        </w:rPr>
        <w:t xml:space="preserve">a) Data de início e término previsto para o projeto</w:t>
      </w:r>
    </w:p>
    <w:p w:rsidR="00000000" w:rsidDel="00000000" w:rsidP="00000000" w:rsidRDefault="00000000" w:rsidRPr="00000000" w14:paraId="0000000B">
      <w:pPr>
        <w:spacing w:after="240" w:before="240" w:lineRule="auto"/>
        <w:rPr/>
      </w:pPr>
      <w:r w:rsidDel="00000000" w:rsidR="00000000" w:rsidRPr="00000000">
        <w:rPr>
          <w:rtl w:val="0"/>
        </w:rPr>
        <w:t xml:space="preserve"> Janeiro/2021 e previsão de finalização em Dezembro/2021</w:t>
      </w:r>
    </w:p>
    <w:p w:rsidR="00000000" w:rsidDel="00000000" w:rsidP="00000000" w:rsidRDefault="00000000" w:rsidRPr="00000000" w14:paraId="0000000C">
      <w:pPr>
        <w:spacing w:after="240" w:before="240" w:lineRule="auto"/>
        <w:rPr>
          <w:shd w:fill="d3d3d3" w:val="clear"/>
        </w:rPr>
      </w:pPr>
      <w:r w:rsidDel="00000000" w:rsidR="00000000" w:rsidRPr="00000000">
        <w:rPr>
          <w:shd w:fill="d3d3d3" w:val="clear"/>
          <w:rtl w:val="0"/>
        </w:rPr>
        <w:t xml:space="preserve">b) Gestor e responsável técnico pelo projeto</w:t>
      </w:r>
    </w:p>
    <w:p w:rsidR="00000000" w:rsidDel="00000000" w:rsidP="00000000" w:rsidRDefault="00000000" w:rsidRPr="00000000" w14:paraId="0000000D">
      <w:pPr>
        <w:spacing w:after="240" w:before="240" w:lineRule="auto"/>
        <w:rPr/>
      </w:pPr>
      <w:r w:rsidDel="00000000" w:rsidR="00000000" w:rsidRPr="00000000">
        <w:rPr>
          <w:rtl w:val="0"/>
        </w:rPr>
        <w:t xml:space="preserve"> Martha Menezes</w:t>
      </w:r>
    </w:p>
    <w:p w:rsidR="00000000" w:rsidDel="00000000" w:rsidP="00000000" w:rsidRDefault="00000000" w:rsidRPr="00000000" w14:paraId="0000000E">
      <w:pPr>
        <w:spacing w:after="240" w:before="240" w:lineRule="auto"/>
        <w:rPr>
          <w:shd w:fill="d3d3d3" w:val="clear"/>
        </w:rPr>
      </w:pPr>
      <w:r w:rsidDel="00000000" w:rsidR="00000000" w:rsidRPr="00000000">
        <w:rPr>
          <w:shd w:fill="d3d3d3" w:val="clear"/>
          <w:rtl w:val="0"/>
        </w:rPr>
        <w:t xml:space="preserve">c) Identificação interna do projeto (se aplicável)</w:t>
      </w:r>
    </w:p>
    <w:p w:rsidR="00000000" w:rsidDel="00000000" w:rsidP="00000000" w:rsidRDefault="00000000" w:rsidRPr="00000000" w14:paraId="0000000F">
      <w:pPr>
        <w:spacing w:after="240" w:before="240" w:lineRule="auto"/>
        <w:rPr/>
      </w:pPr>
      <w:r w:rsidDel="00000000" w:rsidR="00000000" w:rsidRPr="00000000">
        <w:rPr>
          <w:rtl w:val="0"/>
        </w:rPr>
        <w:t xml:space="preserve"> Cobrança de Habilitação</w:t>
      </w:r>
    </w:p>
    <w:p w:rsidR="00000000" w:rsidDel="00000000" w:rsidP="00000000" w:rsidRDefault="00000000" w:rsidRPr="00000000" w14:paraId="00000010">
      <w:pPr>
        <w:spacing w:after="240" w:before="240" w:lineRule="auto"/>
        <w:rPr>
          <w:shd w:fill="d3d3d3" w:val="clear"/>
        </w:rPr>
      </w:pPr>
      <w:r w:rsidDel="00000000" w:rsidR="00000000" w:rsidRPr="00000000">
        <w:rPr>
          <w:shd w:fill="d3d3d3" w:val="clear"/>
          <w:rtl w:val="0"/>
        </w:rPr>
        <w:t xml:space="preserve">d) Centro de custo específico, ou outro controle contábil</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 MOTIVAÇÃO DO PROJETO</w:t>
      </w:r>
    </w:p>
    <w:p w:rsidR="00000000" w:rsidDel="00000000" w:rsidP="00000000" w:rsidRDefault="00000000" w:rsidRPr="00000000" w14:paraId="00000013">
      <w:pPr>
        <w:spacing w:after="240" w:before="240" w:lineRule="auto"/>
        <w:rPr>
          <w:shd w:fill="d3d3d3" w:val="clear"/>
        </w:rPr>
      </w:pPr>
      <w:r w:rsidDel="00000000" w:rsidR="00000000" w:rsidRPr="00000000">
        <w:rPr>
          <w:shd w:fill="d3d3d3" w:val="clear"/>
          <w:rtl w:val="0"/>
        </w:rPr>
        <w:t xml:space="preserve">a) Do que se trata o projeto?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Na plataforma tecnológica atual da Superbid, o processo de habilitação consiste no aceite de  um termo específico para a participação de cada evento, que permite ao usuário manifestar  lances, intenção de compra ou propostas de venda direta.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Espera-se ao longo dessa linha de desenvolvimento pesquisar e implementar um novo  modelo de habilitação baseado na cobrança de um valor pré-estabelecido para a participação  do evento. O sistema será integrado às contas de pagamento da instituição S4Pay (instituição  de pagamento do grupo).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Com isso, o objetivo é qualificar os compradores e possibilitar uma nova receita exponencial,  uma vez que independentemente da efetivação da compra, todos os participantes do leilão  terão uma taxa de participação. Para isso será criada uma API para integração com o sistema  de pagamento da S4Pay (a Fintech do grupo Superbid). </w:t>
      </w:r>
    </w:p>
    <w:p w:rsidR="00000000" w:rsidDel="00000000" w:rsidP="00000000" w:rsidRDefault="00000000" w:rsidRPr="00000000" w14:paraId="00000017">
      <w:pPr>
        <w:spacing w:after="120" w:before="120" w:line="240" w:lineRule="auto"/>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8">
      <w:pPr>
        <w:spacing w:after="240" w:before="240" w:lineRule="auto"/>
        <w:rPr>
          <w:shd w:fill="d3d3d3" w:val="clear"/>
        </w:rPr>
      </w:pPr>
      <w:r w:rsidDel="00000000" w:rsidR="00000000" w:rsidRPr="00000000">
        <w:rPr>
          <w:shd w:fill="d3d3d3" w:val="clear"/>
          <w:rtl w:val="0"/>
        </w:rPr>
        <w:t xml:space="preserve">b) Qual era a situação tecnológica dominada anteriormente pela empresa, relacionada ao presente projeto?</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A cobrança de habilitação e a criação de uma forma automática de transação genérica era algo inexistente no escopo de produtos e serviços ofertados pela plataforma.</w:t>
      </w:r>
    </w:p>
    <w:p w:rsidR="00000000" w:rsidDel="00000000" w:rsidP="00000000" w:rsidRDefault="00000000" w:rsidRPr="00000000" w14:paraId="0000001A">
      <w:pPr>
        <w:spacing w:after="240" w:before="240" w:lineRule="auto"/>
        <w:rPr>
          <w:shd w:fill="d3d3d3" w:val="clear"/>
        </w:rPr>
      </w:pPr>
      <w:r w:rsidDel="00000000" w:rsidR="00000000" w:rsidRPr="00000000">
        <w:rPr>
          <w:shd w:fill="d3d3d3" w:val="clear"/>
          <w:rtl w:val="0"/>
        </w:rPr>
        <w:t xml:space="preserve">c) Quais são os resultados esperados pelo projeto (objetivos qualitativos e quantitativos)?</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O objetivo esperado desse desenvolvimento é criar uma nova fonte de receita. </w:t>
      </w:r>
    </w:p>
    <w:p w:rsidR="00000000" w:rsidDel="00000000" w:rsidP="00000000" w:rsidRDefault="00000000" w:rsidRPr="00000000" w14:paraId="0000001C">
      <w:pPr>
        <w:spacing w:after="240" w:before="240" w:lineRule="auto"/>
        <w:rPr>
          <w:shd w:fill="d3d3d3" w:val="clear"/>
        </w:rPr>
      </w:pPr>
      <w:r w:rsidDel="00000000" w:rsidR="00000000" w:rsidRPr="00000000">
        <w:rPr>
          <w:shd w:fill="d3d3d3" w:val="clear"/>
          <w:rtl w:val="0"/>
        </w:rPr>
        <w:t xml:space="preserve">d) Qual é o avanço tecnológico e no campo de conhecimento técnico, proposto pelo projeto?</w:t>
      </w:r>
    </w:p>
    <w:p w:rsidR="00000000" w:rsidDel="00000000" w:rsidP="00000000" w:rsidRDefault="00000000" w:rsidRPr="00000000" w14:paraId="0000001D">
      <w:pPr>
        <w:spacing w:after="240" w:before="240" w:lineRule="auto"/>
        <w:rPr>
          <w:shd w:fill="d3d3d3" w:val="clea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 ELEMENTO TECNOLOGICAMENTE NOVO OU INOVADOR DO PROJETO</w:t>
      </w:r>
    </w:p>
    <w:p w:rsidR="00000000" w:rsidDel="00000000" w:rsidP="00000000" w:rsidRDefault="00000000" w:rsidRPr="00000000" w14:paraId="00000020">
      <w:pPr>
        <w:spacing w:after="240" w:before="240" w:lineRule="auto"/>
        <w:rPr>
          <w:shd w:fill="d3d3d3" w:val="clear"/>
        </w:rPr>
      </w:pPr>
      <w:r w:rsidDel="00000000" w:rsidR="00000000" w:rsidRPr="00000000">
        <w:rPr>
          <w:shd w:fill="d3d3d3" w:val="clear"/>
          <w:rtl w:val="0"/>
        </w:rPr>
        <w:t xml:space="preserve">a) Quais foram as novas soluções tecnológicas criadas pela equipe, para superar os problemas apresentados?</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A cobrança de habilitação é realizada através da comunicação de diversas APIs, tais como o projeto: sbws-habilitation, sbws-account-financial, frontend do MyAccounts (módulo de pagamento), além da integração com o micro serviço da S4Pay/MbLabs.</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Quando o usuário clica no botão de habilitar o seguinte fluxo é iniciado:</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1 - Uma chamada para o micro serviço de habilitação é efetuada para recuperar os dados do leilão.</w:t>
      </w:r>
      <w:hyperlink r:id="rId6">
        <w:r w:rsidDel="00000000" w:rsidR="00000000" w:rsidRPr="00000000">
          <w:rPr>
            <w:rtl w:val="0"/>
          </w:rPr>
          <w:t xml:space="preserve"> Swagger</w:t>
        </w:r>
      </w:hyperlink>
      <w:r w:rsidDel="00000000" w:rsidR="00000000" w:rsidRPr="00000000">
        <w:rPr>
          <w:rtl w:val="0"/>
        </w:rPr>
        <w:t xml:space="preserve">.</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2 - Se já existe uma ordem de pagamento para esse grupo de oferta é efetuado uma chamada para o micro serviço do sbws-account-financial que vai chamar o micro serviço da S4Pay/MbLabs para recuperar o valor exato da taxa administrativa</w:t>
      </w:r>
      <w:hyperlink r:id="rId7">
        <w:r w:rsidDel="00000000" w:rsidR="00000000" w:rsidRPr="00000000">
          <w:rPr>
            <w:rtl w:val="0"/>
          </w:rPr>
          <w:t xml:space="preserve"> Swagger</w:t>
        </w:r>
      </w:hyperlink>
      <w:r w:rsidDel="00000000" w:rsidR="00000000" w:rsidRPr="00000000">
        <w:rPr>
          <w:rtl w:val="0"/>
        </w:rPr>
        <w:t xml:space="preserve">; caso não exista uma ordem de pagamento ,é efetuado a chamada que retorna o percentual da taxa</w:t>
      </w:r>
      <w:hyperlink r:id="rId8">
        <w:r w:rsidDel="00000000" w:rsidR="00000000" w:rsidRPr="00000000">
          <w:rPr>
            <w:rtl w:val="0"/>
          </w:rPr>
          <w:t xml:space="preserve"> Swagger</w:t>
        </w:r>
      </w:hyperlink>
      <w:r w:rsidDel="00000000" w:rsidR="00000000" w:rsidRPr="00000000">
        <w:rPr>
          <w:rtl w:val="0"/>
        </w:rPr>
        <w:t xml:space="preserve"> e o valor da cobrança de habilitação com a taxa é calculado pelo micro serviço de habilitação.</w:t>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3 - Quando o usuário clicar para efetuar o pagamento, uma outra chamada para o micro serviço de habilitação é efetuada</w:t>
      </w:r>
      <w:hyperlink r:id="rId9">
        <w:r w:rsidDel="00000000" w:rsidR="00000000" w:rsidRPr="00000000">
          <w:rPr>
            <w:rtl w:val="0"/>
          </w:rPr>
          <w:t xml:space="preserve"> Swagger</w:t>
        </w:r>
      </w:hyperlink>
      <w:r w:rsidDel="00000000" w:rsidR="00000000" w:rsidRPr="00000000">
        <w:rPr>
          <w:rtl w:val="0"/>
        </w:rPr>
        <w:t xml:space="preserve">, para que seja criada a ordem de pagamento.</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4 - As informações para criar uma ordem de pagamento são preenchidas em um objeto e uma outra chamada ao micro serviço do sbws-account-financial é efetuada</w:t>
      </w:r>
      <w:hyperlink r:id="rId10">
        <w:r w:rsidDel="00000000" w:rsidR="00000000" w:rsidRPr="00000000">
          <w:rPr>
            <w:rtl w:val="0"/>
          </w:rPr>
          <w:t xml:space="preserve"> Swagger</w:t>
        </w:r>
      </w:hyperlink>
      <w:r w:rsidDel="00000000" w:rsidR="00000000" w:rsidRPr="00000000">
        <w:rPr>
          <w:rtl w:val="0"/>
        </w:rPr>
        <w:t xml:space="preserve"> para criar a ordem de pagamento na S4Pay/MBlabs.</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5 - Com a ordem de pagamento retornada pelo micro serviço sbws-account-financial, é salvo no banco de dados as informações pertinentes na tabela PAYMENT_HABILITATION, além de salvar na collection PaymentOrderHabilitation o objeto retornado e retornando para o frontend o payment order id gerado pela S4Pay.</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6 - Com o payment order id gerado, o usuário é redirecionado para o frontend do módulo de pagamento do MyAccounts para efetuar o pagamento da habilitação utilizando o SDK fornecido pela S4Pay/MbLabs.</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7 - Com o pagamento efetuado, o micro serviço S4Pay/MbLabs, irá chamar o webhook disponibilizado no serviço do sbws-habilitation</w:t>
      </w:r>
      <w:hyperlink r:id="rId11">
        <w:r w:rsidDel="00000000" w:rsidR="00000000" w:rsidRPr="00000000">
          <w:rPr>
            <w:rtl w:val="0"/>
          </w:rPr>
          <w:t xml:space="preserve"> Swagger</w:t>
        </w:r>
      </w:hyperlink>
      <w:r w:rsidDel="00000000" w:rsidR="00000000" w:rsidRPr="00000000">
        <w:rPr>
          <w:rtl w:val="0"/>
        </w:rPr>
        <w:t xml:space="preserve"> enviando a ordem de pagamento atualizada. Por fim o web-hook vai efetuar as atualizações necessárias, persistindo no oracle e no mongo.</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8 - O usuário é redirecionado para a tela de termos de aceite do leilão, podendo assim dar prosseguimento ao processo de habilitação como já é de costume.</w:t>
      </w:r>
    </w:p>
    <w:p w:rsidR="00000000" w:rsidDel="00000000" w:rsidP="00000000" w:rsidRDefault="00000000" w:rsidRPr="00000000" w14:paraId="0000002B">
      <w:pPr>
        <w:spacing w:after="240" w:before="240" w:lineRule="auto"/>
        <w:ind w:firstLine="720"/>
        <w:rPr/>
      </w:pPr>
      <w:r w:rsidDel="00000000" w:rsidR="00000000" w:rsidRPr="00000000">
        <w:rPr>
          <w:rtl w:val="0"/>
        </w:rPr>
      </w:r>
    </w:p>
    <w:p w:rsidR="00000000" w:rsidDel="00000000" w:rsidP="00000000" w:rsidRDefault="00000000" w:rsidRPr="00000000" w14:paraId="0000002C">
      <w:pPr>
        <w:spacing w:after="240" w:before="240" w:lineRule="auto"/>
        <w:rPr>
          <w:shd w:fill="d3d3d3" w:val="clear"/>
        </w:rPr>
      </w:pPr>
      <w:r w:rsidDel="00000000" w:rsidR="00000000" w:rsidRPr="00000000">
        <w:rPr>
          <w:shd w:fill="d3d3d3" w:val="clear"/>
          <w:rtl w:val="0"/>
        </w:rPr>
        <w:t xml:space="preserve">b) Qual foi o risco de insucesso do desenvolvimento das novas soluções?</w:t>
      </w:r>
    </w:p>
    <w:p w:rsidR="00000000" w:rsidDel="00000000" w:rsidP="00000000" w:rsidRDefault="00000000" w:rsidRPr="00000000" w14:paraId="0000002D">
      <w:pPr>
        <w:spacing w:after="240" w:before="240" w:lineRule="auto"/>
        <w:ind w:firstLine="720"/>
        <w:rPr>
          <w:highlight w:val="white"/>
        </w:rPr>
      </w:pPr>
      <w:r w:rsidDel="00000000" w:rsidR="00000000" w:rsidRPr="00000000">
        <w:rPr>
          <w:highlight w:val="white"/>
          <w:rtl w:val="0"/>
        </w:rPr>
        <w:t xml:space="preserve">O risco do insucesso seria a não aderência do público consumidor a esse formato de serviço e a não escalabilidade caso alguma parte da integração com demais sistemas legados (ERP, por exemplo) fossem inviáveis ou não contemplasse (de maneira automatizada) todo o fluxo contábil e financeiro.</w:t>
      </w:r>
    </w:p>
    <w:p w:rsidR="00000000" w:rsidDel="00000000" w:rsidP="00000000" w:rsidRDefault="00000000" w:rsidRPr="00000000" w14:paraId="0000002E">
      <w:pPr>
        <w:spacing w:after="240" w:before="240" w:lineRule="auto"/>
        <w:ind w:firstLine="720"/>
        <w:rPr>
          <w:highlight w:val="white"/>
        </w:rPr>
      </w:pPr>
      <w:r w:rsidDel="00000000" w:rsidR="00000000" w:rsidRPr="00000000">
        <w:rPr>
          <w:rtl w:val="0"/>
        </w:rPr>
      </w:r>
    </w:p>
    <w:p w:rsidR="00000000" w:rsidDel="00000000" w:rsidP="00000000" w:rsidRDefault="00000000" w:rsidRPr="00000000" w14:paraId="0000002F">
      <w:pPr>
        <w:spacing w:after="240" w:before="240" w:lineRule="auto"/>
        <w:rPr>
          <w:shd w:fill="d3d3d3" w:val="clear"/>
        </w:rPr>
      </w:pPr>
      <w:r w:rsidDel="00000000" w:rsidR="00000000" w:rsidRPr="00000000">
        <w:rPr>
          <w:shd w:fill="d3d3d3" w:val="clear"/>
          <w:rtl w:val="0"/>
        </w:rPr>
        <w:t xml:space="preserve">b) Quais foram as técnicas e tecnologias empregadas para o desenvolvimento das novas soluções? Com qual finalidade foram aplicadas dado o contexto da empresa e do projeto?</w:t>
      </w:r>
    </w:p>
    <w:p w:rsidR="00000000" w:rsidDel="00000000" w:rsidP="00000000" w:rsidRDefault="00000000" w:rsidRPr="00000000" w14:paraId="00000030">
      <w:pPr>
        <w:spacing w:after="240" w:before="240" w:lineRule="auto"/>
        <w:rPr/>
      </w:pPr>
      <w:r w:rsidDel="00000000" w:rsidR="00000000" w:rsidRPr="00000000">
        <w:rPr>
          <w:rtl w:val="0"/>
        </w:rPr>
        <w:t xml:space="preserve"> idem a)</w:t>
      </w:r>
    </w:p>
    <w:p w:rsidR="00000000" w:rsidDel="00000000" w:rsidP="00000000" w:rsidRDefault="00000000" w:rsidRPr="00000000" w14:paraId="00000031">
      <w:pPr>
        <w:spacing w:after="240" w:before="240" w:lineRule="auto"/>
        <w:rPr>
          <w:shd w:fill="d3d3d3" w:val="clear"/>
        </w:rPr>
      </w:pPr>
      <w:r w:rsidDel="00000000" w:rsidR="00000000" w:rsidRPr="00000000">
        <w:rPr>
          <w:shd w:fill="d3d3d3" w:val="clear"/>
          <w:rtl w:val="0"/>
        </w:rPr>
        <w:t xml:space="preserve">c) Por que as soluções desenvolvidas são inovadoras para a empresa? Qual é o avanço tecnológico e no campo do conhecimento, proporcionado por elas?</w:t>
      </w:r>
    </w:p>
    <w:p w:rsidR="00000000" w:rsidDel="00000000" w:rsidP="00000000" w:rsidRDefault="00000000" w:rsidRPr="00000000" w14:paraId="00000032">
      <w:pPr>
        <w:spacing w:after="160" w:before="240" w:line="256.8" w:lineRule="auto"/>
        <w:rPr/>
      </w:pPr>
      <w:r w:rsidDel="00000000" w:rsidR="00000000" w:rsidRPr="00000000">
        <w:rPr>
          <w:b w:val="1"/>
          <w:rtl w:val="0"/>
        </w:rPr>
        <w:t xml:space="preserve"> </w:t>
        <w:tab/>
      </w:r>
      <w:r w:rsidDel="00000000" w:rsidR="00000000" w:rsidRPr="00000000">
        <w:rPr>
          <w:rtl w:val="0"/>
        </w:rPr>
        <w:t xml:space="preserve">As soluções são inovadoras pois atualmente não existe nenhuma empresa do ramo de leilão e repasse de bens no qual existe essa modalidade de cobrança para a participação do evento no qual o usuário possa posteriormente dar lances e participar desses eventos de oportunidades.</w:t>
      </w:r>
    </w:p>
    <w:p w:rsidR="00000000" w:rsidDel="00000000" w:rsidP="00000000" w:rsidRDefault="00000000" w:rsidRPr="00000000" w14:paraId="00000033">
      <w:pPr>
        <w:spacing w:after="160" w:before="240" w:line="256.8" w:lineRule="auto"/>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4. DESAFIO/ RISCO TECNOLÓGICO DO PROJETO</w:t>
      </w:r>
    </w:p>
    <w:p w:rsidR="00000000" w:rsidDel="00000000" w:rsidP="00000000" w:rsidRDefault="00000000" w:rsidRPr="00000000" w14:paraId="00000035">
      <w:pPr>
        <w:spacing w:after="240" w:before="240" w:lineRule="auto"/>
        <w:rPr>
          <w:shd w:fill="d3d3d3" w:val="clear"/>
        </w:rPr>
      </w:pPr>
      <w:r w:rsidDel="00000000" w:rsidR="00000000" w:rsidRPr="00000000">
        <w:rPr>
          <w:shd w:fill="d3d3d3" w:val="clear"/>
          <w:rtl w:val="0"/>
        </w:rPr>
        <w:t xml:space="preserve">a) Tendo em vista os resultados esperados e os objetivos do projeto, quais foram os problemas técnicos identificados, para os quais não havia solução evidente e “de prateleira”?</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u w:val="single"/>
          <w:rtl w:val="0"/>
        </w:rPr>
        <w:t xml:space="preserve">obs</w:t>
      </w:r>
      <w:r w:rsidDel="00000000" w:rsidR="00000000" w:rsidRPr="00000000">
        <w:rPr>
          <w:sz w:val="20"/>
          <w:szCs w:val="20"/>
          <w:rtl w:val="0"/>
        </w:rPr>
        <w:t xml:space="preserve">: O problema técnico, neste caso, deve representar a impossibilidade de viabilização do projeto utilizando as técnicas e conhecimentos dominados pela empresa até então, ou ainda, por uma contradição técnica identificada no projeto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6.8" w:lineRule="auto"/>
        <w:ind w:left="0" w:right="0" w:firstLine="720"/>
        <w:jc w:val="left"/>
        <w:rPr/>
      </w:pPr>
      <w:r w:rsidDel="00000000" w:rsidR="00000000" w:rsidRPr="00000000">
        <w:rPr>
          <w:rtl w:val="0"/>
        </w:rPr>
        <w:t xml:space="preserve">Não tivemos problemas técnicos que pudessem </w:t>
      </w:r>
      <w:r w:rsidDel="00000000" w:rsidR="00000000" w:rsidRPr="00000000">
        <w:rPr>
          <w:rtl w:val="0"/>
        </w:rPr>
        <w:t xml:space="preserve">inviabilizar </w:t>
      </w:r>
      <w:r w:rsidDel="00000000" w:rsidR="00000000" w:rsidRPr="00000000">
        <w:rPr>
          <w:rtl w:val="0"/>
        </w:rPr>
        <w:t xml:space="preserve">o processo de trabalho.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6.8" w:lineRule="auto"/>
        <w:ind w:left="0" w:right="0" w:firstLine="720"/>
        <w:jc w:val="left"/>
        <w:rPr>
          <w:sz w:val="20"/>
          <w:szCs w:val="20"/>
        </w:rPr>
      </w:pPr>
      <w:r w:rsidDel="00000000" w:rsidR="00000000" w:rsidRPr="00000000">
        <w:rPr>
          <w:rtl w:val="0"/>
        </w:rPr>
        <w:t xml:space="preserve">Atualmente trabalha-se com cobrança de lances ganhos por usuários nas disputas de leilões. O diferencial foi adaptar essa cobrança para ser sobre um serviço prestado (ao invés de um bem de consumo) e num escopo diferenciado.</w:t>
      </w:r>
      <w:r w:rsidDel="00000000" w:rsidR="00000000" w:rsidRPr="00000000">
        <w:rPr>
          <w:rtl w:val="0"/>
        </w:rPr>
      </w:r>
    </w:p>
    <w:p w:rsidR="00000000" w:rsidDel="00000000" w:rsidP="00000000" w:rsidRDefault="00000000" w:rsidRPr="00000000" w14:paraId="00000039">
      <w:pPr>
        <w:spacing w:after="240" w:before="240" w:lineRule="auto"/>
        <w:rPr>
          <w:shd w:fill="d3d3d3" w:val="clear"/>
        </w:rPr>
      </w:pPr>
      <w:r w:rsidDel="00000000" w:rsidR="00000000" w:rsidRPr="00000000">
        <w:rPr>
          <w:shd w:fill="d3d3d3" w:val="clear"/>
          <w:rtl w:val="0"/>
        </w:rPr>
        <w:t xml:space="preserve">b) Por que os problemas técnicos apresentados caracterizaram desafio tecnológico para a equipe, levando-se em consideração o contexto empresa?</w:t>
      </w:r>
    </w:p>
    <w:p w:rsidR="00000000" w:rsidDel="00000000" w:rsidP="00000000" w:rsidRDefault="00000000" w:rsidRPr="00000000" w14:paraId="0000003A">
      <w:pPr>
        <w:spacing w:after="240" w:before="240" w:lineRule="auto"/>
        <w:rPr/>
      </w:pPr>
      <w:r w:rsidDel="00000000" w:rsidR="00000000" w:rsidRPr="00000000">
        <w:rPr>
          <w:rtl w:val="0"/>
        </w:rPr>
        <w:t xml:space="preserve"> N/A</w:t>
      </w:r>
    </w:p>
    <w:p w:rsidR="00000000" w:rsidDel="00000000" w:rsidP="00000000" w:rsidRDefault="00000000" w:rsidRPr="00000000" w14:paraId="0000003B">
      <w:pPr>
        <w:spacing w:after="240" w:before="240" w:lineRule="auto"/>
        <w:rPr>
          <w:shd w:fill="d3d3d3" w:val="clear"/>
        </w:rPr>
      </w:pPr>
      <w:r w:rsidDel="00000000" w:rsidR="00000000" w:rsidRPr="00000000">
        <w:rPr>
          <w:shd w:fill="d3d3d3" w:val="clear"/>
          <w:rtl w:val="0"/>
        </w:rPr>
        <w:t xml:space="preserve">c) O que foi necessário avaliar/ explorar para se superar os problemas apresentados?</w:t>
      </w:r>
    </w:p>
    <w:p w:rsidR="00000000" w:rsidDel="00000000" w:rsidP="00000000" w:rsidRDefault="00000000" w:rsidRPr="00000000" w14:paraId="0000003C">
      <w:pPr>
        <w:spacing w:after="240" w:before="240" w:lineRule="auto"/>
        <w:rPr/>
      </w:pPr>
      <w:r w:rsidDel="00000000" w:rsidR="00000000" w:rsidRPr="00000000">
        <w:rPr>
          <w:rtl w:val="0"/>
        </w:rPr>
        <w:t xml:space="preserve">  N/A</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5. METODOLOGIA</w:t>
      </w:r>
    </w:p>
    <w:p w:rsidR="00000000" w:rsidDel="00000000" w:rsidP="00000000" w:rsidRDefault="00000000" w:rsidRPr="00000000" w14:paraId="0000003E">
      <w:pPr>
        <w:spacing w:after="240" w:before="240" w:lineRule="auto"/>
        <w:rPr>
          <w:shd w:fill="d3d3d3" w:val="clear"/>
        </w:rPr>
      </w:pPr>
      <w:r w:rsidDel="00000000" w:rsidR="00000000" w:rsidRPr="00000000">
        <w:rPr>
          <w:shd w:fill="d3d3d3" w:val="clear"/>
          <w:rtl w:val="0"/>
        </w:rPr>
        <w:t xml:space="preserve">a) Apresentar as principais fases do projeto de pesquisa e desenvolvimento de inovação tecnológica. Detalhar as fases e indicar os meses em que ocorreram.</w:t>
      </w:r>
    </w:p>
    <w:p w:rsidR="00000000" w:rsidDel="00000000" w:rsidP="00000000" w:rsidRDefault="00000000" w:rsidRPr="00000000" w14:paraId="0000003F">
      <w:pPr>
        <w:spacing w:after="240" w:before="240" w:lineRule="auto"/>
        <w:rPr>
          <w:shd w:fill="d3d3d3" w:val="clear"/>
        </w:rPr>
      </w:pPr>
      <w:r w:rsidDel="00000000" w:rsidR="00000000" w:rsidRPr="00000000">
        <w:rPr>
          <w:rtl w:val="0"/>
        </w:rPr>
      </w:r>
    </w:p>
    <w:p w:rsidR="00000000" w:rsidDel="00000000" w:rsidP="00000000" w:rsidRDefault="00000000" w:rsidRPr="00000000" w14:paraId="00000040">
      <w:pPr>
        <w:spacing w:after="240" w:before="240" w:lineRule="auto"/>
        <w:rPr>
          <w:highlight w:val="white"/>
        </w:rPr>
      </w:pPr>
      <w:r w:rsidDel="00000000" w:rsidR="00000000" w:rsidRPr="00000000">
        <w:rPr>
          <w:highlight w:val="white"/>
          <w:rtl w:val="0"/>
        </w:rPr>
        <w:t xml:space="preserve">Janeiro/ Fevereiro/ Março - Análise de viabilidade, mapeamento, definição da arquitetura e tecnologias a serem utilizadas, quebra dos requisitos em funcionais e não funcionais.</w:t>
      </w:r>
    </w:p>
    <w:p w:rsidR="00000000" w:rsidDel="00000000" w:rsidP="00000000" w:rsidRDefault="00000000" w:rsidRPr="00000000" w14:paraId="00000041">
      <w:pPr>
        <w:spacing w:after="240" w:before="240" w:lineRule="auto"/>
        <w:rPr>
          <w:highlight w:val="white"/>
        </w:rPr>
      </w:pPr>
      <w:r w:rsidDel="00000000" w:rsidR="00000000" w:rsidRPr="00000000">
        <w:rPr>
          <w:highlight w:val="white"/>
          <w:rtl w:val="0"/>
        </w:rPr>
        <w:t xml:space="preserve">Abril/ Maio/ Junho - desenvolvimento do conceito de tela e como será a jornada do usuário, desenho do fluxo de trabalho de integração de sistemas e bancos de dados já existentes na organização, desenvolvimento da solução, testes integrados e de ponta-a-ponta, lançamento em produção, teste em produção em um evento controlado</w:t>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Julho/ Agosto/ Setembro - mapeamento de integração e verificação da viabilidade de escalar a solução de forma a automatizar todos os fluxos integrados à linha de comando da habilitação (ênfase no fluxo financeiro / contábil)</w:t>
      </w:r>
    </w:p>
    <w:p w:rsidR="00000000" w:rsidDel="00000000" w:rsidP="00000000" w:rsidRDefault="00000000" w:rsidRPr="00000000" w14:paraId="00000043">
      <w:pPr>
        <w:spacing w:after="240" w:before="240" w:lineRule="auto"/>
        <w:rPr>
          <w:highlight w:val="white"/>
        </w:rPr>
      </w:pPr>
      <w:r w:rsidDel="00000000" w:rsidR="00000000" w:rsidRPr="00000000">
        <w:rPr>
          <w:highlight w:val="white"/>
          <w:rtl w:val="0"/>
        </w:rPr>
        <w:t xml:space="preserve">Outubro - desenvolvimento da integração com o ERP</w:t>
      </w:r>
    </w:p>
    <w:p w:rsidR="00000000" w:rsidDel="00000000" w:rsidP="00000000" w:rsidRDefault="00000000" w:rsidRPr="00000000" w14:paraId="00000044">
      <w:pPr>
        <w:spacing w:after="240" w:before="240" w:lineRule="auto"/>
        <w:rPr>
          <w:shd w:fill="d3d3d3" w:val="clea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sz w:val="16"/>
          <w:szCs w:val="16"/>
          <w:rtl w:val="0"/>
        </w:rPr>
        <w:t xml:space="preserve"> [TN1]</w:t>
      </w:r>
      <w:r w:rsidDel="00000000" w:rsidR="00000000" w:rsidRPr="00000000">
        <w:rPr>
          <w:rtl w:val="0"/>
        </w:rPr>
        <w:t xml:space="preserve">Responder todas as perguntas para cada uma destas iniciativas.</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stgapi.s4bdigital.net/account-financial/swagger-ui.html#/fee-controler"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stgapi.s4bdigital.net/account-financial/swagger-ui.html#/payment-order-controller"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stgapi.s4bdigital.net/habilitation/swagger-ui.html#/payment-controller" TargetMode="External"/><Relationship Id="rId6" Type="http://schemas.openxmlformats.org/officeDocument/2006/relationships/hyperlink" Target="https://stgapi.s4bdigital.net/habilitation/swagger-ui.html#/notice-controller" TargetMode="External"/><Relationship Id="rId5" Type="http://schemas.openxmlformats.org/officeDocument/2006/relationships/styles" Target="styles.xml"/><Relationship Id="rId10" Type="http://schemas.openxmlformats.org/officeDocument/2006/relationships/hyperlink" Target="https://stgapi.s4bdigital.net/account-financial/swagger-ui.html#/payment-order-controller" TargetMode="External"/><Relationship Id="rId4" Type="http://schemas.openxmlformats.org/officeDocument/2006/relationships/numbering" Target="numbering.xml"/><Relationship Id="rId9" Type="http://schemas.openxmlformats.org/officeDocument/2006/relationships/hyperlink" Target="https://stgapi.s4bdigital.net/habilitation/swagger-ui.html#/payment-controller"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64F18954-74E8-4D6F-B60A-CA11ED7C440D}"/>
</file>

<file path=customXml/itemProps2.xml><?xml version="1.0" encoding="utf-8"?>
<ds:datastoreItem xmlns:ds="http://schemas.openxmlformats.org/officeDocument/2006/customXml" ds:itemID="{8B2CBD8E-D6E7-4EFA-9B5B-276D0D7FCE9C}"/>
</file>

<file path=customXml/itemProps3.xml><?xml version="1.0" encoding="utf-8"?>
<ds:datastoreItem xmlns:ds="http://schemas.openxmlformats.org/officeDocument/2006/customXml" ds:itemID="{8539274F-DD14-4113-9509-37426404D41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ies>
</file>