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ENTREVISTA TÉCNICA</w:t>
      </w:r>
    </w:p>
    <w:p w:rsidR="00000000" w:rsidDel="00000000" w:rsidP="00000000" w:rsidRDefault="00000000" w:rsidRPr="00000000" w14:paraId="00000002">
      <w:pPr>
        <w:spacing w:after="240" w:lineRule="auto"/>
        <w:jc w:val="both"/>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Grau de Aderência: </w:t>
      </w:r>
    </w:p>
    <w:p w:rsidR="00000000" w:rsidDel="00000000" w:rsidP="00000000" w:rsidRDefault="00000000" w:rsidRPr="00000000" w14:paraId="00000003">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Projeto:</w:t>
      </w:r>
      <w:r w:rsidDel="00000000" w:rsidR="00000000" w:rsidRPr="00000000">
        <w:rPr>
          <w:rFonts w:ascii="Trebuchet MS" w:cs="Trebuchet MS" w:eastAsia="Trebuchet MS" w:hAnsi="Trebuchet MS"/>
          <w:sz w:val="22"/>
          <w:szCs w:val="22"/>
          <w:rtl w:val="0"/>
        </w:rPr>
        <w:t xml:space="preserve"> Cobrança de Habilitação (encargos de conveniência)</w:t>
      </w:r>
    </w:p>
    <w:p w:rsidR="00000000" w:rsidDel="00000000" w:rsidP="00000000" w:rsidRDefault="00000000" w:rsidRPr="00000000" w14:paraId="00000004">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Responsável:</w:t>
      </w:r>
      <w:r w:rsidDel="00000000" w:rsidR="00000000" w:rsidRPr="00000000">
        <w:rPr>
          <w:rFonts w:ascii="Trebuchet MS" w:cs="Trebuchet MS" w:eastAsia="Trebuchet MS" w:hAnsi="Trebuchet MS"/>
          <w:sz w:val="22"/>
          <w:szCs w:val="22"/>
          <w:rtl w:val="0"/>
        </w:rPr>
        <w:t xml:space="preserve"> Martha Menezes, Renato Garcia</w:t>
      </w:r>
    </w:p>
    <w:p w:rsidR="00000000" w:rsidDel="00000000" w:rsidP="00000000" w:rsidRDefault="00000000" w:rsidRPr="00000000" w14:paraId="00000005">
      <w:pPr>
        <w:spacing w:after="240" w:lineRule="auto"/>
        <w:jc w:val="both"/>
        <w:rPr>
          <w:rFonts w:ascii="Trebuchet MS" w:cs="Trebuchet MS" w:eastAsia="Trebuchet MS" w:hAnsi="Trebuchet MS"/>
          <w:i w:val="1"/>
          <w:sz w:val="22"/>
          <w:szCs w:val="22"/>
        </w:rPr>
      </w:pPr>
      <w:r w:rsidDel="00000000" w:rsidR="00000000" w:rsidRPr="00000000">
        <w:rPr>
          <w:rFonts w:ascii="Trebuchet MS" w:cs="Trebuchet MS" w:eastAsia="Trebuchet MS" w:hAnsi="Trebuchet MS"/>
          <w:b w:val="1"/>
          <w:sz w:val="22"/>
          <w:szCs w:val="22"/>
          <w:rtl w:val="0"/>
        </w:rPr>
        <w:t xml:space="preserve">Motivação do projeto:</w:t>
      </w:r>
      <w:r w:rsidDel="00000000" w:rsidR="00000000" w:rsidRPr="00000000">
        <w:rPr>
          <w:rtl w:val="0"/>
        </w:rPr>
        <w:t xml:space="preserve"> </w:t>
      </w:r>
      <w:r w:rsidDel="00000000" w:rsidR="00000000" w:rsidRPr="00000000">
        <w:rPr>
          <w:rFonts w:ascii="Trebuchet MS" w:cs="Trebuchet MS" w:eastAsia="Trebuchet MS" w:hAnsi="Trebuchet MS"/>
          <w:sz w:val="22"/>
          <w:szCs w:val="22"/>
          <w:highlight w:val="yellow"/>
          <w:rtl w:val="0"/>
        </w:rPr>
        <w:t xml:space="preserve">(Apresentar contexto tecnológico do projeto e sua história. Apresentar qual foi a oportunidade identificada para o desenvolvimento tecnológico e o que se esperava viabilizar):</w:t>
      </w:r>
      <w:r w:rsidDel="00000000" w:rsidR="00000000" w:rsidRPr="00000000">
        <w:rPr>
          <w:rtl w:val="0"/>
        </w:rPr>
      </w:r>
    </w:p>
    <w:p w:rsidR="00000000" w:rsidDel="00000000" w:rsidP="00000000" w:rsidRDefault="00000000" w:rsidRPr="00000000" w14:paraId="00000006">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1) Do que se trata o projeto?</w:t>
      </w:r>
    </w:p>
    <w:p w:rsidR="00000000" w:rsidDel="00000000" w:rsidP="00000000" w:rsidRDefault="00000000" w:rsidRPr="00000000" w14:paraId="00000007">
      <w:pPr>
        <w:spacing w:after="240" w:before="240" w:line="276" w:lineRule="auto"/>
        <w:ind w:left="0" w:firstLine="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Na plataforma tecnológica atual da Superbid, o processo de habilitação consiste no aceite de um termo específico para a participação de cada evento, que permite ao usuário manifestar lances, intenção de compra ou propostas de venda direta. Espera-se ao longo dessa linha de desenvolvimento pesquisar e implementar um novo modelo de habilitação baseado na cobrança de um valor pré-estabelecido para a participação  do evento. O sistema será integrado às contas de pagamento da instituição SuperbidPay(instituição  de pagamento do grupo). </w:t>
      </w:r>
    </w:p>
    <w:p w:rsidR="00000000" w:rsidDel="00000000" w:rsidP="00000000" w:rsidRDefault="00000000" w:rsidRPr="00000000" w14:paraId="00000008">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2) Qual problema ou necessidade da empresa esse projeto visou atender?</w:t>
      </w:r>
    </w:p>
    <w:p w:rsidR="00000000" w:rsidDel="00000000" w:rsidP="00000000" w:rsidRDefault="00000000" w:rsidRPr="00000000" w14:paraId="00000009">
      <w:pPr>
        <w:spacing w:after="240" w:before="240" w:line="276"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sz w:val="22"/>
          <w:szCs w:val="22"/>
          <w:rtl w:val="0"/>
        </w:rPr>
        <w:t xml:space="preserve">O objetivo é atender uma necessidade da empresa de qualificar os compradores e possibilitar uma nova receita exponencial, uma vez que independentemente da efetivação da compra, todos os participantes do leilão  terão uma taxa de participação. Para isso será criada uma API para integração com o sistema  de pagamento da Superbid Pay (a Fintech do grupo Superbid). </w:t>
      </w:r>
      <w:r w:rsidDel="00000000" w:rsidR="00000000" w:rsidRPr="00000000">
        <w:rPr>
          <w:rtl w:val="0"/>
        </w:rPr>
      </w:r>
    </w:p>
    <w:p w:rsidR="00000000" w:rsidDel="00000000" w:rsidP="00000000" w:rsidRDefault="00000000" w:rsidRPr="00000000" w14:paraId="0000000A">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3) Qual era a situação tecnológica dominada anteriormente pela empresa?</w:t>
      </w:r>
    </w:p>
    <w:p w:rsidR="00000000" w:rsidDel="00000000" w:rsidP="00000000" w:rsidRDefault="00000000" w:rsidRPr="00000000" w14:paraId="0000000B">
      <w:pPr>
        <w:spacing w:after="240" w:before="240" w:line="276" w:lineRule="auto"/>
        <w:ind w:left="0" w:firstLine="0"/>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sz w:val="22"/>
          <w:szCs w:val="22"/>
          <w:rtl w:val="0"/>
        </w:rPr>
        <w:t xml:space="preserve">A cobrança de habilitação e a criação de uma forma automática de transação genérica era algo inexistente no escopo de produtos e serviços ofertados pela plataforma.</w:t>
      </w:r>
      <w:r w:rsidDel="00000000" w:rsidR="00000000" w:rsidRPr="00000000">
        <w:rPr>
          <w:rtl w:val="0"/>
        </w:rPr>
      </w:r>
    </w:p>
    <w:p w:rsidR="00000000" w:rsidDel="00000000" w:rsidP="00000000" w:rsidRDefault="00000000" w:rsidRPr="00000000" w14:paraId="0000000C">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4) Que tipo de ganhos esse projeto proporciona para a empresa?</w:t>
      </w:r>
    </w:p>
    <w:p w:rsidR="00000000" w:rsidDel="00000000" w:rsidP="00000000" w:rsidRDefault="00000000" w:rsidRPr="00000000" w14:paraId="0000000D">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Este projeto traz ganhos de receita para a empresa ao mesmo tempo que qualifica os clientes participantes dos eventos/leilões ao habilitar usuários que realmente desejam participar da disputa pela aquisição dos respectivos bens.</w:t>
      </w:r>
    </w:p>
    <w:p w:rsidR="00000000" w:rsidDel="00000000" w:rsidP="00000000" w:rsidRDefault="00000000" w:rsidRPr="00000000" w14:paraId="0000000E">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5) Quais são/eram os resultados esperados pelo projeto (objetivos qualitativos e quantitativos)?</w:t>
      </w:r>
    </w:p>
    <w:p w:rsidR="00000000" w:rsidDel="00000000" w:rsidP="00000000" w:rsidRDefault="00000000" w:rsidRPr="00000000" w14:paraId="0000000F">
      <w:pPr>
        <w:spacing w:after="240" w:before="240" w:line="276" w:lineRule="auto"/>
        <w:ind w:left="0" w:firstLine="0"/>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sz w:val="22"/>
          <w:szCs w:val="22"/>
          <w:rtl w:val="0"/>
        </w:rPr>
        <w:t xml:space="preserve">O objetivo esperado desse desenvolvimento é criar uma nova fonte de receita. </w:t>
      </w:r>
      <w:r w:rsidDel="00000000" w:rsidR="00000000" w:rsidRPr="00000000">
        <w:rPr>
          <w:rtl w:val="0"/>
        </w:rPr>
      </w:r>
    </w:p>
    <w:p w:rsidR="00000000" w:rsidDel="00000000" w:rsidP="00000000" w:rsidRDefault="00000000" w:rsidRPr="00000000" w14:paraId="00000010">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6) Existe algo semelhante no mercado?</w:t>
      </w:r>
    </w:p>
    <w:p w:rsidR="00000000" w:rsidDel="00000000" w:rsidP="00000000" w:rsidRDefault="00000000" w:rsidRPr="00000000" w14:paraId="00000011">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Todas as plataformas do mercado realizam habilitação sem cobrança, sendo este um projeto inovador.</w:t>
      </w:r>
    </w:p>
    <w:p w:rsidR="00000000" w:rsidDel="00000000" w:rsidP="00000000" w:rsidRDefault="00000000" w:rsidRPr="00000000" w14:paraId="00000012">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7) É possível mensurar/especificar qual o avanço tecnológico proposto pelo projeto?</w:t>
      </w:r>
    </w:p>
    <w:p w:rsidR="00000000" w:rsidDel="00000000" w:rsidP="00000000" w:rsidRDefault="00000000" w:rsidRPr="00000000" w14:paraId="00000013">
      <w:pPr>
        <w:spacing w:after="240" w:lineRule="auto"/>
        <w:jc w:val="both"/>
        <w:rPr>
          <w:rFonts w:ascii="Trebuchet MS" w:cs="Trebuchet MS" w:eastAsia="Trebuchet MS" w:hAnsi="Trebuchet MS"/>
          <w:b w:val="1"/>
          <w:color w:val="ff0000"/>
          <w:sz w:val="22"/>
          <w:szCs w:val="22"/>
        </w:rPr>
      </w:pPr>
      <w:r w:rsidDel="00000000" w:rsidR="00000000" w:rsidRPr="00000000">
        <w:rPr>
          <w:rtl w:val="0"/>
        </w:rPr>
      </w:r>
    </w:p>
    <w:p w:rsidR="00000000" w:rsidDel="00000000" w:rsidP="00000000" w:rsidRDefault="00000000" w:rsidRPr="00000000" w14:paraId="00000014">
      <w:pPr>
        <w:spacing w:after="240" w:lineRule="auto"/>
        <w:jc w:val="both"/>
        <w:rPr>
          <w:rFonts w:ascii="Trebuchet MS" w:cs="Trebuchet MS" w:eastAsia="Trebuchet MS" w:hAnsi="Trebuchet MS"/>
          <w:i w:val="1"/>
          <w:sz w:val="22"/>
          <w:szCs w:val="22"/>
        </w:rPr>
      </w:pPr>
      <w:r w:rsidDel="00000000" w:rsidR="00000000" w:rsidRPr="00000000">
        <w:rPr>
          <w:rFonts w:ascii="Trebuchet MS" w:cs="Trebuchet MS" w:eastAsia="Trebuchet MS" w:hAnsi="Trebuchet MS"/>
          <w:b w:val="1"/>
          <w:sz w:val="22"/>
          <w:szCs w:val="22"/>
          <w:rtl w:val="0"/>
        </w:rPr>
        <w:t xml:space="preserve">Elemento tecnologicamente novo ou inovador do projeto</w:t>
      </w:r>
      <w:r w:rsidDel="00000000" w:rsidR="00000000" w:rsidRPr="00000000">
        <w:rPr>
          <w:rFonts w:ascii="Trebuchet MS" w:cs="Trebuchet MS" w:eastAsia="Trebuchet MS" w:hAnsi="Trebuchet MS"/>
          <w:sz w:val="22"/>
          <w:szCs w:val="22"/>
          <w:rtl w:val="0"/>
        </w:rPr>
        <w:t xml:space="preserve">: </w:t>
      </w:r>
      <w:r w:rsidDel="00000000" w:rsidR="00000000" w:rsidRPr="00000000">
        <w:rPr>
          <w:rFonts w:ascii="Trebuchet MS" w:cs="Trebuchet MS" w:eastAsia="Trebuchet MS" w:hAnsi="Trebuchet MS"/>
          <w:i w:val="1"/>
          <w:sz w:val="22"/>
          <w:szCs w:val="22"/>
          <w:highlight w:val="yellow"/>
          <w:rtl w:val="0"/>
        </w:rPr>
        <w:t xml:space="preserve">(Apresentar - em primeiro lugar - o conjunto de conhecimentos necessários para o desenvolvimento/viabilização do projeto. Quais tecnologias foram levadas em consideração, hipóteses criadas, quais eram os resultados esperados a partir de cada desenvolvimento tecnológico necessário, entre outros. Apresentar o que é novo, como foi feito e por que é novo.</w:t>
      </w:r>
      <w:r w:rsidDel="00000000" w:rsidR="00000000" w:rsidRPr="00000000">
        <w:rPr>
          <w:rFonts w:ascii="Trebuchet MS" w:cs="Trebuchet MS" w:eastAsia="Trebuchet MS" w:hAnsi="Trebuchet MS"/>
          <w:i w:val="1"/>
          <w:sz w:val="22"/>
          <w:szCs w:val="22"/>
          <w:rtl w:val="0"/>
        </w:rPr>
        <w:t xml:space="preserve"> </w:t>
      </w:r>
    </w:p>
    <w:p w:rsidR="00000000" w:rsidDel="00000000" w:rsidP="00000000" w:rsidRDefault="00000000" w:rsidRPr="00000000" w14:paraId="00000015">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1) Quais foram as novas soluções propostas?</w:t>
      </w:r>
    </w:p>
    <w:p w:rsidR="00000000" w:rsidDel="00000000" w:rsidP="00000000" w:rsidRDefault="00000000" w:rsidRPr="00000000" w14:paraId="00000016">
      <w:pPr>
        <w:spacing w:after="240" w:before="240" w:line="276" w:lineRule="auto"/>
        <w:ind w:left="0" w:firstLine="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A cobrança de habilitação é realizada através da comunicação de diversas APIs, tais como o projeto: sbws-habilitation, sbws-account-financial, frontend do MyAccounts (módulo de pagamento), além da integração com o micro serviço da Superbid Pay.</w:t>
      </w:r>
    </w:p>
    <w:p w:rsidR="00000000" w:rsidDel="00000000" w:rsidP="00000000" w:rsidRDefault="00000000" w:rsidRPr="00000000" w14:paraId="00000017">
      <w:pPr>
        <w:spacing w:after="240" w:before="240" w:line="276" w:lineRule="auto"/>
        <w:ind w:left="0" w:firstLine="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Quando o usuário clica no botão de habilitar o seguinte fluxo é iniciado:</w:t>
      </w:r>
    </w:p>
    <w:p w:rsidR="00000000" w:rsidDel="00000000" w:rsidP="00000000" w:rsidRDefault="00000000" w:rsidRPr="00000000" w14:paraId="00000018">
      <w:pPr>
        <w:numPr>
          <w:ilvl w:val="0"/>
          <w:numId w:val="1"/>
        </w:numPr>
        <w:spacing w:after="0" w:afterAutospacing="0" w:before="240" w:line="276" w:lineRule="auto"/>
        <w:ind w:left="72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Uma chamada para o micro serviço de habilitação é efetuada para recuperar os dados do leilão.</w:t>
      </w:r>
      <w:hyperlink r:id="rId7">
        <w:r w:rsidDel="00000000" w:rsidR="00000000" w:rsidRPr="00000000">
          <w:rPr>
            <w:rFonts w:ascii="Trebuchet MS" w:cs="Trebuchet MS" w:eastAsia="Trebuchet MS" w:hAnsi="Trebuchet MS"/>
            <w:sz w:val="22"/>
            <w:szCs w:val="22"/>
            <w:rtl w:val="0"/>
          </w:rPr>
          <w:t xml:space="preserve"> Swagger</w:t>
        </w:r>
      </w:hyperlink>
      <w:r w:rsidDel="00000000" w:rsidR="00000000" w:rsidRPr="00000000">
        <w:rPr>
          <w:rFonts w:ascii="Trebuchet MS" w:cs="Trebuchet MS" w:eastAsia="Trebuchet MS" w:hAnsi="Trebuchet MS"/>
          <w:sz w:val="22"/>
          <w:szCs w:val="22"/>
          <w:rtl w:val="0"/>
        </w:rPr>
        <w:t xml:space="preserve">.</w:t>
      </w:r>
    </w:p>
    <w:p w:rsidR="00000000" w:rsidDel="00000000" w:rsidP="00000000" w:rsidRDefault="00000000" w:rsidRPr="00000000" w14:paraId="00000019">
      <w:pPr>
        <w:numPr>
          <w:ilvl w:val="0"/>
          <w:numId w:val="1"/>
        </w:numPr>
        <w:spacing w:after="0" w:afterAutospacing="0" w:before="0" w:beforeAutospacing="0" w:line="276" w:lineRule="auto"/>
        <w:ind w:left="72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Se já existe uma ordem de pagamento para esse grupo de oferta é efetuado uma chamada para o micro serviço do sbws-account-financial que vai chamar o micro serviço da Superbid Pay para recuperar o valor exato da taxa administrativa</w:t>
      </w:r>
      <w:hyperlink r:id="rId8">
        <w:r w:rsidDel="00000000" w:rsidR="00000000" w:rsidRPr="00000000">
          <w:rPr>
            <w:rFonts w:ascii="Trebuchet MS" w:cs="Trebuchet MS" w:eastAsia="Trebuchet MS" w:hAnsi="Trebuchet MS"/>
            <w:sz w:val="22"/>
            <w:szCs w:val="22"/>
            <w:rtl w:val="0"/>
          </w:rPr>
          <w:t xml:space="preserve"> Swagger</w:t>
        </w:r>
      </w:hyperlink>
      <w:r w:rsidDel="00000000" w:rsidR="00000000" w:rsidRPr="00000000">
        <w:rPr>
          <w:rFonts w:ascii="Trebuchet MS" w:cs="Trebuchet MS" w:eastAsia="Trebuchet MS" w:hAnsi="Trebuchet MS"/>
          <w:sz w:val="22"/>
          <w:szCs w:val="22"/>
          <w:rtl w:val="0"/>
        </w:rPr>
        <w:t xml:space="preserve">; caso não exista uma ordem de pagamento ,é efetuado a chamada que retorna o percentual da taxa</w:t>
      </w:r>
      <w:hyperlink r:id="rId9">
        <w:r w:rsidDel="00000000" w:rsidR="00000000" w:rsidRPr="00000000">
          <w:rPr>
            <w:rFonts w:ascii="Trebuchet MS" w:cs="Trebuchet MS" w:eastAsia="Trebuchet MS" w:hAnsi="Trebuchet MS"/>
            <w:sz w:val="22"/>
            <w:szCs w:val="22"/>
            <w:rtl w:val="0"/>
          </w:rPr>
          <w:t xml:space="preserve"> Swagger</w:t>
        </w:r>
      </w:hyperlink>
      <w:r w:rsidDel="00000000" w:rsidR="00000000" w:rsidRPr="00000000">
        <w:rPr>
          <w:rFonts w:ascii="Trebuchet MS" w:cs="Trebuchet MS" w:eastAsia="Trebuchet MS" w:hAnsi="Trebuchet MS"/>
          <w:sz w:val="22"/>
          <w:szCs w:val="22"/>
          <w:rtl w:val="0"/>
        </w:rPr>
        <w:t xml:space="preserve"> e o valor da cobrança de habilitação com a taxa é calculado pelo micro serviço de habilitação.</w:t>
      </w:r>
    </w:p>
    <w:p w:rsidR="00000000" w:rsidDel="00000000" w:rsidP="00000000" w:rsidRDefault="00000000" w:rsidRPr="00000000" w14:paraId="0000001A">
      <w:pPr>
        <w:numPr>
          <w:ilvl w:val="0"/>
          <w:numId w:val="1"/>
        </w:numPr>
        <w:spacing w:after="0" w:afterAutospacing="0" w:before="0" w:beforeAutospacing="0" w:line="276" w:lineRule="auto"/>
        <w:ind w:left="72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Quando o usuário clicar para efetuar o pagamento, uma outra chamada para o micro serviço de habilitação é efetuada</w:t>
      </w:r>
      <w:hyperlink r:id="rId10">
        <w:r w:rsidDel="00000000" w:rsidR="00000000" w:rsidRPr="00000000">
          <w:rPr>
            <w:rFonts w:ascii="Trebuchet MS" w:cs="Trebuchet MS" w:eastAsia="Trebuchet MS" w:hAnsi="Trebuchet MS"/>
            <w:sz w:val="22"/>
            <w:szCs w:val="22"/>
            <w:rtl w:val="0"/>
          </w:rPr>
          <w:t xml:space="preserve"> Swagger</w:t>
        </w:r>
      </w:hyperlink>
      <w:r w:rsidDel="00000000" w:rsidR="00000000" w:rsidRPr="00000000">
        <w:rPr>
          <w:rFonts w:ascii="Trebuchet MS" w:cs="Trebuchet MS" w:eastAsia="Trebuchet MS" w:hAnsi="Trebuchet MS"/>
          <w:sz w:val="22"/>
          <w:szCs w:val="22"/>
          <w:rtl w:val="0"/>
        </w:rPr>
        <w:t xml:space="preserve">, para que seja criada a ordem de pagamento.</w:t>
      </w:r>
    </w:p>
    <w:p w:rsidR="00000000" w:rsidDel="00000000" w:rsidP="00000000" w:rsidRDefault="00000000" w:rsidRPr="00000000" w14:paraId="0000001B">
      <w:pPr>
        <w:numPr>
          <w:ilvl w:val="0"/>
          <w:numId w:val="1"/>
        </w:numPr>
        <w:spacing w:after="0" w:afterAutospacing="0" w:before="0" w:beforeAutospacing="0" w:line="276" w:lineRule="auto"/>
        <w:ind w:left="72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As informações para criar uma ordem de pagamento são preenchidas em um objeto e uma outra chamada ao micro serviço do sbws-account-financial é efetuada</w:t>
      </w:r>
      <w:hyperlink r:id="rId11">
        <w:r w:rsidDel="00000000" w:rsidR="00000000" w:rsidRPr="00000000">
          <w:rPr>
            <w:rFonts w:ascii="Trebuchet MS" w:cs="Trebuchet MS" w:eastAsia="Trebuchet MS" w:hAnsi="Trebuchet MS"/>
            <w:sz w:val="22"/>
            <w:szCs w:val="22"/>
            <w:rtl w:val="0"/>
          </w:rPr>
          <w:t xml:space="preserve"> Swagger</w:t>
        </w:r>
      </w:hyperlink>
      <w:r w:rsidDel="00000000" w:rsidR="00000000" w:rsidRPr="00000000">
        <w:rPr>
          <w:rFonts w:ascii="Trebuchet MS" w:cs="Trebuchet MS" w:eastAsia="Trebuchet MS" w:hAnsi="Trebuchet MS"/>
          <w:sz w:val="22"/>
          <w:szCs w:val="22"/>
          <w:rtl w:val="0"/>
        </w:rPr>
        <w:t xml:space="preserve"> para criar a ordem de pagamento na Superbid Pay.</w:t>
      </w:r>
    </w:p>
    <w:p w:rsidR="00000000" w:rsidDel="00000000" w:rsidP="00000000" w:rsidRDefault="00000000" w:rsidRPr="00000000" w14:paraId="0000001C">
      <w:pPr>
        <w:numPr>
          <w:ilvl w:val="0"/>
          <w:numId w:val="1"/>
        </w:numPr>
        <w:spacing w:after="0" w:afterAutospacing="0" w:before="0" w:beforeAutospacing="0" w:line="276" w:lineRule="auto"/>
        <w:ind w:left="72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Com a ordem de pagamento retornada pelo micro serviço sbws-account-financial, é salvo no banco de dados as informações pertinentes na tabela PAYMENT_HABILITATION, além de salvar na collection PaymentOrderHabilitation o objeto retornado e retornando para o frontend o payment order id gerado pela Superbid Pay.</w:t>
      </w:r>
    </w:p>
    <w:p w:rsidR="00000000" w:rsidDel="00000000" w:rsidP="00000000" w:rsidRDefault="00000000" w:rsidRPr="00000000" w14:paraId="0000001D">
      <w:pPr>
        <w:numPr>
          <w:ilvl w:val="0"/>
          <w:numId w:val="1"/>
        </w:numPr>
        <w:spacing w:after="0" w:afterAutospacing="0" w:before="0" w:beforeAutospacing="0" w:line="276" w:lineRule="auto"/>
        <w:ind w:left="72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Com o payment order id gerado, o usuário é redirecionado para o frontend do módulo de pagamento do MyAccounts para efetuar o pagamento da habilitação utilizando o SDK fornecido pela Superbid Pay.</w:t>
      </w:r>
    </w:p>
    <w:p w:rsidR="00000000" w:rsidDel="00000000" w:rsidP="00000000" w:rsidRDefault="00000000" w:rsidRPr="00000000" w14:paraId="0000001E">
      <w:pPr>
        <w:numPr>
          <w:ilvl w:val="0"/>
          <w:numId w:val="1"/>
        </w:numPr>
        <w:spacing w:after="0" w:afterAutospacing="0" w:before="0" w:beforeAutospacing="0" w:line="276" w:lineRule="auto"/>
        <w:ind w:left="72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Com o pagamento efetuado, o micro serviço Superbid Pay, irá chamar o webhook disponibilizado no serviço do sbws-habilitation</w:t>
      </w:r>
      <w:hyperlink r:id="rId12">
        <w:r w:rsidDel="00000000" w:rsidR="00000000" w:rsidRPr="00000000">
          <w:rPr>
            <w:rFonts w:ascii="Trebuchet MS" w:cs="Trebuchet MS" w:eastAsia="Trebuchet MS" w:hAnsi="Trebuchet MS"/>
            <w:sz w:val="22"/>
            <w:szCs w:val="22"/>
            <w:rtl w:val="0"/>
          </w:rPr>
          <w:t xml:space="preserve"> Swagger</w:t>
        </w:r>
      </w:hyperlink>
      <w:r w:rsidDel="00000000" w:rsidR="00000000" w:rsidRPr="00000000">
        <w:rPr>
          <w:rFonts w:ascii="Trebuchet MS" w:cs="Trebuchet MS" w:eastAsia="Trebuchet MS" w:hAnsi="Trebuchet MS"/>
          <w:sz w:val="22"/>
          <w:szCs w:val="22"/>
          <w:rtl w:val="0"/>
        </w:rPr>
        <w:t xml:space="preserve"> enviando a ordem de pagamento atualizada. Por fim, o web-hook vai efetuar as atualizações necessárias, persistindo no oracle e no mongo.</w:t>
      </w:r>
    </w:p>
    <w:p w:rsidR="00000000" w:rsidDel="00000000" w:rsidP="00000000" w:rsidRDefault="00000000" w:rsidRPr="00000000" w14:paraId="0000001F">
      <w:pPr>
        <w:numPr>
          <w:ilvl w:val="0"/>
          <w:numId w:val="1"/>
        </w:numPr>
        <w:spacing w:after="240" w:before="0" w:beforeAutospacing="0" w:line="276" w:lineRule="auto"/>
        <w:ind w:left="72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O usuário é redirecionado para a tela de termos de aceite do leilão, podendo assim dar prosseguimento ao processo de habilitação como já é de costume.</w:t>
      </w:r>
      <w:r w:rsidDel="00000000" w:rsidR="00000000" w:rsidRPr="00000000">
        <w:rPr>
          <w:rtl w:val="0"/>
        </w:rPr>
      </w:r>
    </w:p>
    <w:p w:rsidR="00000000" w:rsidDel="00000000" w:rsidP="00000000" w:rsidRDefault="00000000" w:rsidRPr="00000000" w14:paraId="00000020">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2) Que tipo de tecnologias foram empregadas no seu desenvolvimento?</w:t>
      </w:r>
    </w:p>
    <w:p w:rsidR="00000000" w:rsidDel="00000000" w:rsidP="00000000" w:rsidRDefault="00000000" w:rsidRPr="00000000" w14:paraId="00000021">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sz w:val="22"/>
          <w:szCs w:val="22"/>
          <w:rtl w:val="0"/>
        </w:rPr>
        <w:t xml:space="preserve">Foram empregadas tecnologias de análise e desenvolvimento de sistemas fazendo uso de linguagens de programação modernas, como Java, frameworks de desenvolvimento e lógica de micro-serviços.</w:t>
      </w:r>
      <w:r w:rsidDel="00000000" w:rsidR="00000000" w:rsidRPr="00000000">
        <w:rPr>
          <w:rtl w:val="0"/>
        </w:rPr>
      </w:r>
    </w:p>
    <w:p w:rsidR="00000000" w:rsidDel="00000000" w:rsidP="00000000" w:rsidRDefault="00000000" w:rsidRPr="00000000" w14:paraId="00000022">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3) É possível elencar elementos de criatividade (baseada em conhecimento pré-existente, porém com novas aplicações, ou ainda em buscas na literatura científica) para a realização da atividade?</w:t>
      </w:r>
    </w:p>
    <w:p w:rsidR="00000000" w:rsidDel="00000000" w:rsidP="00000000" w:rsidRDefault="00000000" w:rsidRPr="00000000" w14:paraId="00000023">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Verificou-se através de pesquisa com usuários da plataforma que se um lote disputado no evento for algo convidativo e uma apresentar uma boa oportunidade o participante não se importaria em pagar uma pequena quantia para participar junto de um grupo de outros clientes realmente interessados no bem, sendo a cobrança o próprio elemento criativo da nova atividade.</w:t>
      </w:r>
    </w:p>
    <w:p w:rsidR="00000000" w:rsidDel="00000000" w:rsidP="00000000" w:rsidRDefault="00000000" w:rsidRPr="00000000" w14:paraId="00000024">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4) Que tipo de avanços foram alcançados com o desenvolvimento do projeto? É possível que esse conhecimento gerado seja aplicado em demais desenvolvimentos?</w:t>
      </w:r>
    </w:p>
    <w:p w:rsidR="00000000" w:rsidDel="00000000" w:rsidP="00000000" w:rsidRDefault="00000000" w:rsidRPr="00000000" w14:paraId="00000025">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O maior avanço alcançado foi a criação de uma nova capacidade de geração de receitas para a empresa dentro de uma área na qual ela já possuía enorme know-how (organização de leilões).</w:t>
      </w:r>
    </w:p>
    <w:p w:rsidR="00000000" w:rsidDel="00000000" w:rsidP="00000000" w:rsidRDefault="00000000" w:rsidRPr="00000000" w14:paraId="00000026">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Essa ferramenta pode ser usada para cobrar novos tipos de receita (exemplo: serviço de assinatura de habilitação em leilões premium) num futuro próximo.</w:t>
      </w:r>
    </w:p>
    <w:p w:rsidR="00000000" w:rsidDel="00000000" w:rsidP="00000000" w:rsidRDefault="00000000" w:rsidRPr="00000000" w14:paraId="00000027">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5) Por que as soluções desenvolvidas são inovadoras para a empresa? Qual é o avanço tecnológico proporcionado por elas?</w:t>
      </w:r>
    </w:p>
    <w:p w:rsidR="00000000" w:rsidDel="00000000" w:rsidP="00000000" w:rsidRDefault="00000000" w:rsidRPr="00000000" w14:paraId="00000028">
      <w:pPr>
        <w:spacing w:after="160" w:before="240" w:line="256.8"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sz w:val="22"/>
          <w:szCs w:val="22"/>
          <w:rtl w:val="0"/>
        </w:rPr>
        <w:t xml:space="preserve">As soluções são inovadoras pois atualmente não existe nenhuma empresa do ramo de leilão e repasse de bens no qual existe essa modalidade de cobrança para a participação do evento no qual o usuário possa posteriormente dar lances e participar desses eventos de oportunidades.</w:t>
      </w:r>
      <w:r w:rsidDel="00000000" w:rsidR="00000000" w:rsidRPr="00000000">
        <w:rPr>
          <w:rtl w:val="0"/>
        </w:rPr>
      </w:r>
    </w:p>
    <w:p w:rsidR="00000000" w:rsidDel="00000000" w:rsidP="00000000" w:rsidRDefault="00000000" w:rsidRPr="00000000" w14:paraId="00000029">
      <w:pPr>
        <w:spacing w:after="240" w:lineRule="auto"/>
        <w:jc w:val="both"/>
        <w:rPr>
          <w:rFonts w:ascii="Trebuchet MS" w:cs="Trebuchet MS" w:eastAsia="Trebuchet MS" w:hAnsi="Trebuchet MS"/>
          <w:b w:val="1"/>
          <w:sz w:val="22"/>
          <w:szCs w:val="22"/>
          <w:u w:val="single"/>
        </w:rPr>
      </w:pPr>
      <w:r w:rsidDel="00000000" w:rsidR="00000000" w:rsidRPr="00000000">
        <w:rPr>
          <w:rFonts w:ascii="Trebuchet MS" w:cs="Trebuchet MS" w:eastAsia="Trebuchet MS" w:hAnsi="Trebuchet MS"/>
          <w:b w:val="1"/>
          <w:sz w:val="22"/>
          <w:szCs w:val="22"/>
          <w:rtl w:val="0"/>
        </w:rPr>
        <w:t xml:space="preserve">Desafio Tecnológico/ Riscos Tecnológicos:</w:t>
      </w:r>
      <w:r w:rsidDel="00000000" w:rsidR="00000000" w:rsidRPr="00000000">
        <w:rPr>
          <w:rFonts w:ascii="Trebuchet MS" w:cs="Trebuchet MS" w:eastAsia="Trebuchet MS" w:hAnsi="Trebuchet MS"/>
          <w:i w:val="1"/>
          <w:sz w:val="22"/>
          <w:szCs w:val="22"/>
          <w:rtl w:val="0"/>
        </w:rPr>
        <w:t xml:space="preserve"> </w:t>
      </w:r>
      <w:r w:rsidDel="00000000" w:rsidR="00000000" w:rsidRPr="00000000">
        <w:rPr>
          <w:rFonts w:ascii="Trebuchet MS" w:cs="Trebuchet MS" w:eastAsia="Trebuchet MS" w:hAnsi="Trebuchet MS"/>
          <w:i w:val="1"/>
          <w:sz w:val="22"/>
          <w:szCs w:val="22"/>
          <w:highlight w:val="yellow"/>
          <w:rtl w:val="0"/>
        </w:rPr>
        <w:t xml:space="preserve">Para cada desenvolvimento realizado, apresentar seus respectivos desafios/riscos tecnológicos)</w:t>
      </w:r>
      <w:r w:rsidDel="00000000" w:rsidR="00000000" w:rsidRPr="00000000">
        <w:rPr>
          <w:rFonts w:ascii="Trebuchet MS" w:cs="Trebuchet MS" w:eastAsia="Trebuchet MS" w:hAnsi="Trebuchet MS"/>
          <w:b w:val="1"/>
          <w:sz w:val="22"/>
          <w:szCs w:val="22"/>
          <w:highlight w:val="yellow"/>
          <w:u w:val="single"/>
          <w:rtl w:val="0"/>
        </w:rPr>
        <w:t xml:space="preserve">.</w:t>
      </w:r>
      <w:r w:rsidDel="00000000" w:rsidR="00000000" w:rsidRPr="00000000">
        <w:rPr>
          <w:rtl w:val="0"/>
        </w:rPr>
      </w:r>
    </w:p>
    <w:p w:rsidR="00000000" w:rsidDel="00000000" w:rsidP="00000000" w:rsidRDefault="00000000" w:rsidRPr="00000000" w14:paraId="0000002A">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1) Que tipo de desafios/dificuldades tecnológicas foram enfrentadas?</w:t>
      </w:r>
    </w:p>
    <w:p w:rsidR="00000000" w:rsidDel="00000000" w:rsidP="00000000" w:rsidRDefault="00000000" w:rsidRPr="00000000" w14:paraId="0000002B">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Foram necessárias adaptações na forma com que são tratados os grupos de oferta dentro da nossa arquitetura de eventos de forma a considerar cenários onde a habilitação com cobrança para participar de um grupo de oferta também considerasse paga a habilitação para participar de outro(s) grupo(s) dentro de um mesmo evento.</w:t>
      </w:r>
    </w:p>
    <w:p w:rsidR="00000000" w:rsidDel="00000000" w:rsidP="00000000" w:rsidRDefault="00000000" w:rsidRPr="00000000" w14:paraId="0000002C">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2) Tendo em vista os resultados esperados e os objetivos do projeto, quais eram os problemas técnicos a serem superados, para o qual não havia solução evidente e “de prateleira”?</w:t>
      </w:r>
    </w:p>
    <w:p w:rsidR="00000000" w:rsidDel="00000000" w:rsidP="00000000" w:rsidRDefault="00000000" w:rsidRPr="00000000" w14:paraId="0000002D">
      <w:pPr>
        <w:spacing w:after="160" w:before="240" w:line="256.8" w:lineRule="auto"/>
        <w:ind w:left="0" w:firstLine="0"/>
        <w:jc w:val="both"/>
        <w:rPr>
          <w:rFonts w:ascii="Trebuchet MS" w:cs="Trebuchet MS" w:eastAsia="Trebuchet MS" w:hAnsi="Trebuchet MS"/>
          <w:b w:val="1"/>
          <w:color w:val="ff0000"/>
          <w:sz w:val="22"/>
          <w:szCs w:val="22"/>
        </w:rPr>
      </w:pPr>
      <w:r w:rsidDel="00000000" w:rsidR="00000000" w:rsidRPr="00000000">
        <w:rPr>
          <w:rFonts w:ascii="Arial" w:cs="Arial" w:eastAsia="Arial" w:hAnsi="Arial"/>
          <w:sz w:val="22"/>
          <w:szCs w:val="22"/>
          <w:rtl w:val="0"/>
        </w:rPr>
        <w:t xml:space="preserve">Não tivemos problemas técnicos que pudessem inviabilizar o processo de trabalho. Atualmente trabalha-se com cobrança de lances ganhos por usuários nas disputas de leilões. O diferencial foi adaptar essa cobrança para ser sobre um serviço prestado (ao invés de um bem de consumo) e num escopo diferenciado.</w:t>
      </w:r>
      <w:r w:rsidDel="00000000" w:rsidR="00000000" w:rsidRPr="00000000">
        <w:rPr>
          <w:rtl w:val="0"/>
        </w:rPr>
      </w:r>
    </w:p>
    <w:p w:rsidR="00000000" w:rsidDel="00000000" w:rsidP="00000000" w:rsidRDefault="00000000" w:rsidRPr="00000000" w14:paraId="0000002E">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3) Que abordagens foram realizadas para contornar tais dificuldades?</w:t>
      </w:r>
    </w:p>
    <w:p w:rsidR="00000000" w:rsidDel="00000000" w:rsidP="00000000" w:rsidRDefault="00000000" w:rsidRPr="00000000" w14:paraId="0000002F">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Não aplicável visto que o refinamento técnico contemplou todas as possíveis dificuldades a serem enfrentadas.</w:t>
      </w:r>
    </w:p>
    <w:p w:rsidR="00000000" w:rsidDel="00000000" w:rsidP="00000000" w:rsidRDefault="00000000" w:rsidRPr="00000000" w14:paraId="00000030">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4) Algo no desenvolvimento não saiu como esperado ou precisou ser modificado em relação ao planejado?</w:t>
      </w:r>
    </w:p>
    <w:p w:rsidR="00000000" w:rsidDel="00000000" w:rsidP="00000000" w:rsidRDefault="00000000" w:rsidRPr="00000000" w14:paraId="00000031">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Tivemos algumas dificuldades do lado do adquirente de cartão de crédito utilizado para processamento dos pagamentos da cobrança de habilitação, sendo devidamente tratado pela equipe responsável.</w:t>
      </w:r>
    </w:p>
    <w:p w:rsidR="00000000" w:rsidDel="00000000" w:rsidP="00000000" w:rsidRDefault="00000000" w:rsidRPr="00000000" w14:paraId="00000032">
      <w:pPr>
        <w:spacing w:after="240" w:lineRule="auto"/>
        <w:jc w:val="both"/>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Metodologia </w:t>
      </w:r>
      <w:r w:rsidDel="00000000" w:rsidR="00000000" w:rsidRPr="00000000">
        <w:rPr>
          <w:rFonts w:ascii="Trebuchet MS" w:cs="Trebuchet MS" w:eastAsia="Trebuchet MS" w:hAnsi="Trebuchet MS"/>
          <w:i w:val="1"/>
          <w:sz w:val="22"/>
          <w:szCs w:val="22"/>
          <w:highlight w:val="yellow"/>
          <w:rtl w:val="0"/>
        </w:rPr>
        <w:t xml:space="preserve">(Apresentar o passo a passo para o desenvolvimento/ entrega da solução desde a identificação da oportunidade, até a sua implantação)</w:t>
      </w:r>
      <w:r w:rsidDel="00000000" w:rsidR="00000000" w:rsidRPr="00000000">
        <w:rPr>
          <w:rFonts w:ascii="Trebuchet MS" w:cs="Trebuchet MS" w:eastAsia="Trebuchet MS" w:hAnsi="Trebuchet MS"/>
          <w:b w:val="1"/>
          <w:sz w:val="22"/>
          <w:szCs w:val="22"/>
          <w:highlight w:val="yellow"/>
          <w:rtl w:val="0"/>
        </w:rPr>
        <w:t xml:space="preserve">:</w:t>
      </w:r>
      <w:r w:rsidDel="00000000" w:rsidR="00000000" w:rsidRPr="00000000">
        <w:rPr>
          <w:rFonts w:ascii="Trebuchet MS" w:cs="Trebuchet MS" w:eastAsia="Trebuchet MS" w:hAnsi="Trebuchet MS"/>
          <w:sz w:val="22"/>
          <w:szCs w:val="22"/>
          <w:highlight w:val="yellow"/>
          <w:rtl w:val="0"/>
        </w:rPr>
        <w:t xml:space="preserve"> (caso a empresa possua uma metodologia definida, disponibilizar informação)</w:t>
      </w:r>
      <w:r w:rsidDel="00000000" w:rsidR="00000000" w:rsidRPr="00000000">
        <w:rPr>
          <w:rtl w:val="0"/>
        </w:rPr>
      </w:r>
    </w:p>
    <w:p w:rsidR="00000000" w:rsidDel="00000000" w:rsidP="00000000" w:rsidRDefault="00000000" w:rsidRPr="00000000" w14:paraId="00000033">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Cronograma: </w:t>
      </w:r>
      <w:r w:rsidDel="00000000" w:rsidR="00000000" w:rsidRPr="00000000">
        <w:rPr>
          <w:rFonts w:ascii="Trebuchet MS" w:cs="Trebuchet MS" w:eastAsia="Trebuchet MS" w:hAnsi="Trebuchet MS"/>
          <w:sz w:val="22"/>
          <w:szCs w:val="22"/>
          <w:rtl w:val="0"/>
        </w:rPr>
        <w:t xml:space="preserve">Questionar se a empresa possui cronograma do projeto, e em caso negativo, enviar modelo para elaboração.</w:t>
      </w:r>
    </w:p>
    <w:p w:rsidR="00000000" w:rsidDel="00000000" w:rsidP="00000000" w:rsidRDefault="00000000" w:rsidRPr="00000000" w14:paraId="00000034">
      <w:pPr>
        <w:tabs>
          <w:tab w:val="left" w:leader="none" w:pos="2268"/>
        </w:tabs>
        <w:spacing w:after="240" w:lineRule="auto"/>
        <w:jc w:val="both"/>
        <w:rPr>
          <w:rFonts w:ascii="Trebuchet MS" w:cs="Trebuchet MS" w:eastAsia="Trebuchet MS" w:hAnsi="Trebuchet MS"/>
          <w:b w:val="1"/>
          <w:sz w:val="22"/>
          <w:szCs w:val="22"/>
          <w:u w:val="single"/>
        </w:rPr>
      </w:pPr>
      <w:r w:rsidDel="00000000" w:rsidR="00000000" w:rsidRPr="00000000">
        <w:rPr>
          <w:rFonts w:ascii="Trebuchet MS" w:cs="Trebuchet MS" w:eastAsia="Trebuchet MS" w:hAnsi="Trebuchet MS"/>
          <w:b w:val="1"/>
          <w:sz w:val="22"/>
          <w:szCs w:val="22"/>
          <w:u w:val="single"/>
          <w:rtl w:val="0"/>
        </w:rPr>
        <w:t xml:space="preserve">Datas de Início e fim</w:t>
      </w:r>
    </w:p>
    <w:p w:rsidR="00000000" w:rsidDel="00000000" w:rsidP="00000000" w:rsidRDefault="00000000" w:rsidRPr="00000000" w14:paraId="00000035">
      <w:pPr>
        <w:tabs>
          <w:tab w:val="left" w:leader="none" w:pos="2268"/>
        </w:tabs>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Início – novembro/2022</w:t>
      </w:r>
    </w:p>
    <w:p w:rsidR="00000000" w:rsidDel="00000000" w:rsidP="00000000" w:rsidRDefault="00000000" w:rsidRPr="00000000" w14:paraId="00000036">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Previsão de Término – dezembro/2022</w:t>
      </w:r>
    </w:p>
    <w:p w:rsidR="00000000" w:rsidDel="00000000" w:rsidP="00000000" w:rsidRDefault="00000000" w:rsidRPr="00000000" w14:paraId="00000037">
      <w:pPr>
        <w:spacing w:after="240" w:lineRule="auto"/>
        <w:jc w:val="both"/>
        <w:rPr>
          <w:rFonts w:ascii="Trebuchet MS" w:cs="Trebuchet MS" w:eastAsia="Trebuchet MS" w:hAnsi="Trebuchet MS"/>
          <w:sz w:val="22"/>
          <w:szCs w:val="22"/>
        </w:rPr>
      </w:pPr>
      <w:r w:rsidDel="00000000" w:rsidR="00000000" w:rsidRPr="00000000">
        <w:rPr>
          <w:rtl w:val="0"/>
        </w:rPr>
      </w:r>
    </w:p>
    <w:sectPr>
      <w:headerReference r:id="rId13" w:type="default"/>
      <w:pgSz w:h="16838" w:w="11906" w:orient="portrait"/>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527248" cy="408074"/>
          <wp:effectExtent b="0" l="0" r="0" t="0"/>
          <wp:docPr id="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27248" cy="40807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F6ED3"/>
    <w:pPr>
      <w:spacing w:after="0" w:line="240" w:lineRule="auto"/>
    </w:pPr>
    <w:rPr>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5F6ED3"/>
    <w:pPr>
      <w:ind w:left="720"/>
      <w:contextualSpacing w:val="1"/>
    </w:pPr>
  </w:style>
  <w:style w:type="character" w:styleId="Hyperlink">
    <w:name w:val="Hyperlink"/>
    <w:basedOn w:val="Fontepargpadro"/>
    <w:uiPriority w:val="99"/>
    <w:unhideWhenUsed w:val="1"/>
    <w:rsid w:val="005F6ED3"/>
    <w:rPr>
      <w:color w:val="0563c1" w:themeColor="hyperlink"/>
      <w:u w:val="single"/>
    </w:rPr>
  </w:style>
  <w:style w:type="character" w:styleId="HiperlinkVisitado">
    <w:name w:val="FollowedHyperlink"/>
    <w:basedOn w:val="Fontepargpadro"/>
    <w:uiPriority w:val="99"/>
    <w:semiHidden w:val="1"/>
    <w:unhideWhenUsed w:val="1"/>
    <w:rsid w:val="00886F3B"/>
    <w:rPr>
      <w:color w:val="954f72" w:themeColor="followedHyperlink"/>
      <w:u w:val="single"/>
    </w:rPr>
  </w:style>
  <w:style w:type="character" w:styleId="Refdecomentrio">
    <w:name w:val="annotation reference"/>
    <w:basedOn w:val="Fontepargpadro"/>
    <w:uiPriority w:val="99"/>
    <w:semiHidden w:val="1"/>
    <w:unhideWhenUsed w:val="1"/>
    <w:rsid w:val="00E622F4"/>
    <w:rPr>
      <w:sz w:val="16"/>
      <w:szCs w:val="16"/>
    </w:rPr>
  </w:style>
  <w:style w:type="paragraph" w:styleId="Textodecomentrio">
    <w:name w:val="annotation text"/>
    <w:basedOn w:val="Normal"/>
    <w:link w:val="TextodecomentrioChar"/>
    <w:uiPriority w:val="99"/>
    <w:semiHidden w:val="1"/>
    <w:unhideWhenUsed w:val="1"/>
    <w:rsid w:val="00E622F4"/>
    <w:rPr>
      <w:sz w:val="20"/>
      <w:szCs w:val="20"/>
    </w:rPr>
  </w:style>
  <w:style w:type="character" w:styleId="TextodecomentrioChar" w:customStyle="1">
    <w:name w:val="Texto de comentário Char"/>
    <w:basedOn w:val="Fontepargpadro"/>
    <w:link w:val="Textodecomentrio"/>
    <w:uiPriority w:val="99"/>
    <w:semiHidden w:val="1"/>
    <w:rsid w:val="00E622F4"/>
    <w:rPr>
      <w:sz w:val="20"/>
      <w:szCs w:val="20"/>
    </w:rPr>
  </w:style>
  <w:style w:type="paragraph" w:styleId="Textodebalo">
    <w:name w:val="Balloon Text"/>
    <w:basedOn w:val="Normal"/>
    <w:link w:val="TextodebaloChar"/>
    <w:uiPriority w:val="99"/>
    <w:semiHidden w:val="1"/>
    <w:unhideWhenUsed w:val="1"/>
    <w:rsid w:val="00E622F4"/>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E622F4"/>
    <w:rPr>
      <w:rFonts w:ascii="Segoe UI" w:cs="Segoe UI" w:hAnsi="Segoe UI"/>
      <w:sz w:val="18"/>
      <w:szCs w:val="18"/>
    </w:rPr>
  </w:style>
  <w:style w:type="paragraph" w:styleId="Assuntodocomentrio">
    <w:name w:val="annotation subject"/>
    <w:basedOn w:val="Textodecomentrio"/>
    <w:next w:val="Textodecomentrio"/>
    <w:link w:val="AssuntodocomentrioChar"/>
    <w:uiPriority w:val="99"/>
    <w:semiHidden w:val="1"/>
    <w:unhideWhenUsed w:val="1"/>
    <w:rsid w:val="00747F55"/>
    <w:rPr>
      <w:b w:val="1"/>
      <w:bCs w:val="1"/>
    </w:rPr>
  </w:style>
  <w:style w:type="character" w:styleId="AssuntodocomentrioChar" w:customStyle="1">
    <w:name w:val="Assunto do comentário Char"/>
    <w:basedOn w:val="TextodecomentrioChar"/>
    <w:link w:val="Assuntodocomentrio"/>
    <w:uiPriority w:val="99"/>
    <w:semiHidden w:val="1"/>
    <w:rsid w:val="00747F55"/>
    <w:rPr>
      <w:b w:val="1"/>
      <w:bCs w:val="1"/>
      <w:sz w:val="20"/>
      <w:szCs w:val="20"/>
    </w:rPr>
  </w:style>
  <w:style w:type="paragraph" w:styleId="Cabealho">
    <w:name w:val="header"/>
    <w:basedOn w:val="Normal"/>
    <w:link w:val="CabealhoChar"/>
    <w:uiPriority w:val="99"/>
    <w:unhideWhenUsed w:val="1"/>
    <w:rsid w:val="003D5EFD"/>
    <w:pPr>
      <w:tabs>
        <w:tab w:val="center" w:pos="4252"/>
        <w:tab w:val="right" w:pos="8504"/>
      </w:tabs>
    </w:pPr>
  </w:style>
  <w:style w:type="character" w:styleId="CabealhoChar" w:customStyle="1">
    <w:name w:val="Cabeçalho Char"/>
    <w:basedOn w:val="Fontepargpadro"/>
    <w:link w:val="Cabealho"/>
    <w:uiPriority w:val="99"/>
    <w:rsid w:val="003D5EFD"/>
    <w:rPr>
      <w:sz w:val="24"/>
      <w:szCs w:val="24"/>
    </w:rPr>
  </w:style>
  <w:style w:type="paragraph" w:styleId="Rodap">
    <w:name w:val="footer"/>
    <w:basedOn w:val="Normal"/>
    <w:link w:val="RodapChar"/>
    <w:uiPriority w:val="99"/>
    <w:unhideWhenUsed w:val="1"/>
    <w:rsid w:val="003D5EFD"/>
    <w:pPr>
      <w:tabs>
        <w:tab w:val="center" w:pos="4252"/>
        <w:tab w:val="right" w:pos="8504"/>
      </w:tabs>
    </w:pPr>
  </w:style>
  <w:style w:type="character" w:styleId="RodapChar" w:customStyle="1">
    <w:name w:val="Rodapé Char"/>
    <w:basedOn w:val="Fontepargpadro"/>
    <w:link w:val="Rodap"/>
    <w:uiPriority w:val="99"/>
    <w:rsid w:val="003D5EFD"/>
    <w:rPr>
      <w:sz w:val="24"/>
      <w:szCs w:val="24"/>
    </w:rPr>
  </w:style>
  <w:style w:type="paragraph" w:styleId="msonormal0" w:customStyle="1">
    <w:name w:val="msonormal"/>
    <w:basedOn w:val="Normal"/>
    <w:rsid w:val="00960478"/>
    <w:pPr>
      <w:spacing w:after="100" w:afterAutospacing="1" w:before="100" w:beforeAutospacing="1"/>
    </w:pPr>
    <w:rPr>
      <w:rFonts w:ascii="Times New Roman" w:cs="Times New Roman" w:eastAsia="Times New Roman" w:hAnsi="Times New Roman"/>
      <w:lang w:eastAsia="pt-BR"/>
    </w:rPr>
  </w:style>
  <w:style w:type="paragraph" w:styleId="xl65" w:customStyle="1">
    <w:name w:val="xl65"/>
    <w:basedOn w:val="Normal"/>
    <w:rsid w:val="00960478"/>
    <w:pPr>
      <w:shd w:color="000000" w:fill="ffffff" w:val="clear"/>
      <w:spacing w:after="100" w:afterAutospacing="1" w:before="100" w:beforeAutospacing="1"/>
    </w:pPr>
    <w:rPr>
      <w:rFonts w:ascii="Times New Roman" w:cs="Times New Roman" w:eastAsia="Times New Roman" w:hAnsi="Times New Roman"/>
      <w:lang w:eastAsia="pt-BR"/>
    </w:rPr>
  </w:style>
  <w:style w:type="paragraph" w:styleId="xl66" w:customStyle="1">
    <w:name w:val="xl66"/>
    <w:basedOn w:val="Normal"/>
    <w:rsid w:val="00960478"/>
    <w:pPr>
      <w:shd w:color="000000" w:fill="ffffff" w:val="clear"/>
      <w:spacing w:after="100" w:afterAutospacing="1" w:before="100" w:beforeAutospacing="1"/>
    </w:pPr>
    <w:rPr>
      <w:rFonts w:ascii="Times New Roman" w:cs="Times New Roman" w:eastAsia="Times New Roman" w:hAnsi="Times New Roman"/>
      <w:lang w:eastAsia="pt-BR"/>
    </w:rPr>
  </w:style>
  <w:style w:type="paragraph" w:styleId="xl67" w:customStyle="1">
    <w:name w:val="xl67"/>
    <w:basedOn w:val="Normal"/>
    <w:rsid w:val="00960478"/>
    <w:pPr>
      <w:spacing w:after="100" w:afterAutospacing="1" w:before="100" w:beforeAutospacing="1"/>
    </w:pPr>
    <w:rPr>
      <w:rFonts w:ascii="Times New Roman" w:cs="Times New Roman" w:eastAsia="Times New Roman" w:hAnsi="Times New Roman"/>
      <w:lang w:eastAsia="pt-BR"/>
    </w:rPr>
  </w:style>
  <w:style w:type="paragraph" w:styleId="xl68" w:customStyle="1">
    <w:name w:val="xl68"/>
    <w:basedOn w:val="Normal"/>
    <w:rsid w:val="00960478"/>
    <w:pPr>
      <w:spacing w:after="100" w:afterAutospacing="1" w:before="100" w:beforeAutospacing="1"/>
      <w:jc w:val="center"/>
      <w:textAlignment w:val="center"/>
    </w:pPr>
    <w:rPr>
      <w:rFonts w:ascii="Times New Roman" w:cs="Times New Roman" w:eastAsia="Times New Roman" w:hAnsi="Times New Roman"/>
      <w:lang w:eastAsia="pt-BR"/>
    </w:rPr>
  </w:style>
  <w:style w:type="paragraph" w:styleId="xl69" w:customStyle="1">
    <w:name w:val="xl69"/>
    <w:basedOn w:val="Normal"/>
    <w:rsid w:val="00960478"/>
    <w:pPr>
      <w:pBdr>
        <w:top w:color="auto" w:space="0" w:sz="4" w:val="single"/>
        <w:left w:color="auto" w:space="0" w:sz="4" w:val="single"/>
        <w:bottom w:color="auto" w:space="0" w:sz="4" w:val="single"/>
      </w:pBdr>
      <w:shd w:color="000000" w:fill="305496" w:val="clear"/>
      <w:spacing w:after="100" w:afterAutospacing="1" w:before="100" w:beforeAutospacing="1"/>
      <w:jc w:val="center"/>
    </w:pPr>
    <w:rPr>
      <w:rFonts w:ascii="Trebuchet MS" w:cs="Times New Roman" w:eastAsia="Times New Roman" w:hAnsi="Trebuchet MS"/>
      <w:color w:val="ffffff"/>
      <w:sz w:val="16"/>
      <w:szCs w:val="16"/>
      <w:lang w:eastAsia="pt-BR"/>
    </w:rPr>
  </w:style>
  <w:style w:type="paragraph" w:styleId="xl70" w:customStyle="1">
    <w:name w:val="xl70"/>
    <w:basedOn w:val="Normal"/>
    <w:rsid w:val="00960478"/>
    <w:pPr>
      <w:pBdr>
        <w:top w:color="auto" w:space="0" w:sz="4" w:val="single"/>
        <w:bottom w:color="auto" w:space="0" w:sz="4" w:val="single"/>
      </w:pBdr>
      <w:shd w:color="000000" w:fill="305496" w:val="clear"/>
      <w:spacing w:after="100" w:afterAutospacing="1" w:before="100" w:beforeAutospacing="1"/>
      <w:jc w:val="center"/>
    </w:pPr>
    <w:rPr>
      <w:rFonts w:ascii="Trebuchet MS" w:cs="Times New Roman" w:eastAsia="Times New Roman" w:hAnsi="Trebuchet MS"/>
      <w:color w:val="ffffff"/>
      <w:sz w:val="16"/>
      <w:szCs w:val="16"/>
      <w:lang w:eastAsia="pt-BR"/>
    </w:rPr>
  </w:style>
  <w:style w:type="paragraph" w:styleId="xl71" w:customStyle="1">
    <w:name w:val="xl71"/>
    <w:basedOn w:val="Normal"/>
    <w:rsid w:val="00960478"/>
    <w:pPr>
      <w:pBdr>
        <w:top w:color="auto" w:space="0" w:sz="4" w:val="single"/>
        <w:bottom w:color="auto" w:space="0" w:sz="4" w:val="single"/>
        <w:right w:color="auto" w:space="0" w:sz="4" w:val="single"/>
      </w:pBdr>
      <w:shd w:color="000000" w:fill="305496" w:val="clear"/>
      <w:spacing w:after="100" w:afterAutospacing="1" w:before="100" w:beforeAutospacing="1"/>
      <w:jc w:val="center"/>
    </w:pPr>
    <w:rPr>
      <w:rFonts w:ascii="Trebuchet MS" w:cs="Times New Roman" w:eastAsia="Times New Roman" w:hAnsi="Trebuchet MS"/>
      <w:color w:val="ffffff"/>
      <w:sz w:val="16"/>
      <w:szCs w:val="16"/>
      <w:lang w:eastAsia="pt-BR"/>
    </w:rPr>
  </w:style>
  <w:style w:type="paragraph" w:styleId="xl72" w:customStyle="1">
    <w:name w:val="xl72"/>
    <w:basedOn w:val="Normal"/>
    <w:rsid w:val="00960478"/>
    <w:pPr>
      <w:pBdr>
        <w:top w:color="auto" w:space="0" w:sz="4" w:val="single"/>
        <w:lef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color w:val="ffffff"/>
      <w:sz w:val="16"/>
      <w:szCs w:val="16"/>
      <w:lang w:eastAsia="pt-BR"/>
    </w:rPr>
  </w:style>
  <w:style w:type="paragraph" w:styleId="xl73" w:customStyle="1">
    <w:name w:val="xl73"/>
    <w:basedOn w:val="Normal"/>
    <w:rsid w:val="00960478"/>
    <w:pPr>
      <w:pBdr>
        <w:top w:color="auto" w:space="0" w:sz="4" w:val="single"/>
        <w:righ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color w:val="ffffff"/>
      <w:sz w:val="16"/>
      <w:szCs w:val="16"/>
      <w:lang w:eastAsia="pt-BR"/>
    </w:rPr>
  </w:style>
  <w:style w:type="paragraph" w:styleId="xl74" w:customStyle="1">
    <w:name w:val="xl74"/>
    <w:basedOn w:val="Normal"/>
    <w:rsid w:val="00960478"/>
    <w:pPr>
      <w:pBdr>
        <w:top w:color="auto" w:space="0" w:sz="4" w:val="single"/>
        <w:right w:color="auto" w:space="0" w:sz="4" w:val="single"/>
      </w:pBdr>
      <w:shd w:color="000000" w:fill="a6a6a6" w:val="clear"/>
      <w:spacing w:after="100" w:afterAutospacing="1" w:before="100" w:beforeAutospacing="1"/>
      <w:jc w:val="center"/>
      <w:textAlignment w:val="center"/>
    </w:pPr>
    <w:rPr>
      <w:rFonts w:ascii="Trebuchet MS" w:cs="Times New Roman" w:eastAsia="Times New Roman" w:hAnsi="Trebuchet MS"/>
      <w:color w:val="ffffff"/>
      <w:sz w:val="16"/>
      <w:szCs w:val="16"/>
      <w:lang w:eastAsia="pt-BR"/>
    </w:rPr>
  </w:style>
  <w:style w:type="paragraph" w:styleId="xl75" w:customStyle="1">
    <w:name w:val="xl75"/>
    <w:basedOn w:val="Normal"/>
    <w:rsid w:val="00960478"/>
    <w:pPr>
      <w:pBdr>
        <w:top w:color="auto" w:space="0" w:sz="4" w:val="single"/>
        <w:left w:color="auto" w:space="0" w:sz="4" w:val="single"/>
        <w:right w:color="auto" w:space="0" w:sz="4" w:val="single"/>
      </w:pBdr>
      <w:shd w:color="000000" w:fill="a6a6a6" w:val="clear"/>
      <w:spacing w:after="100" w:afterAutospacing="1" w:before="100" w:beforeAutospacing="1"/>
      <w:jc w:val="center"/>
      <w:textAlignment w:val="center"/>
    </w:pPr>
    <w:rPr>
      <w:rFonts w:ascii="Trebuchet MS" w:cs="Times New Roman" w:eastAsia="Times New Roman" w:hAnsi="Trebuchet MS"/>
      <w:color w:val="ffffff"/>
      <w:sz w:val="16"/>
      <w:szCs w:val="16"/>
      <w:lang w:eastAsia="pt-BR"/>
    </w:rPr>
  </w:style>
  <w:style w:type="paragraph" w:styleId="xl76" w:customStyle="1">
    <w:name w:val="xl76"/>
    <w:basedOn w:val="Normal"/>
    <w:rsid w:val="00960478"/>
    <w:pPr>
      <w:pBdr>
        <w:top w:color="auto" w:space="0" w:sz="8" w:val="single"/>
        <w:left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77" w:customStyle="1">
    <w:name w:val="xl77"/>
    <w:basedOn w:val="Normal"/>
    <w:rsid w:val="00960478"/>
    <w:pPr>
      <w:pBdr>
        <w:top w:color="auto" w:space="0" w:sz="8" w:val="single"/>
        <w:left w:color="auto" w:space="0" w:sz="4" w:val="single"/>
        <w:bottom w:color="auto" w:space="0" w:sz="4" w:val="single"/>
        <w:right w:color="auto" w:space="0" w:sz="4" w:val="single"/>
      </w:pBdr>
      <w:spacing w:after="100" w:afterAutospacing="1" w:before="100" w:beforeAutospacing="1"/>
      <w:textAlignment w:val="center"/>
    </w:pPr>
    <w:rPr>
      <w:rFonts w:ascii="Trebuchet MS" w:cs="Times New Roman" w:eastAsia="Times New Roman" w:hAnsi="Trebuchet MS"/>
      <w:sz w:val="16"/>
      <w:szCs w:val="16"/>
      <w:lang w:eastAsia="pt-BR"/>
    </w:rPr>
  </w:style>
  <w:style w:type="paragraph" w:styleId="xl78" w:customStyle="1">
    <w:name w:val="xl78"/>
    <w:basedOn w:val="Normal"/>
    <w:rsid w:val="00960478"/>
    <w:pPr>
      <w:pBdr>
        <w:top w:color="auto" w:space="0" w:sz="8" w:val="single"/>
        <w:left w:color="auto" w:space="0" w:sz="4" w:val="single"/>
        <w:bottom w:color="auto" w:space="0" w:sz="4" w:val="single"/>
        <w:right w:color="auto" w:space="0" w:sz="4"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79" w:customStyle="1">
    <w:name w:val="xl79"/>
    <w:basedOn w:val="Normal"/>
    <w:rsid w:val="00960478"/>
    <w:pPr>
      <w:pBdr>
        <w:top w:color="auto" w:space="0" w:sz="8" w:val="single"/>
        <w:left w:color="auto" w:space="0" w:sz="4" w:val="single"/>
        <w:bottom w:color="auto" w:space="0" w:sz="4" w:val="single"/>
        <w:righ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0" w:customStyle="1">
    <w:name w:val="xl80"/>
    <w:basedOn w:val="Normal"/>
    <w:rsid w:val="00960478"/>
    <w:pPr>
      <w:pBdr>
        <w:top w:color="auto" w:space="0" w:sz="8" w:val="single"/>
        <w:left w:color="auto" w:space="0" w:sz="4" w:val="single"/>
        <w:bottom w:color="auto" w:space="0" w:sz="4"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1" w:customStyle="1">
    <w:name w:val="xl81"/>
    <w:basedOn w:val="Normal"/>
    <w:rsid w:val="00960478"/>
    <w:pPr>
      <w:pBdr>
        <w:top w:color="auto" w:space="0" w:sz="8" w:val="single"/>
        <w:left w:color="auto" w:space="0" w:sz="4" w:val="single"/>
        <w:bottom w:color="auto" w:space="0" w:sz="4" w:val="single"/>
        <w:right w:color="auto" w:space="0" w:sz="8"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82" w:customStyle="1">
    <w:name w:val="xl82"/>
    <w:basedOn w:val="Normal"/>
    <w:rsid w:val="00960478"/>
    <w:pPr>
      <w:pBdr>
        <w:left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3" w:customStyle="1">
    <w:name w:val="xl83"/>
    <w:basedOn w:val="Normal"/>
    <w:rsid w:val="00960478"/>
    <w:pPr>
      <w:pBdr>
        <w:top w:color="auto" w:space="0" w:sz="4" w:val="single"/>
        <w:left w:color="auto" w:space="0" w:sz="4" w:val="single"/>
        <w:bottom w:color="auto" w:space="0" w:sz="4" w:val="single"/>
        <w:right w:color="auto" w:space="0" w:sz="4" w:val="single"/>
      </w:pBdr>
      <w:spacing w:after="100" w:afterAutospacing="1" w:before="100" w:beforeAutospacing="1"/>
      <w:textAlignment w:val="center"/>
    </w:pPr>
    <w:rPr>
      <w:rFonts w:ascii="Trebuchet MS" w:cs="Times New Roman" w:eastAsia="Times New Roman" w:hAnsi="Trebuchet MS"/>
      <w:sz w:val="16"/>
      <w:szCs w:val="16"/>
      <w:lang w:eastAsia="pt-BR"/>
    </w:rPr>
  </w:style>
  <w:style w:type="paragraph" w:styleId="xl84" w:customStyle="1">
    <w:name w:val="xl84"/>
    <w:basedOn w:val="Normal"/>
    <w:rsid w:val="00960478"/>
    <w:pPr>
      <w:pBdr>
        <w:top w:color="auto" w:space="0" w:sz="4" w:val="single"/>
        <w:left w:color="auto" w:space="0" w:sz="4" w:val="single"/>
        <w:bottom w:color="auto" w:space="0" w:sz="4" w:val="single"/>
        <w:right w:color="auto" w:space="0" w:sz="4"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85" w:customStyle="1">
    <w:name w:val="xl85"/>
    <w:basedOn w:val="Normal"/>
    <w:rsid w:val="00960478"/>
    <w:pPr>
      <w:pBdr>
        <w:top w:color="auto" w:space="0" w:sz="4" w:val="single"/>
        <w:left w:color="auto" w:space="0" w:sz="4" w:val="single"/>
        <w:bottom w:color="auto" w:space="0" w:sz="4"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6" w:customStyle="1">
    <w:name w:val="xl86"/>
    <w:basedOn w:val="Normal"/>
    <w:rsid w:val="00960478"/>
    <w:pPr>
      <w:pBdr>
        <w:top w:color="auto" w:space="0" w:sz="4" w:val="single"/>
        <w:left w:color="auto" w:space="0" w:sz="4" w:val="single"/>
        <w:bottom w:color="auto" w:space="0" w:sz="4" w:val="single"/>
        <w:righ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7" w:customStyle="1">
    <w:name w:val="xl87"/>
    <w:basedOn w:val="Normal"/>
    <w:rsid w:val="00960478"/>
    <w:pPr>
      <w:pBdr>
        <w:top w:color="auto" w:space="0" w:sz="4" w:val="single"/>
        <w:left w:color="auto" w:space="0" w:sz="4" w:val="single"/>
        <w:bottom w:color="auto" w:space="0" w:sz="4" w:val="single"/>
        <w:right w:color="auto" w:space="0" w:sz="8"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88" w:customStyle="1">
    <w:name w:val="xl88"/>
    <w:basedOn w:val="Normal"/>
    <w:rsid w:val="00960478"/>
    <w:pPr>
      <w:pBdr>
        <w:left w:color="auto" w:space="0" w:sz="8" w:val="single"/>
        <w:bottom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9" w:customStyle="1">
    <w:name w:val="xl89"/>
    <w:basedOn w:val="Normal"/>
    <w:rsid w:val="00960478"/>
    <w:pPr>
      <w:pBdr>
        <w:top w:color="auto" w:space="0" w:sz="4" w:val="single"/>
        <w:left w:color="auto" w:space="0" w:sz="4" w:val="single"/>
        <w:bottom w:color="auto" w:space="0" w:sz="8" w:val="single"/>
        <w:right w:color="auto" w:space="0" w:sz="4" w:val="single"/>
      </w:pBdr>
      <w:spacing w:after="100" w:afterAutospacing="1" w:before="100" w:beforeAutospacing="1"/>
      <w:textAlignment w:val="center"/>
    </w:pPr>
    <w:rPr>
      <w:rFonts w:ascii="Trebuchet MS" w:cs="Times New Roman" w:eastAsia="Times New Roman" w:hAnsi="Trebuchet MS"/>
      <w:sz w:val="16"/>
      <w:szCs w:val="16"/>
      <w:lang w:eastAsia="pt-BR"/>
    </w:rPr>
  </w:style>
  <w:style w:type="paragraph" w:styleId="xl90" w:customStyle="1">
    <w:name w:val="xl90"/>
    <w:basedOn w:val="Normal"/>
    <w:rsid w:val="00960478"/>
    <w:pPr>
      <w:pBdr>
        <w:top w:color="auto" w:space="0" w:sz="4" w:val="single"/>
        <w:left w:color="auto" w:space="0" w:sz="4" w:val="single"/>
        <w:bottom w:color="auto" w:space="0" w:sz="8" w:val="single"/>
        <w:right w:color="auto" w:space="0" w:sz="4"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91" w:customStyle="1">
    <w:name w:val="xl91"/>
    <w:basedOn w:val="Normal"/>
    <w:rsid w:val="00960478"/>
    <w:pPr>
      <w:pBdr>
        <w:top w:color="auto" w:space="0" w:sz="4" w:val="single"/>
        <w:left w:color="auto" w:space="0" w:sz="4" w:val="single"/>
        <w:bottom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92" w:customStyle="1">
    <w:name w:val="xl92"/>
    <w:basedOn w:val="Normal"/>
    <w:rsid w:val="00960478"/>
    <w:pPr>
      <w:pBdr>
        <w:top w:color="auto" w:space="0" w:sz="4" w:val="single"/>
        <w:left w:color="auto" w:space="0" w:sz="4" w:val="single"/>
        <w:bottom w:color="auto" w:space="0" w:sz="8" w:val="single"/>
        <w:righ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93" w:customStyle="1">
    <w:name w:val="xl93"/>
    <w:basedOn w:val="Normal"/>
    <w:rsid w:val="00960478"/>
    <w:pPr>
      <w:pBdr>
        <w:top w:color="auto" w:space="0" w:sz="4" w:val="single"/>
        <w:left w:color="auto" w:space="0" w:sz="4" w:val="single"/>
        <w:bottom w:color="auto" w:space="0" w:sz="8" w:val="single"/>
        <w:right w:color="auto" w:space="0" w:sz="8"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94" w:customStyle="1">
    <w:name w:val="xl94"/>
    <w:basedOn w:val="Normal"/>
    <w:rsid w:val="00960478"/>
    <w:pPr>
      <w:pBdr>
        <w:top w:color="auto" w:space="0" w:sz="8" w:val="single"/>
        <w:left w:color="auto" w:space="0" w:sz="8" w:val="single"/>
        <w:bottom w:color="auto" w:space="0" w:sz="4"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95" w:customStyle="1">
    <w:name w:val="xl95"/>
    <w:basedOn w:val="Normal"/>
    <w:rsid w:val="00960478"/>
    <w:pPr>
      <w:pBdr>
        <w:top w:color="auto" w:space="0" w:sz="4" w:val="single"/>
        <w:left w:color="auto" w:space="0" w:sz="8" w:val="single"/>
        <w:bottom w:color="auto" w:space="0" w:sz="4"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96" w:customStyle="1">
    <w:name w:val="xl96"/>
    <w:basedOn w:val="Normal"/>
    <w:rsid w:val="00960478"/>
    <w:pPr>
      <w:pBdr>
        <w:top w:color="auto" w:space="0" w:sz="4" w:val="single"/>
        <w:left w:color="auto" w:space="0" w:sz="8" w:val="single"/>
        <w:bottom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3" Type="http://schemas.openxmlformats.org/officeDocument/2006/relationships/header" Target="header1.xml"/><Relationship Id="rId8" Type="http://schemas.openxmlformats.org/officeDocument/2006/relationships/hyperlink" Target="https://stgapi.s4bdigital.net/account-financial/swagger-ui.html#/payment-order-controller" TargetMode="External"/><Relationship Id="rId3" Type="http://schemas.openxmlformats.org/officeDocument/2006/relationships/fontTable" Target="fontTable.xml"/><Relationship Id="rId12" Type="http://schemas.openxmlformats.org/officeDocument/2006/relationships/hyperlink" Target="https://stgapi.s4bdigital.net/habilitation/swagger-ui.html#/payment-controller" TargetMode="External"/><Relationship Id="rId7" Type="http://schemas.openxmlformats.org/officeDocument/2006/relationships/hyperlink" Target="https://stgapi.s4bdigital.net/habilitation/swagger-ui.html#/notice-controller" TargetMode="External"/><Relationship Id="rId2" Type="http://schemas.openxmlformats.org/officeDocument/2006/relationships/settings" Target="settings.xml"/><Relationship Id="rId16" Type="http://schemas.openxmlformats.org/officeDocument/2006/relationships/customXml" Target="../customXML/item4.xml"/><Relationship Id="rId11" Type="http://schemas.openxmlformats.org/officeDocument/2006/relationships/hyperlink" Target="https://stgapi.s4bdigital.net/account-financial/swagger-ui.html#/payment-order-controller" TargetMode="Externa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hyperlink" Target="https://stgapi.s4bdigital.net/habilitation/swagger-ui.html#/payment-controller" TargetMode="External"/><Relationship Id="rId4" Type="http://schemas.openxmlformats.org/officeDocument/2006/relationships/numbering" Target="numbering.xml"/><Relationship Id="rId9" Type="http://schemas.openxmlformats.org/officeDocument/2006/relationships/hyperlink" Target="https://stgapi.s4bdigital.net/account-financial/swagger-ui.html#/fee-controler"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km4ZOL+9n6YXIYT+Fo7Csg7Mvg==">CgMxLjA4AHIhMUVQYjlBVkgzQUx6b0xxR1duMmY1UHFzQlhmc3Bhbnp0</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BD6A61DB1AEFB445B0AD0282E85DA227" ma:contentTypeVersion="18" ma:contentTypeDescription="Crie um novo documento." ma:contentTypeScope="" ma:versionID="548ffb5896fe186002f23f1a77274353">
  <xsd:schema xmlns:xsd="http://www.w3.org/2001/XMLSchema" xmlns:xs="http://www.w3.org/2001/XMLSchema" xmlns:p="http://schemas.microsoft.com/office/2006/metadata/properties" xmlns:ns1="http://schemas.microsoft.com/sharepoint/v3" xmlns:ns2="7415ff68-bbe2-476b-9d16-7cd93f42c879" xmlns:ns3="599e635f-e71b-42b4-b666-01a344ce8afd" targetNamespace="http://schemas.microsoft.com/office/2006/metadata/properties" ma:root="true" ma:fieldsID="bc8d94dc8db822e87145434ff5f777db" ns1:_="" ns2:_="" ns3:_="">
    <xsd:import namespace="http://schemas.microsoft.com/sharepoint/v3"/>
    <xsd:import namespace="7415ff68-bbe2-476b-9d16-7cd93f42c879"/>
    <xsd:import namespace="599e635f-e71b-42b4-b666-01a344ce8afd"/>
    <xsd:element name="properties">
      <xsd:complexType>
        <xsd:sequence>
          <xsd:element name="documentManagement">
            <xsd:complexType>
              <xsd:all>
                <xsd:element ref="ns2:SharedWithUsers" minOccurs="0"/>
                <xsd:element ref="ns2:SharedWithDetails" minOccurs="0"/>
                <xsd:element ref="ns3:_Flow_SignoffStatu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5ff68-bbe2-476b-9d16-7cd93f42c8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6858112c-db9a-434a-95ae-3225074a63ab}" ma:internalName="TaxCatchAll" ma:showField="CatchAllData" ma:web="7415ff68-bbe2-476b-9d16-7cd93f42c8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e635f-e71b-42b4-b666-01a344ce8afd" elementFormDefault="qualified">
    <xsd:import namespace="http://schemas.microsoft.com/office/2006/documentManagement/types"/>
    <xsd:import namespace="http://schemas.microsoft.com/office/infopath/2007/PartnerControls"/>
    <xsd:element name="_Flow_SignoffStatus" ma:index="10" nillable="true" ma:displayName="Status de liberação" ma:internalName="Status_x0020_de_x0020_libera_x00e7__x00e3_o">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71c7443-bad8-4fd8-9b82-125b5f002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99e635f-e71b-42b4-b666-01a344ce8afd">
      <Terms xmlns="http://schemas.microsoft.com/office/infopath/2007/PartnerControls"/>
    </lcf76f155ced4ddcb4097134ff3c332f>
    <TaxCatchAll xmlns="7415ff68-bbe2-476b-9d16-7cd93f42c879" xsi:nil="true"/>
    <_Flow_SignoffStatus xmlns="599e635f-e71b-42b4-b666-01a344ce8afd"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58F10D4-19C7-4E4B-A3EA-8113304ED51F}"/>
</file>

<file path=customXML/itemProps3.xml><?xml version="1.0" encoding="utf-8"?>
<ds:datastoreItem xmlns:ds="http://schemas.openxmlformats.org/officeDocument/2006/customXml" ds:itemID="{40F2E9D0-3ED6-454A-BE15-1F09E5469BEE}"/>
</file>

<file path=customXML/itemProps4.xml><?xml version="1.0" encoding="utf-8"?>
<ds:datastoreItem xmlns:ds="http://schemas.openxmlformats.org/officeDocument/2006/customXml" ds:itemID="{1EABEEC8-68B2-4329-85D7-13C8E17AA49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 Fayad</dc:creator>
  <dcterms:created xsi:type="dcterms:W3CDTF">2023-04-12T19:28:00Z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0x010100BD6A61DB1AEFB445B0AD0282E85DA227</vt:lpwstr>
  </property>
  <property fmtid="{D5CDD505-2E9C-101B-9397-08002B2CF9AE}" pid="3" name="MediaServiceImageTags">
    <vt:lpwstr/>
  </property>
</Properties>
</file>