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2A07D" w14:textId="77777777" w:rsidR="007D31E6" w:rsidRPr="007D31E6" w:rsidRDefault="007D31E6" w:rsidP="007D31E6">
      <w:r w:rsidRPr="007D31E6">
        <w:t xml:space="preserve">Recent studies suggest that language models improve structured data extraction when paired with deterministic pipelines (Brown et al., 2020; </w:t>
      </w:r>
      <w:proofErr w:type="spellStart"/>
      <w:r w:rsidRPr="007D31E6">
        <w:t>Bommasani</w:t>
      </w:r>
      <w:proofErr w:type="spellEnd"/>
      <w:r w:rsidRPr="007D31E6">
        <w:t xml:space="preserve"> et al., 2021). Hybrid systems outperform purely generative systems in editorial workflows (Marcus &amp; Davis, 2019). Trust in AI increases when verification layers are transparent (</w:t>
      </w:r>
      <w:proofErr w:type="spellStart"/>
      <w:r w:rsidRPr="007D31E6">
        <w:t>Floridi</w:t>
      </w:r>
      <w:proofErr w:type="spellEnd"/>
      <w:r w:rsidRPr="007D31E6">
        <w:t xml:space="preserve"> et al., 2018).</w:t>
      </w:r>
    </w:p>
    <w:p w14:paraId="1E6386CC" w14:textId="77777777" w:rsidR="007D31E6" w:rsidRPr="007D31E6" w:rsidRDefault="007D31E6" w:rsidP="007D31E6">
      <w:r w:rsidRPr="007D31E6">
        <w:t>Some evidence contradicts earlier optimism (Bender et al., 2021).</w:t>
      </w:r>
    </w:p>
    <w:p w14:paraId="6B36FA1A" w14:textId="77777777" w:rsidR="007D31E6" w:rsidRPr="007D31E6" w:rsidRDefault="007D31E6" w:rsidP="007D31E6">
      <w:r w:rsidRPr="007D31E6">
        <w:pict w14:anchorId="709E9BF9">
          <v:rect id="_x0000_i1031" style="width:0;height:1.5pt" o:hralign="center" o:hrstd="t" o:hr="t" fillcolor="#a0a0a0" stroked="f"/>
        </w:pict>
      </w:r>
    </w:p>
    <w:p w14:paraId="3725A7EA" w14:textId="77777777" w:rsidR="007D31E6" w:rsidRPr="007D31E6" w:rsidRDefault="007D31E6" w:rsidP="007D31E6">
      <w:pPr>
        <w:rPr>
          <w:b/>
          <w:bCs/>
        </w:rPr>
      </w:pPr>
      <w:r w:rsidRPr="007D31E6">
        <w:rPr>
          <w:b/>
          <w:bCs/>
        </w:rPr>
        <w:t>References</w:t>
      </w:r>
    </w:p>
    <w:p w14:paraId="3AA78836" w14:textId="77777777" w:rsidR="007D31E6" w:rsidRPr="007D31E6" w:rsidRDefault="007D31E6" w:rsidP="007D31E6">
      <w:r w:rsidRPr="007D31E6">
        <w:t xml:space="preserve">Bender, E. M., Gebru, T., McMillan-Major, A., &amp; </w:t>
      </w:r>
      <w:proofErr w:type="spellStart"/>
      <w:r w:rsidRPr="007D31E6">
        <w:t>Shmitchell</w:t>
      </w:r>
      <w:proofErr w:type="spellEnd"/>
      <w:r w:rsidRPr="007D31E6">
        <w:t xml:space="preserve">, S. (2021). On the dangers of stochastic parrots: Can language models be too big? </w:t>
      </w:r>
      <w:r w:rsidRPr="007D31E6">
        <w:rPr>
          <w:i/>
          <w:iCs/>
        </w:rPr>
        <w:t>Proceedings of the 2021 ACM Conference on Fairness, Accountability, and Transparency</w:t>
      </w:r>
      <w:r w:rsidRPr="007D31E6">
        <w:t xml:space="preserve">, 610–623. </w:t>
      </w:r>
      <w:hyperlink r:id="rId4" w:tgtFrame="_new" w:history="1">
        <w:r w:rsidRPr="007D31E6">
          <w:rPr>
            <w:rStyle w:val="Hyperlink"/>
          </w:rPr>
          <w:t>https://doi.org/10.1145/3442188.3445922</w:t>
        </w:r>
      </w:hyperlink>
    </w:p>
    <w:p w14:paraId="48214F0A" w14:textId="77777777" w:rsidR="007D31E6" w:rsidRPr="007D31E6" w:rsidRDefault="007D31E6" w:rsidP="007D31E6">
      <w:proofErr w:type="spellStart"/>
      <w:r w:rsidRPr="007D31E6">
        <w:t>Bommasani</w:t>
      </w:r>
      <w:proofErr w:type="spellEnd"/>
      <w:r w:rsidRPr="007D31E6">
        <w:t xml:space="preserve">, R., Hudson, D. A., Adeli, E., Altman, R., Arora, S., von Arx, S., … Liang, P. (2021). On the opportunities and risks of foundation models. </w:t>
      </w:r>
      <w:proofErr w:type="spellStart"/>
      <w:r w:rsidRPr="007D31E6">
        <w:rPr>
          <w:i/>
          <w:iCs/>
        </w:rPr>
        <w:t>arXiv</w:t>
      </w:r>
      <w:proofErr w:type="spellEnd"/>
      <w:r w:rsidRPr="007D31E6">
        <w:rPr>
          <w:i/>
          <w:iCs/>
        </w:rPr>
        <w:t xml:space="preserve"> preprint arXiv:2108.07258</w:t>
      </w:r>
      <w:r w:rsidRPr="007D31E6">
        <w:t>.</w:t>
      </w:r>
    </w:p>
    <w:p w14:paraId="40E22127" w14:textId="77777777" w:rsidR="007D31E6" w:rsidRPr="007D31E6" w:rsidRDefault="007D31E6" w:rsidP="007D31E6">
      <w:r w:rsidRPr="007D31E6">
        <w:t xml:space="preserve">Brown, T. B., Mann, B., Ryder, N., Subbiah, M., Kaplan, J., Dhariwal, P., … Amodei, D. (2020). Language models are few-shot learners. </w:t>
      </w:r>
      <w:r w:rsidRPr="007D31E6">
        <w:rPr>
          <w:i/>
          <w:iCs/>
        </w:rPr>
        <w:t>Advances in Neural Information Processing Systems</w:t>
      </w:r>
      <w:r w:rsidRPr="007D31E6">
        <w:t>, 33, 1877–1901.</w:t>
      </w:r>
    </w:p>
    <w:p w14:paraId="3E1EABEF" w14:textId="77777777" w:rsidR="007D31E6" w:rsidRPr="007D31E6" w:rsidRDefault="007D31E6" w:rsidP="007D31E6">
      <w:proofErr w:type="spellStart"/>
      <w:r w:rsidRPr="007D31E6">
        <w:t>Floridi</w:t>
      </w:r>
      <w:proofErr w:type="spellEnd"/>
      <w:r w:rsidRPr="007D31E6">
        <w:t xml:space="preserve">, L., Cowls, J., </w:t>
      </w:r>
      <w:proofErr w:type="spellStart"/>
      <w:r w:rsidRPr="007D31E6">
        <w:t>Beltrametti</w:t>
      </w:r>
      <w:proofErr w:type="spellEnd"/>
      <w:r w:rsidRPr="007D31E6">
        <w:t xml:space="preserve">, M., Chatila, R., </w:t>
      </w:r>
      <w:proofErr w:type="spellStart"/>
      <w:r w:rsidRPr="007D31E6">
        <w:t>Chazerand</w:t>
      </w:r>
      <w:proofErr w:type="spellEnd"/>
      <w:r w:rsidRPr="007D31E6">
        <w:t xml:space="preserve">, P., Dignum, V., … </w:t>
      </w:r>
      <w:proofErr w:type="spellStart"/>
      <w:r w:rsidRPr="007D31E6">
        <w:t>Vayena</w:t>
      </w:r>
      <w:proofErr w:type="spellEnd"/>
      <w:r w:rsidRPr="007D31E6">
        <w:t xml:space="preserve">, E. (2018). AI4People—An ethical framework for a good AI society. </w:t>
      </w:r>
      <w:r w:rsidRPr="007D31E6">
        <w:rPr>
          <w:i/>
          <w:iCs/>
        </w:rPr>
        <w:t>Minds and Machines</w:t>
      </w:r>
      <w:r w:rsidRPr="007D31E6">
        <w:t xml:space="preserve">, 28(4), 689–707. </w:t>
      </w:r>
      <w:hyperlink r:id="rId5" w:tgtFrame="_new" w:history="1">
        <w:r w:rsidRPr="007D31E6">
          <w:rPr>
            <w:rStyle w:val="Hyperlink"/>
          </w:rPr>
          <w:t>https://doi.org/10.1007/s11023-018-9482-5</w:t>
        </w:r>
      </w:hyperlink>
    </w:p>
    <w:p w14:paraId="39B6D6B4" w14:textId="77777777" w:rsidR="007D31E6" w:rsidRPr="007D31E6" w:rsidRDefault="007D31E6" w:rsidP="007D31E6">
      <w:r w:rsidRPr="007D31E6">
        <w:t xml:space="preserve">Marcus, G., &amp; Davis, E. (2019). </w:t>
      </w:r>
      <w:r w:rsidRPr="007D31E6">
        <w:rPr>
          <w:i/>
          <w:iCs/>
        </w:rPr>
        <w:t>Rebooting AI: Building artificial intelligence we can trust</w:t>
      </w:r>
      <w:r w:rsidRPr="007D31E6">
        <w:t>. Pantheon Books.</w:t>
      </w:r>
    </w:p>
    <w:p w14:paraId="06825B2B" w14:textId="77777777" w:rsidR="00E007F9" w:rsidRDefault="00E007F9"/>
    <w:sectPr w:rsidR="00E00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1E6"/>
    <w:rsid w:val="003F787C"/>
    <w:rsid w:val="004B7279"/>
    <w:rsid w:val="007D31E6"/>
    <w:rsid w:val="00E0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CF78F"/>
  <w15:chartTrackingRefBased/>
  <w15:docId w15:val="{1F49D5E6-2C3A-42FA-AC85-CEBF8B45F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1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1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1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31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31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i.org/10.1007/s11023-018-9482-5" TargetMode="External"/><Relationship Id="rId4" Type="http://schemas.openxmlformats.org/officeDocument/2006/relationships/hyperlink" Target="https://doi.org/10.1145/3442188.34459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219</Words>
  <Characters>1347</Characters>
  <Application>Microsoft Office Word</Application>
  <DocSecurity>0</DocSecurity>
  <Lines>42</Lines>
  <Paragraphs>22</Paragraphs>
  <ScaleCrop>false</ScaleCrop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S4</dc:creator>
  <cp:keywords/>
  <dc:description/>
  <cp:lastModifiedBy>Sakthi S4</cp:lastModifiedBy>
  <cp:revision>1</cp:revision>
  <dcterms:created xsi:type="dcterms:W3CDTF">2026-02-12T15:33:00Z</dcterms:created>
  <dcterms:modified xsi:type="dcterms:W3CDTF">2026-02-12T15:34:00Z</dcterms:modified>
</cp:coreProperties>
</file>