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P2: Guide for Annotation of Third Molars Project</w:t>
      </w:r>
    </w:p>
    <w:p w:rsidR="00000000" w:rsidDel="00000000" w:rsidP="00000000" w:rsidRDefault="00000000" w:rsidRPr="00000000" w14:paraId="00000002">
      <w:pPr>
        <w:jc w:val="both"/>
        <w:rPr/>
      </w:pPr>
      <w:r w:rsidDel="00000000" w:rsidR="00000000" w:rsidRPr="00000000">
        <w:rPr>
          <w:rtl w:val="0"/>
        </w:rPr>
        <w:t xml:space="preserve">In the dataset provided to you, you will find cropped images of panoramic radiographs featuring third molars and the mandibular canal. You are required to classify the images according to the classification provided below. </w:t>
      </w:r>
    </w:p>
    <w:p w:rsidR="00000000" w:rsidDel="00000000" w:rsidP="00000000" w:rsidRDefault="00000000" w:rsidRPr="00000000" w14:paraId="00000003">
      <w:pPr>
        <w:jc w:val="both"/>
        <w:rPr/>
      </w:pPr>
      <w:r w:rsidDel="00000000" w:rsidR="00000000" w:rsidRPr="00000000">
        <w:rPr>
          <w:rtl w:val="0"/>
        </w:rPr>
        <w:t xml:space="preserve">In the Excel file provided to you, five columns can be filled out for each image, with the first two being mandatory:</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w:t>
      </w: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first column (</w:t>
      </w:r>
      <w:r w:rsidDel="00000000" w:rsidR="00000000" w:rsidRPr="00000000">
        <w:rPr>
          <w:rFonts w:ascii="Calibri" w:cs="Calibri" w:eastAsia="Calibri" w:hAnsi="Calibri"/>
          <w:b w:val="1"/>
          <w:i w:val="0"/>
          <w:smallCaps w:val="0"/>
          <w:strike w:val="0"/>
          <w:color w:val="ff0000"/>
          <w:sz w:val="24"/>
          <w:szCs w:val="24"/>
          <w:u w:val="single"/>
          <w:shd w:fill="auto" w:val="clear"/>
          <w:vertAlign w:val="baseline"/>
          <w:rtl w:val="0"/>
        </w:rPr>
        <w:t xml:space="preserve">craniocaudal</w:t>
      </w: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write one of the following according to this classification system: Root Complex (RC) relation to canal.</w:t>
      </w:r>
    </w:p>
    <w:p w:rsidR="00000000" w:rsidDel="00000000" w:rsidP="00000000" w:rsidRDefault="00000000" w:rsidRPr="00000000" w14:paraId="0000000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1 (Superior): Third molars are completely superior to the mandibular canal</w:t>
      </w:r>
    </w:p>
    <w:p w:rsidR="00000000" w:rsidDel="00000000" w:rsidP="00000000" w:rsidRDefault="00000000" w:rsidRPr="00000000" w14:paraId="000000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2 (Over-projecting): Third molars are between the borders of the mandibular canal</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3 (Inferior): At least some parts of the third molar are inferior to the canal (This might be the case in highly impacted teeth and teeth with horizontal orientation)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w:t>
      </w: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second column (</w:t>
      </w:r>
      <w:r w:rsidDel="00000000" w:rsidR="00000000" w:rsidRPr="00000000">
        <w:rPr>
          <w:rFonts w:ascii="Calibri" w:cs="Calibri" w:eastAsia="Calibri" w:hAnsi="Calibri"/>
          <w:b w:val="1"/>
          <w:i w:val="0"/>
          <w:smallCaps w:val="0"/>
          <w:strike w:val="0"/>
          <w:color w:val="ff0000"/>
          <w:sz w:val="24"/>
          <w:szCs w:val="24"/>
          <w:u w:val="single"/>
          <w:shd w:fill="auto" w:val="clear"/>
          <w:vertAlign w:val="baseline"/>
          <w:rtl w:val="0"/>
        </w:rPr>
        <w:t xml:space="preserve">tooth position</w:t>
      </w: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you need to assess the part of the root crown complex (RC) in contact with the canal. Please note that it is only for the categories “2” and “3” that the tooth has close contact with the mandibular canal. Therefore, if the tooth is in category “1,” simply leave this cell empty.</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ladghio6l3br"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A: The apical part of the RC is in contact with the mandibular canal</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B: The middle part of the RC is in contact with the mandibular canal</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C: The cervical (coronal) part of the RC is in contact with the mandibular canal (This might be the case in highly impacted teeth and teeth with horizontal orientation)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w:t>
      </w: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third column (</w:t>
      </w:r>
      <w:r w:rsidDel="00000000" w:rsidR="00000000" w:rsidRPr="00000000">
        <w:rPr>
          <w:rFonts w:ascii="Calibri" w:cs="Calibri" w:eastAsia="Calibri" w:hAnsi="Calibri"/>
          <w:b w:val="1"/>
          <w:i w:val="0"/>
          <w:smallCaps w:val="0"/>
          <w:strike w:val="0"/>
          <w:color w:val="ff0000"/>
          <w:sz w:val="24"/>
          <w:szCs w:val="24"/>
          <w:u w:val="single"/>
          <w:shd w:fill="auto" w:val="clear"/>
          <w:vertAlign w:val="baseline"/>
          <w:rtl w:val="0"/>
        </w:rPr>
        <w:t xml:space="preserve">low quality</w:t>
      </w: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enter the number “1” for images deemed low quality, making it impossible to diagnose the category. If the quality is acceptable, simply leave this column blank.</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w:t>
      </w: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fourth column (</w:t>
      </w:r>
      <w:r w:rsidDel="00000000" w:rsidR="00000000" w:rsidRPr="00000000">
        <w:rPr>
          <w:rFonts w:ascii="Calibri" w:cs="Calibri" w:eastAsia="Calibri" w:hAnsi="Calibri"/>
          <w:b w:val="1"/>
          <w:i w:val="0"/>
          <w:smallCaps w:val="0"/>
          <w:strike w:val="0"/>
          <w:color w:val="ff0000"/>
          <w:sz w:val="24"/>
          <w:szCs w:val="24"/>
          <w:u w:val="single"/>
          <w:shd w:fill="auto" w:val="clear"/>
          <w:vertAlign w:val="baseline"/>
          <w:rtl w:val="0"/>
        </w:rPr>
        <w:t xml:space="preserve">root incomplete</w:t>
      </w: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assess whether the development of a tooth root and/or crown is not yet complete; if it is not complete, place the number “1” in the corresponding column. If it is complete, leave this column blank.</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w:t>
      </w: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fifth column (</w:t>
      </w:r>
      <w:r w:rsidDel="00000000" w:rsidR="00000000" w:rsidRPr="00000000">
        <w:rPr>
          <w:rFonts w:ascii="Calibri" w:cs="Calibri" w:eastAsia="Calibri" w:hAnsi="Calibri"/>
          <w:b w:val="1"/>
          <w:i w:val="0"/>
          <w:smallCaps w:val="0"/>
          <w:strike w:val="0"/>
          <w:color w:val="ff0000"/>
          <w:sz w:val="24"/>
          <w:szCs w:val="24"/>
          <w:u w:val="single"/>
          <w:shd w:fill="auto" w:val="clear"/>
          <w:vertAlign w:val="baseline"/>
          <w:rtl w:val="0"/>
        </w:rPr>
        <w:t xml:space="preserve">double-check needed</w:t>
      </w: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put 1 if you are uncertain about the category and you think it needs to be double-checked. </w:t>
      </w:r>
    </w:p>
    <w:p w:rsidR="00000000" w:rsidDel="00000000" w:rsidP="00000000" w:rsidRDefault="00000000" w:rsidRPr="00000000" w14:paraId="00000011">
      <w:pPr>
        <w:ind w:left="360" w:firstLine="0"/>
        <w:jc w:val="both"/>
        <w:rPr/>
      </w:pPr>
      <w:r w:rsidDel="00000000" w:rsidR="00000000" w:rsidRPr="00000000">
        <w:rPr>
          <w:rtl w:val="0"/>
        </w:rPr>
        <w:br w:type="textWrapping"/>
        <w:t xml:space="preserve">Please refer to the sample below as an example of how the classification works and how the completed Excel sheet should look.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Example for each </w:t>
      </w:r>
      <w:r w:rsidDel="00000000" w:rsidR="00000000" w:rsidRPr="00000000">
        <w:rPr>
          <w:b w:val="1"/>
          <w:u w:val="single"/>
          <w:rtl w:val="0"/>
        </w:rPr>
        <w:t xml:space="preserve">craniocaudal</w:t>
      </w:r>
      <w:r w:rsidDel="00000000" w:rsidR="00000000" w:rsidRPr="00000000">
        <w:rPr>
          <w:rtl w:val="0"/>
        </w:rPr>
        <w:t xml:space="preserve"> class: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drawing>
                <wp:inline distB="0" distT="0" distL="0" distR="0">
                  <wp:extent cx="2157171" cy="2157171"/>
                  <wp:effectExtent b="0" l="0" r="0" t="0"/>
                  <wp:docPr id="165520744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157171" cy="2157171"/>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t xml:space="preserve">1: Superior</w:t>
            </w:r>
          </w:p>
        </w:tc>
        <w:tc>
          <w:tcPr/>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drawing>
                <wp:inline distB="0" distT="0" distL="0" distR="0">
                  <wp:extent cx="2131280" cy="2131280"/>
                  <wp:effectExtent b="0" l="0" r="0" t="0"/>
                  <wp:docPr id="1655207445"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2131280" cy="213128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t xml:space="preserve">2: Over-projecting</w:t>
            </w:r>
          </w:p>
        </w:tc>
      </w:tr>
      <w:tr>
        <w:trPr>
          <w:cantSplit w:val="0"/>
          <w:tblHeader w:val="0"/>
        </w:trPr>
        <w:tc>
          <w:tcPr/>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drawing>
                <wp:inline distB="0" distT="0" distL="0" distR="0">
                  <wp:extent cx="2212565" cy="2212565"/>
                  <wp:effectExtent b="0" l="0" r="0" t="0"/>
                  <wp:docPr id="1655207444"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212565" cy="221256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t xml:space="preserve">3: Inferior</w:t>
            </w:r>
          </w:p>
        </w:tc>
      </w:tr>
    </w:tbl>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ab/>
        <w:tab/>
        <w:tab/>
        <w:tab/>
      </w:r>
    </w:p>
    <w:p w:rsidR="00000000" w:rsidDel="00000000" w:rsidP="00000000" w:rsidRDefault="00000000" w:rsidRPr="00000000" w14:paraId="00000023">
      <w:pPr>
        <w:rPr/>
      </w:pPr>
      <w:r w:rsidDel="00000000" w:rsidR="00000000" w:rsidRPr="00000000">
        <w:br w:type="page"/>
      </w:r>
      <w:r w:rsidDel="00000000" w:rsidR="00000000" w:rsidRPr="00000000">
        <w:rPr>
          <w:rtl w:val="0"/>
        </w:rPr>
        <w:t xml:space="preserve">c</w:t>
      </w:r>
    </w:p>
    <w:p w:rsidR="00000000" w:rsidDel="00000000" w:rsidP="00000000" w:rsidRDefault="00000000" w:rsidRPr="00000000" w14:paraId="00000024">
      <w:pPr>
        <w:rPr/>
      </w:pPr>
      <w:bookmarkStart w:colFirst="0" w:colLast="0" w:name="_heading=h.tap5j38kjobj" w:id="1"/>
      <w:bookmarkEnd w:id="1"/>
      <w:r w:rsidDel="00000000" w:rsidR="00000000" w:rsidRPr="00000000">
        <w:rPr>
          <w:rtl w:val="0"/>
        </w:rPr>
        <w:t xml:space="preserve">Example for each </w:t>
      </w:r>
      <w:r w:rsidDel="00000000" w:rsidR="00000000" w:rsidRPr="00000000">
        <w:rPr>
          <w:b w:val="1"/>
          <w:u w:val="single"/>
          <w:rtl w:val="0"/>
        </w:rPr>
        <w:t xml:space="preserve">tooth position</w:t>
      </w:r>
      <w:r w:rsidDel="00000000" w:rsidR="00000000" w:rsidRPr="00000000">
        <w:rPr>
          <w:rtl w:val="0"/>
        </w:rPr>
        <w:t xml:space="preserve"> class:</w:t>
      </w:r>
    </w:p>
    <w:p w:rsidR="00000000" w:rsidDel="00000000" w:rsidP="00000000" w:rsidRDefault="00000000" w:rsidRPr="00000000" w14:paraId="00000025">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6"/>
        <w:gridCol w:w="4394"/>
        <w:tblGridChange w:id="0">
          <w:tblGrid>
            <w:gridCol w:w="4956"/>
            <w:gridCol w:w="4394"/>
          </w:tblGrid>
        </w:tblGridChange>
      </w:tblGrid>
      <w:tr>
        <w:trPr>
          <w:cantSplit w:val="0"/>
          <w:tblHeader w:val="0"/>
        </w:trPr>
        <w:tc>
          <w:tcPr/>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drawing>
                <wp:inline distB="0" distT="0" distL="0" distR="0">
                  <wp:extent cx="2438400" cy="2438400"/>
                  <wp:effectExtent b="0" l="0" r="0" t="0"/>
                  <wp:docPr id="1655207447"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t xml:space="preserve">A: Apical</w:t>
            </w:r>
          </w:p>
        </w:tc>
        <w:tc>
          <w:tcPr/>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drawing>
                <wp:inline distB="0" distT="0" distL="0" distR="0">
                  <wp:extent cx="2457450" cy="2457450"/>
                  <wp:effectExtent b="0" l="0" r="0" t="0"/>
                  <wp:docPr id="165520744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4574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t xml:space="preserve">B: Middle</w:t>
            </w:r>
          </w:p>
        </w:tc>
      </w:tr>
      <w:tr>
        <w:trPr>
          <w:cantSplit w:val="0"/>
          <w:tblHeader w:val="0"/>
        </w:trPr>
        <w:tc>
          <w:tcPr/>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0" distT="0" distL="0" distR="0">
                  <wp:extent cx="3007053" cy="2489092"/>
                  <wp:effectExtent b="0" l="0" r="0" t="0"/>
                  <wp:docPr id="165520744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007053" cy="248909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t xml:space="preserve">C: Cervical (Coronal)</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ab/>
        <w:tab/>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ind w:left="720" w:firstLine="720"/>
        <w:rPr/>
      </w:pPr>
      <w:r w:rsidDel="00000000" w:rsidR="00000000" w:rsidRPr="00000000">
        <w:rPr>
          <w:rtl w:val="0"/>
        </w:rPr>
        <w:tab/>
        <w:tab/>
        <w:tab/>
        <w:tab/>
        <w:tab/>
        <w:tab/>
        <w:tab/>
        <w:tab/>
        <w:tab/>
        <w:tab/>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t xml:space="preserve">Some examples of </w:t>
      </w:r>
      <w:r w:rsidDel="00000000" w:rsidR="00000000" w:rsidRPr="00000000">
        <w:rPr>
          <w:b w:val="1"/>
          <w:u w:val="single"/>
          <w:rtl w:val="0"/>
        </w:rPr>
        <w:t xml:space="preserve">low-quality</w:t>
      </w:r>
      <w:r w:rsidDel="00000000" w:rsidR="00000000" w:rsidRPr="00000000">
        <w:rPr>
          <w:rtl w:val="0"/>
        </w:rPr>
        <w:t xml:space="preserve"> images:</w:t>
      </w:r>
    </w:p>
    <w:p w:rsidR="00000000" w:rsidDel="00000000" w:rsidP="00000000" w:rsidRDefault="00000000" w:rsidRPr="00000000" w14:paraId="00000036">
      <w:pPr>
        <w:rPr/>
      </w:pPr>
      <w:r w:rsidDel="00000000" w:rsidR="00000000" w:rsidRPr="00000000">
        <w:rPr>
          <w:rtl w:val="0"/>
        </w:rPr>
        <w:t xml:space="preserve">                </w:t>
      </w:r>
      <w:r w:rsidDel="00000000" w:rsidR="00000000" w:rsidRPr="00000000">
        <w:rPr/>
        <w:drawing>
          <wp:inline distB="0" distT="0" distL="0" distR="0">
            <wp:extent cx="2438400" cy="2438400"/>
            <wp:effectExtent b="0" l="0" r="0" t="0"/>
            <wp:docPr id="1655207439"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2438400" cy="24384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438400" cy="2438400"/>
            <wp:effectExtent b="0" l="0" r="0" t="0"/>
            <wp:docPr id="1655207442"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t xml:space="preserve">Example of an </w:t>
      </w:r>
      <w:r w:rsidDel="00000000" w:rsidR="00000000" w:rsidRPr="00000000">
        <w:rPr>
          <w:b w:val="1"/>
          <w:u w:val="single"/>
          <w:rtl w:val="0"/>
        </w:rPr>
        <w:t xml:space="preserve">incomplete</w:t>
      </w:r>
      <w:r w:rsidDel="00000000" w:rsidR="00000000" w:rsidRPr="00000000">
        <w:rPr>
          <w:rtl w:val="0"/>
        </w:rPr>
        <w:t xml:space="preserve"> root: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438400" cy="2438400"/>
            <wp:effectExtent b="0" l="0" r="0" t="0"/>
            <wp:docPr id="1655207441"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This is an example of how the table must look after completion:</w:t>
      </w:r>
    </w:p>
    <w:tbl>
      <w:tblPr>
        <w:tblStyle w:val="Table3"/>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1"/>
        <w:gridCol w:w="1411"/>
        <w:gridCol w:w="1412"/>
        <w:gridCol w:w="1412"/>
        <w:gridCol w:w="1412"/>
        <w:gridCol w:w="1412"/>
        <w:tblGridChange w:id="0">
          <w:tblGrid>
            <w:gridCol w:w="2291"/>
            <w:gridCol w:w="1411"/>
            <w:gridCol w:w="1412"/>
            <w:gridCol w:w="1412"/>
            <w:gridCol w:w="1412"/>
            <w:gridCol w:w="1412"/>
          </w:tblGrid>
        </w:tblGridChange>
      </w:tblGrid>
      <w:tr>
        <w:trPr>
          <w:cantSplit w:val="0"/>
          <w:trHeight w:val="2655.5468750000005" w:hRule="atLeast"/>
          <w:tblHeader w:val="0"/>
        </w:trPr>
        <w:tc>
          <w:tcPr>
            <w:vAlign w:val="center"/>
          </w:tcPr>
          <w:p w:rsidR="00000000" w:rsidDel="00000000" w:rsidP="00000000" w:rsidRDefault="00000000" w:rsidRPr="00000000" w14:paraId="00000041">
            <w:pPr>
              <w:jc w:val="center"/>
              <w:rPr>
                <w:sz w:val="22"/>
                <w:szCs w:val="22"/>
              </w:rPr>
            </w:pPr>
            <w:r w:rsidDel="00000000" w:rsidR="00000000" w:rsidRPr="00000000">
              <w:rPr>
                <w:sz w:val="22"/>
                <w:szCs w:val="22"/>
                <w:rtl w:val="0"/>
              </w:rPr>
              <w:t xml:space="preserve">Files</w:t>
            </w:r>
          </w:p>
        </w:tc>
        <w:tc>
          <w:tcPr>
            <w:vAlign w:val="center"/>
          </w:tcPr>
          <w:p w:rsidR="00000000" w:rsidDel="00000000" w:rsidP="00000000" w:rsidRDefault="00000000" w:rsidRPr="00000000" w14:paraId="00000042">
            <w:pPr>
              <w:jc w:val="center"/>
              <w:rPr>
                <w:sz w:val="22"/>
                <w:szCs w:val="22"/>
              </w:rPr>
            </w:pPr>
            <w:r w:rsidDel="00000000" w:rsidR="00000000" w:rsidRPr="00000000">
              <w:rPr>
                <w:sz w:val="22"/>
                <w:szCs w:val="22"/>
                <w:rtl w:val="0"/>
              </w:rPr>
              <w:t xml:space="preserve">Craniocaudal (based on the guide above, you should put 1,2, or 3)</w:t>
            </w:r>
          </w:p>
        </w:tc>
        <w:tc>
          <w:tcPr>
            <w:vAlign w:val="center"/>
          </w:tcPr>
          <w:p w:rsidR="00000000" w:rsidDel="00000000" w:rsidP="00000000" w:rsidRDefault="00000000" w:rsidRPr="00000000" w14:paraId="00000043">
            <w:pPr>
              <w:jc w:val="center"/>
              <w:rPr>
                <w:sz w:val="22"/>
                <w:szCs w:val="22"/>
              </w:rPr>
            </w:pPr>
            <w:r w:rsidDel="00000000" w:rsidR="00000000" w:rsidRPr="00000000">
              <w:rPr>
                <w:rtl w:val="0"/>
              </w:rPr>
            </w:r>
          </w:p>
          <w:p w:rsidR="00000000" w:rsidDel="00000000" w:rsidP="00000000" w:rsidRDefault="00000000" w:rsidRPr="00000000" w14:paraId="00000044">
            <w:pPr>
              <w:jc w:val="center"/>
              <w:rPr>
                <w:sz w:val="22"/>
                <w:szCs w:val="22"/>
              </w:rPr>
            </w:pPr>
            <w:r w:rsidDel="00000000" w:rsidR="00000000" w:rsidRPr="00000000">
              <w:rPr>
                <w:sz w:val="22"/>
                <w:szCs w:val="22"/>
                <w:rtl w:val="0"/>
              </w:rPr>
              <w:t xml:space="preserve">Tooth position (based on the guide above, you should put a, b, or c)</w:t>
            </w:r>
          </w:p>
        </w:tc>
        <w:tc>
          <w:tcPr>
            <w:vAlign w:val="center"/>
          </w:tcPr>
          <w:p w:rsidR="00000000" w:rsidDel="00000000" w:rsidP="00000000" w:rsidRDefault="00000000" w:rsidRPr="00000000" w14:paraId="00000045">
            <w:pPr>
              <w:jc w:val="center"/>
              <w:rPr>
                <w:sz w:val="22"/>
                <w:szCs w:val="22"/>
              </w:rPr>
            </w:pPr>
            <w:r w:rsidDel="00000000" w:rsidR="00000000" w:rsidRPr="00000000">
              <w:rPr>
                <w:sz w:val="22"/>
                <w:szCs w:val="22"/>
                <w:rtl w:val="0"/>
              </w:rPr>
              <w:t xml:space="preserve">Low quality (put 1 if the image is low quality, otherwise leave it empty)</w:t>
            </w:r>
          </w:p>
        </w:tc>
        <w:tc>
          <w:tcPr>
            <w:vAlign w:val="center"/>
          </w:tcPr>
          <w:p w:rsidR="00000000" w:rsidDel="00000000" w:rsidP="00000000" w:rsidRDefault="00000000" w:rsidRPr="00000000" w14:paraId="00000046">
            <w:pPr>
              <w:jc w:val="center"/>
              <w:rPr>
                <w:sz w:val="22"/>
                <w:szCs w:val="22"/>
              </w:rPr>
            </w:pPr>
            <w:r w:rsidDel="00000000" w:rsidR="00000000" w:rsidRPr="00000000">
              <w:rPr>
                <w:sz w:val="22"/>
                <w:szCs w:val="22"/>
                <w:rtl w:val="0"/>
              </w:rPr>
              <w:t xml:space="preserve">Root incompletion (put 1 if the tooth roots are not completely evolved, otherwise leave it empty)</w:t>
            </w:r>
          </w:p>
        </w:tc>
        <w:tc>
          <w:tcPr>
            <w:vAlign w:val="center"/>
          </w:tcPr>
          <w:p w:rsidR="00000000" w:rsidDel="00000000" w:rsidP="00000000" w:rsidRDefault="00000000" w:rsidRPr="00000000" w14:paraId="00000047">
            <w:pPr>
              <w:jc w:val="center"/>
              <w:rPr>
                <w:sz w:val="22"/>
                <w:szCs w:val="22"/>
              </w:rPr>
            </w:pPr>
            <w:r w:rsidDel="00000000" w:rsidR="00000000" w:rsidRPr="00000000">
              <w:rPr>
                <w:sz w:val="22"/>
                <w:szCs w:val="22"/>
                <w:rtl w:val="0"/>
              </w:rPr>
              <w:t xml:space="preserve">Double-check needed</w:t>
            </w:r>
          </w:p>
          <w:p w:rsidR="00000000" w:rsidDel="00000000" w:rsidP="00000000" w:rsidRDefault="00000000" w:rsidRPr="00000000" w14:paraId="00000048">
            <w:pPr>
              <w:jc w:val="center"/>
              <w:rPr>
                <w:sz w:val="22"/>
                <w:szCs w:val="22"/>
              </w:rPr>
            </w:pPr>
            <w:r w:rsidDel="00000000" w:rsidR="00000000" w:rsidRPr="00000000">
              <w:rPr>
                <w:sz w:val="22"/>
                <w:szCs w:val="22"/>
                <w:rtl w:val="0"/>
              </w:rPr>
              <w:t xml:space="preserve">(Put 1 if you think it needs to be double-checked)</w:t>
            </w:r>
          </w:p>
        </w:tc>
      </w:tr>
      <w:tr>
        <w:trPr>
          <w:cantSplit w:val="0"/>
          <w:trHeight w:val="288" w:hRule="atLeast"/>
          <w:tblHeader w:val="0"/>
        </w:trPr>
        <w:tc>
          <w:tcPr>
            <w:vAlign w:val="center"/>
          </w:tcPr>
          <w:p w:rsidR="00000000" w:rsidDel="00000000" w:rsidP="00000000" w:rsidRDefault="00000000" w:rsidRPr="00000000" w14:paraId="00000049">
            <w:pPr>
              <w:jc w:val="center"/>
              <w:rPr>
                <w:sz w:val="22"/>
                <w:szCs w:val="22"/>
              </w:rPr>
            </w:pPr>
            <w:r w:rsidDel="00000000" w:rsidR="00000000" w:rsidRPr="00000000">
              <w:rPr>
                <w:sz w:val="22"/>
                <w:szCs w:val="22"/>
                <w:rtl w:val="0"/>
              </w:rPr>
              <w:t xml:space="preserve">0001.png</w:t>
            </w:r>
          </w:p>
        </w:tc>
        <w:tc>
          <w:tcPr>
            <w:vAlign w:val="center"/>
          </w:tcPr>
          <w:p w:rsidR="00000000" w:rsidDel="00000000" w:rsidP="00000000" w:rsidRDefault="00000000" w:rsidRPr="00000000" w14:paraId="0000004A">
            <w:pPr>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4B">
            <w:pPr>
              <w:jc w:val="center"/>
              <w:rPr>
                <w:sz w:val="22"/>
                <w:szCs w:val="22"/>
              </w:rPr>
            </w:pPr>
            <w:r w:rsidDel="00000000" w:rsidR="00000000" w:rsidRPr="00000000">
              <w:rPr>
                <w:sz w:val="22"/>
                <w:szCs w:val="22"/>
                <w:rtl w:val="0"/>
              </w:rPr>
              <w:t xml:space="preserve">A</w:t>
            </w:r>
          </w:p>
        </w:tc>
        <w:tc>
          <w:tcPr>
            <w:vAlign w:val="center"/>
          </w:tcPr>
          <w:p w:rsidR="00000000" w:rsidDel="00000000" w:rsidP="00000000" w:rsidRDefault="00000000" w:rsidRPr="00000000" w14:paraId="0000004C">
            <w:pPr>
              <w:jc w:val="center"/>
              <w:rPr>
                <w:sz w:val="22"/>
                <w:szCs w:val="22"/>
              </w:rPr>
            </w:pPr>
            <w:r w:rsidDel="00000000" w:rsidR="00000000" w:rsidRPr="00000000">
              <w:rPr>
                <w:rtl w:val="0"/>
              </w:rPr>
            </w:r>
          </w:p>
        </w:tc>
        <w:tc>
          <w:tcPr>
            <w:vAlign w:val="center"/>
          </w:tcPr>
          <w:p w:rsidR="00000000" w:rsidDel="00000000" w:rsidP="00000000" w:rsidRDefault="00000000" w:rsidRPr="00000000" w14:paraId="0000004D">
            <w:pPr>
              <w:jc w:val="center"/>
              <w:rPr>
                <w:sz w:val="22"/>
                <w:szCs w:val="22"/>
              </w:rPr>
            </w:pPr>
            <w:r w:rsidDel="00000000" w:rsidR="00000000" w:rsidRPr="00000000">
              <w:rPr>
                <w:rtl w:val="0"/>
              </w:rPr>
            </w:r>
          </w:p>
        </w:tc>
        <w:tc>
          <w:tcPr/>
          <w:p w:rsidR="00000000" w:rsidDel="00000000" w:rsidP="00000000" w:rsidRDefault="00000000" w:rsidRPr="00000000" w14:paraId="0000004E">
            <w:pPr>
              <w:jc w:val="center"/>
              <w:rPr>
                <w:sz w:val="22"/>
                <w:szCs w:val="22"/>
              </w:rPr>
            </w:pPr>
            <w:r w:rsidDel="00000000" w:rsidR="00000000" w:rsidRPr="00000000">
              <w:rPr>
                <w:sz w:val="22"/>
                <w:szCs w:val="22"/>
                <w:rtl w:val="0"/>
              </w:rPr>
              <w:t xml:space="preserve">1</w:t>
            </w:r>
          </w:p>
        </w:tc>
      </w:tr>
      <w:tr>
        <w:trPr>
          <w:cantSplit w:val="0"/>
          <w:trHeight w:val="288" w:hRule="atLeast"/>
          <w:tblHeader w:val="0"/>
        </w:trPr>
        <w:tc>
          <w:tcPr>
            <w:vAlign w:val="center"/>
          </w:tcPr>
          <w:p w:rsidR="00000000" w:rsidDel="00000000" w:rsidP="00000000" w:rsidRDefault="00000000" w:rsidRPr="00000000" w14:paraId="0000004F">
            <w:pPr>
              <w:jc w:val="center"/>
              <w:rPr>
                <w:sz w:val="22"/>
                <w:szCs w:val="22"/>
              </w:rPr>
            </w:pPr>
            <w:r w:rsidDel="00000000" w:rsidR="00000000" w:rsidRPr="00000000">
              <w:rPr>
                <w:sz w:val="22"/>
                <w:szCs w:val="22"/>
                <w:rtl w:val="0"/>
              </w:rPr>
              <w:t xml:space="preserve">0002.png</w:t>
            </w:r>
          </w:p>
        </w:tc>
        <w:tc>
          <w:tcPr>
            <w:vAlign w:val="center"/>
          </w:tcPr>
          <w:p w:rsidR="00000000" w:rsidDel="00000000" w:rsidP="00000000" w:rsidRDefault="00000000" w:rsidRPr="00000000" w14:paraId="00000050">
            <w:pPr>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51">
            <w:pPr>
              <w:jc w:val="center"/>
              <w:rPr>
                <w:sz w:val="22"/>
                <w:szCs w:val="22"/>
              </w:rPr>
            </w:pPr>
            <w:r w:rsidDel="00000000" w:rsidR="00000000" w:rsidRPr="00000000">
              <w:rPr>
                <w:rtl w:val="0"/>
              </w:rPr>
            </w:r>
          </w:p>
        </w:tc>
        <w:tc>
          <w:tcPr>
            <w:vAlign w:val="center"/>
          </w:tcPr>
          <w:p w:rsidR="00000000" w:rsidDel="00000000" w:rsidP="00000000" w:rsidRDefault="00000000" w:rsidRPr="00000000" w14:paraId="00000052">
            <w:pPr>
              <w:jc w:val="center"/>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053">
            <w:pPr>
              <w:jc w:val="center"/>
              <w:rPr>
                <w:sz w:val="22"/>
                <w:szCs w:val="22"/>
              </w:rPr>
            </w:pPr>
            <w:r w:rsidDel="00000000" w:rsidR="00000000" w:rsidRPr="00000000">
              <w:rPr>
                <w:rtl w:val="0"/>
              </w:rPr>
            </w:r>
          </w:p>
        </w:tc>
        <w:tc>
          <w:tcPr/>
          <w:p w:rsidR="00000000" w:rsidDel="00000000" w:rsidP="00000000" w:rsidRDefault="00000000" w:rsidRPr="00000000" w14:paraId="00000054">
            <w:pPr>
              <w:jc w:val="center"/>
              <w:rPr>
                <w:sz w:val="22"/>
                <w:szCs w:val="22"/>
              </w:rPr>
            </w:pP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055">
            <w:pPr>
              <w:jc w:val="center"/>
              <w:rPr>
                <w:sz w:val="22"/>
                <w:szCs w:val="22"/>
              </w:rPr>
            </w:pPr>
            <w:r w:rsidDel="00000000" w:rsidR="00000000" w:rsidRPr="00000000">
              <w:rPr>
                <w:sz w:val="22"/>
                <w:szCs w:val="22"/>
                <w:rtl w:val="0"/>
              </w:rPr>
              <w:t xml:space="preserve">0003.png</w:t>
            </w:r>
          </w:p>
        </w:tc>
        <w:tc>
          <w:tcPr>
            <w:vAlign w:val="center"/>
          </w:tcPr>
          <w:p w:rsidR="00000000" w:rsidDel="00000000" w:rsidP="00000000" w:rsidRDefault="00000000" w:rsidRPr="00000000" w14:paraId="00000056">
            <w:pPr>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57">
            <w:pPr>
              <w:jc w:val="center"/>
              <w:rPr>
                <w:sz w:val="22"/>
                <w:szCs w:val="22"/>
              </w:rPr>
            </w:pPr>
            <w:r w:rsidDel="00000000" w:rsidR="00000000" w:rsidRPr="00000000">
              <w:rPr>
                <w:sz w:val="22"/>
                <w:szCs w:val="22"/>
                <w:rtl w:val="0"/>
              </w:rPr>
              <w:t xml:space="preserve">B</w:t>
            </w:r>
          </w:p>
        </w:tc>
        <w:tc>
          <w:tcPr>
            <w:vAlign w:val="center"/>
          </w:tcPr>
          <w:p w:rsidR="00000000" w:rsidDel="00000000" w:rsidP="00000000" w:rsidRDefault="00000000" w:rsidRPr="00000000" w14:paraId="00000058">
            <w:pPr>
              <w:jc w:val="center"/>
              <w:rPr>
                <w:sz w:val="22"/>
                <w:szCs w:val="22"/>
              </w:rPr>
            </w:pPr>
            <w:r w:rsidDel="00000000" w:rsidR="00000000" w:rsidRPr="00000000">
              <w:rPr>
                <w:rtl w:val="0"/>
              </w:rPr>
            </w:r>
          </w:p>
        </w:tc>
        <w:tc>
          <w:tcPr>
            <w:vAlign w:val="center"/>
          </w:tcPr>
          <w:p w:rsidR="00000000" w:rsidDel="00000000" w:rsidP="00000000" w:rsidRDefault="00000000" w:rsidRPr="00000000" w14:paraId="00000059">
            <w:pPr>
              <w:jc w:val="center"/>
              <w:rPr>
                <w:sz w:val="22"/>
                <w:szCs w:val="22"/>
              </w:rPr>
            </w:pPr>
            <w:r w:rsidDel="00000000" w:rsidR="00000000" w:rsidRPr="00000000">
              <w:rPr>
                <w:rtl w:val="0"/>
              </w:rPr>
            </w:r>
          </w:p>
        </w:tc>
        <w:tc>
          <w:tcPr/>
          <w:p w:rsidR="00000000" w:rsidDel="00000000" w:rsidP="00000000" w:rsidRDefault="00000000" w:rsidRPr="00000000" w14:paraId="0000005A">
            <w:pPr>
              <w:jc w:val="center"/>
              <w:rPr>
                <w:sz w:val="22"/>
                <w:szCs w:val="22"/>
              </w:rPr>
            </w:pPr>
            <w:r w:rsidDel="00000000" w:rsidR="00000000" w:rsidRPr="00000000">
              <w:rPr>
                <w:sz w:val="22"/>
                <w:szCs w:val="22"/>
                <w:rtl w:val="0"/>
              </w:rPr>
              <w:t xml:space="preserve">1</w:t>
            </w:r>
          </w:p>
        </w:tc>
      </w:tr>
      <w:tr>
        <w:trPr>
          <w:cantSplit w:val="0"/>
          <w:trHeight w:val="288" w:hRule="atLeast"/>
          <w:tblHeader w:val="0"/>
        </w:trPr>
        <w:tc>
          <w:tcPr>
            <w:vAlign w:val="center"/>
          </w:tcPr>
          <w:p w:rsidR="00000000" w:rsidDel="00000000" w:rsidP="00000000" w:rsidRDefault="00000000" w:rsidRPr="00000000" w14:paraId="0000005B">
            <w:pPr>
              <w:jc w:val="center"/>
              <w:rPr>
                <w:sz w:val="22"/>
                <w:szCs w:val="22"/>
              </w:rPr>
            </w:pPr>
            <w:r w:rsidDel="00000000" w:rsidR="00000000" w:rsidRPr="00000000">
              <w:rPr>
                <w:sz w:val="22"/>
                <w:szCs w:val="22"/>
                <w:rtl w:val="0"/>
              </w:rPr>
              <w:t xml:space="preserve">0004.png</w:t>
            </w:r>
          </w:p>
        </w:tc>
        <w:tc>
          <w:tcPr>
            <w:vAlign w:val="center"/>
          </w:tcPr>
          <w:p w:rsidR="00000000" w:rsidDel="00000000" w:rsidP="00000000" w:rsidRDefault="00000000" w:rsidRPr="00000000" w14:paraId="0000005C">
            <w:pPr>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5D">
            <w:pPr>
              <w:jc w:val="center"/>
              <w:rPr>
                <w:sz w:val="22"/>
                <w:szCs w:val="22"/>
              </w:rPr>
            </w:pPr>
            <w:r w:rsidDel="00000000" w:rsidR="00000000" w:rsidRPr="00000000">
              <w:rPr>
                <w:sz w:val="22"/>
                <w:szCs w:val="22"/>
                <w:rtl w:val="0"/>
              </w:rPr>
              <w:t xml:space="preserve">C</w:t>
            </w:r>
          </w:p>
        </w:tc>
        <w:tc>
          <w:tcPr>
            <w:vAlign w:val="center"/>
          </w:tcPr>
          <w:p w:rsidR="00000000" w:rsidDel="00000000" w:rsidP="00000000" w:rsidRDefault="00000000" w:rsidRPr="00000000" w14:paraId="0000005E">
            <w:pPr>
              <w:jc w:val="center"/>
              <w:rPr>
                <w:sz w:val="22"/>
                <w:szCs w:val="22"/>
              </w:rPr>
            </w:pPr>
            <w:r w:rsidDel="00000000" w:rsidR="00000000" w:rsidRPr="00000000">
              <w:rPr>
                <w:rtl w:val="0"/>
              </w:rPr>
            </w:r>
          </w:p>
        </w:tc>
        <w:tc>
          <w:tcPr>
            <w:vAlign w:val="center"/>
          </w:tcPr>
          <w:p w:rsidR="00000000" w:rsidDel="00000000" w:rsidP="00000000" w:rsidRDefault="00000000" w:rsidRPr="00000000" w14:paraId="0000005F">
            <w:pPr>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60">
            <w:pPr>
              <w:jc w:val="center"/>
              <w:rPr>
                <w:sz w:val="22"/>
                <w:szCs w:val="22"/>
              </w:rPr>
            </w:pP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061">
            <w:pPr>
              <w:jc w:val="center"/>
              <w:rPr>
                <w:sz w:val="22"/>
                <w:szCs w:val="22"/>
              </w:rPr>
            </w:pPr>
            <w:r w:rsidDel="00000000" w:rsidR="00000000" w:rsidRPr="00000000">
              <w:rPr>
                <w:sz w:val="22"/>
                <w:szCs w:val="22"/>
                <w:rtl w:val="0"/>
              </w:rPr>
              <w:t xml:space="preserve">0005.png</w:t>
            </w:r>
          </w:p>
        </w:tc>
        <w:tc>
          <w:tcPr>
            <w:vAlign w:val="center"/>
          </w:tcPr>
          <w:p w:rsidR="00000000" w:rsidDel="00000000" w:rsidP="00000000" w:rsidRDefault="00000000" w:rsidRPr="00000000" w14:paraId="00000062">
            <w:pPr>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63">
            <w:pPr>
              <w:jc w:val="center"/>
              <w:rPr>
                <w:sz w:val="22"/>
                <w:szCs w:val="22"/>
              </w:rPr>
            </w:pPr>
            <w:r w:rsidDel="00000000" w:rsidR="00000000" w:rsidRPr="00000000">
              <w:rPr>
                <w:rtl w:val="0"/>
              </w:rPr>
            </w:r>
          </w:p>
        </w:tc>
        <w:tc>
          <w:tcPr>
            <w:vAlign w:val="center"/>
          </w:tcPr>
          <w:p w:rsidR="00000000" w:rsidDel="00000000" w:rsidP="00000000" w:rsidRDefault="00000000" w:rsidRPr="00000000" w14:paraId="00000064">
            <w:pPr>
              <w:jc w:val="center"/>
              <w:rPr>
                <w:sz w:val="22"/>
                <w:szCs w:val="22"/>
              </w:rPr>
            </w:pPr>
            <w:r w:rsidDel="00000000" w:rsidR="00000000" w:rsidRPr="00000000">
              <w:rPr>
                <w:rtl w:val="0"/>
              </w:rPr>
            </w:r>
          </w:p>
        </w:tc>
        <w:tc>
          <w:tcPr>
            <w:vAlign w:val="center"/>
          </w:tcPr>
          <w:p w:rsidR="00000000" w:rsidDel="00000000" w:rsidP="00000000" w:rsidRDefault="00000000" w:rsidRPr="00000000" w14:paraId="00000065">
            <w:pPr>
              <w:jc w:val="center"/>
              <w:rPr>
                <w:sz w:val="22"/>
                <w:szCs w:val="22"/>
              </w:rPr>
            </w:pPr>
            <w:r w:rsidDel="00000000" w:rsidR="00000000" w:rsidRPr="00000000">
              <w:rPr>
                <w:rtl w:val="0"/>
              </w:rPr>
            </w:r>
          </w:p>
        </w:tc>
        <w:tc>
          <w:tcPr/>
          <w:p w:rsidR="00000000" w:rsidDel="00000000" w:rsidP="00000000" w:rsidRDefault="00000000" w:rsidRPr="00000000" w14:paraId="00000066">
            <w:pPr>
              <w:jc w:val="center"/>
              <w:rPr>
                <w:sz w:val="22"/>
                <w:szCs w:val="22"/>
              </w:rPr>
            </w:pP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EE1ECD"/>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EE1ECD"/>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EE1ECD"/>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EE1ECD"/>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EE1ECD"/>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EE1EC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EE1EC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E1EC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E1EC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E1EC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EE1EC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EE1EC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EE1EC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EE1EC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EE1EC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E1EC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E1EC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E1EC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EE1ECD"/>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EE1EC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EE1ECD"/>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EE1EC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E1EC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E1ECD"/>
    <w:rPr>
      <w:i w:val="1"/>
      <w:iCs w:val="1"/>
      <w:color w:val="404040" w:themeColor="text1" w:themeTint="0000BF"/>
    </w:rPr>
  </w:style>
  <w:style w:type="paragraph" w:styleId="ListParagraph">
    <w:name w:val="List Paragraph"/>
    <w:basedOn w:val="Normal"/>
    <w:uiPriority w:val="34"/>
    <w:qFormat w:val="1"/>
    <w:rsid w:val="00EE1ECD"/>
    <w:pPr>
      <w:ind w:left="720"/>
      <w:contextualSpacing w:val="1"/>
    </w:pPr>
  </w:style>
  <w:style w:type="character" w:styleId="IntenseEmphasis">
    <w:name w:val="Intense Emphasis"/>
    <w:basedOn w:val="DefaultParagraphFont"/>
    <w:uiPriority w:val="21"/>
    <w:qFormat w:val="1"/>
    <w:rsid w:val="00EE1ECD"/>
    <w:rPr>
      <w:i w:val="1"/>
      <w:iCs w:val="1"/>
      <w:color w:val="2f5496" w:themeColor="accent1" w:themeShade="0000BF"/>
    </w:rPr>
  </w:style>
  <w:style w:type="paragraph" w:styleId="IntenseQuote">
    <w:name w:val="Intense Quote"/>
    <w:basedOn w:val="Normal"/>
    <w:next w:val="Normal"/>
    <w:link w:val="IntenseQuoteChar"/>
    <w:uiPriority w:val="30"/>
    <w:qFormat w:val="1"/>
    <w:rsid w:val="00EE1EC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EE1ECD"/>
    <w:rPr>
      <w:i w:val="1"/>
      <w:iCs w:val="1"/>
      <w:color w:val="2f5496" w:themeColor="accent1" w:themeShade="0000BF"/>
    </w:rPr>
  </w:style>
  <w:style w:type="character" w:styleId="IntenseReference">
    <w:name w:val="Intense Reference"/>
    <w:basedOn w:val="DefaultParagraphFont"/>
    <w:uiPriority w:val="32"/>
    <w:qFormat w:val="1"/>
    <w:rsid w:val="00EE1ECD"/>
    <w:rPr>
      <w:b w:val="1"/>
      <w:bCs w:val="1"/>
      <w:smallCaps w:val="1"/>
      <w:color w:val="2f5496" w:themeColor="accent1" w:themeShade="0000BF"/>
      <w:spacing w:val="5"/>
    </w:rPr>
  </w:style>
  <w:style w:type="character" w:styleId="CommentReference">
    <w:name w:val="annotation reference"/>
    <w:basedOn w:val="DefaultParagraphFont"/>
    <w:uiPriority w:val="99"/>
    <w:semiHidden w:val="1"/>
    <w:unhideWhenUsed w:val="1"/>
    <w:rsid w:val="00407EBF"/>
    <w:rPr>
      <w:sz w:val="16"/>
      <w:szCs w:val="16"/>
    </w:rPr>
  </w:style>
  <w:style w:type="paragraph" w:styleId="CommentText">
    <w:name w:val="annotation text"/>
    <w:basedOn w:val="Normal"/>
    <w:link w:val="CommentTextChar"/>
    <w:uiPriority w:val="99"/>
    <w:unhideWhenUsed w:val="1"/>
    <w:rsid w:val="00407EBF"/>
    <w:pPr>
      <w:spacing w:line="240" w:lineRule="auto"/>
    </w:pPr>
    <w:rPr>
      <w:sz w:val="20"/>
      <w:szCs w:val="20"/>
    </w:rPr>
  </w:style>
  <w:style w:type="character" w:styleId="CommentTextChar" w:customStyle="1">
    <w:name w:val="Comment Text Char"/>
    <w:basedOn w:val="DefaultParagraphFont"/>
    <w:link w:val="CommentText"/>
    <w:uiPriority w:val="99"/>
    <w:rsid w:val="00407EBF"/>
    <w:rPr>
      <w:sz w:val="20"/>
      <w:szCs w:val="20"/>
    </w:rPr>
  </w:style>
  <w:style w:type="paragraph" w:styleId="CommentSubject">
    <w:name w:val="annotation subject"/>
    <w:basedOn w:val="CommentText"/>
    <w:next w:val="CommentText"/>
    <w:link w:val="CommentSubjectChar"/>
    <w:uiPriority w:val="99"/>
    <w:semiHidden w:val="1"/>
    <w:unhideWhenUsed w:val="1"/>
    <w:rsid w:val="00407EBF"/>
    <w:rPr>
      <w:b w:val="1"/>
      <w:bCs w:val="1"/>
    </w:rPr>
  </w:style>
  <w:style w:type="character" w:styleId="CommentSubjectChar" w:customStyle="1">
    <w:name w:val="Comment Subject Char"/>
    <w:basedOn w:val="CommentTextChar"/>
    <w:link w:val="CommentSubject"/>
    <w:uiPriority w:val="99"/>
    <w:semiHidden w:val="1"/>
    <w:rsid w:val="00407EBF"/>
    <w:rPr>
      <w:b w:val="1"/>
      <w:bCs w:val="1"/>
      <w:sz w:val="20"/>
      <w:szCs w:val="20"/>
    </w:rPr>
  </w:style>
  <w:style w:type="table" w:styleId="TableGrid">
    <w:name w:val="Table Grid"/>
    <w:basedOn w:val="TableNormal"/>
    <w:uiPriority w:val="39"/>
    <w:rsid w:val="002706F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D611D7"/>
    <w:pPr>
      <w:tabs>
        <w:tab w:val="center" w:pos="4680"/>
        <w:tab w:val="right" w:pos="9360"/>
      </w:tabs>
      <w:spacing w:after="0" w:line="240" w:lineRule="auto"/>
    </w:pPr>
  </w:style>
  <w:style w:type="character" w:styleId="HeaderChar" w:customStyle="1">
    <w:name w:val="Header Char"/>
    <w:basedOn w:val="DefaultParagraphFont"/>
    <w:link w:val="Header"/>
    <w:uiPriority w:val="99"/>
    <w:rsid w:val="00D611D7"/>
  </w:style>
  <w:style w:type="paragraph" w:styleId="Footer">
    <w:name w:val="footer"/>
    <w:basedOn w:val="Normal"/>
    <w:link w:val="FooterChar"/>
    <w:uiPriority w:val="99"/>
    <w:unhideWhenUsed w:val="1"/>
    <w:rsid w:val="00D611D7"/>
    <w:pPr>
      <w:tabs>
        <w:tab w:val="center" w:pos="4680"/>
        <w:tab w:val="right" w:pos="9360"/>
      </w:tabs>
      <w:spacing w:after="0" w:line="240" w:lineRule="auto"/>
    </w:pPr>
  </w:style>
  <w:style w:type="character" w:styleId="FooterChar" w:customStyle="1">
    <w:name w:val="Footer Char"/>
    <w:basedOn w:val="DefaultParagraphFont"/>
    <w:link w:val="Footer"/>
    <w:uiPriority w:val="99"/>
    <w:rsid w:val="00D611D7"/>
  </w:style>
  <w:style w:type="paragraph" w:styleId="NormalWeb">
    <w:name w:val="Normal (Web)"/>
    <w:basedOn w:val="Normal"/>
    <w:uiPriority w:val="99"/>
    <w:semiHidden w:val="1"/>
    <w:unhideWhenUsed w:val="1"/>
    <w:rsid w:val="00245984"/>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jpg"/><Relationship Id="rId13" Type="http://schemas.openxmlformats.org/officeDocument/2006/relationships/image" Target="media/image3.jp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7.jpg"/><Relationship Id="rId14"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3rmR5Iv5r+6ImFOypmdyU2xnnw==">CgMxLjAyDmgubGFkZ2hpbzZsM2JyMg5oLnRhcDVqMzhram9iajgAciExZEd5OHotVXJlVWZNZFRGUzJjZkJ3bkdocWJHTS1kRzQ=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2025-05-01T09:36:00Z</dcterms:created>
  <dc:creator>Sara Haghighat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6c4235c9-6bca-4988-90ef-e87029c01df9</vt:lpwstr>
  </property>
</Properties>
</file>