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A768" w14:textId="77777777" w:rsidR="008858F5" w:rsidRDefault="008858F5">
      <w:pPr>
        <w:pStyle w:val="Ttulo1"/>
        <w:spacing w:after="200"/>
        <w:jc w:val="center"/>
      </w:pPr>
      <w:r w:rsidRPr="008858F5">
        <w:t>Documento de Alcance y Arquitectura</w:t>
      </w:r>
      <w:r w:rsidR="00000000" w:rsidRPr="00B933C2">
        <w:t>:</w:t>
      </w:r>
      <w:r w:rsidR="00000000">
        <w:t xml:space="preserve"> </w:t>
      </w:r>
    </w:p>
    <w:p w14:paraId="7A182D8F" w14:textId="2C48896B" w:rsidR="00014E4C" w:rsidRDefault="00000000">
      <w:pPr>
        <w:pStyle w:val="Ttulo1"/>
        <w:spacing w:after="200"/>
        <w:jc w:val="center"/>
      </w:pPr>
      <w:r>
        <w:t>[</w:t>
      </w:r>
      <w:r w:rsidR="00B933C2">
        <w:t>Sistema de Control</w:t>
      </w:r>
      <w:r w:rsidR="00D51470">
        <w:t xml:space="preserve"> Remoto</w:t>
      </w:r>
      <w:r>
        <w:t>]</w:t>
      </w:r>
    </w:p>
    <w:p w14:paraId="0C98C5F5" w14:textId="77777777" w:rsidR="00014E4C" w:rsidRDefault="00000000">
      <w:pPr>
        <w:pStyle w:val="Ttulo2"/>
        <w:spacing w:after="200"/>
      </w:pPr>
      <w:r>
        <w:t>1. Resumen del Proyecto y Visión General</w:t>
      </w:r>
    </w:p>
    <w:p w14:paraId="5BEEF6FC" w14:textId="77777777" w:rsidR="00014E4C" w:rsidRDefault="00000000">
      <w:pPr>
        <w:spacing w:after="120"/>
      </w:pPr>
      <w:r>
        <w:rPr>
          <w:b/>
          <w:bCs/>
        </w:rPr>
        <w:t>Propósito del Sistema</w:t>
      </w:r>
      <w:r>
        <w:br/>
        <w:t>El proyecto consiste en el desarrollo de una plataforma web de grado industrial orientada a la telemetría, monitoreo y control remoto de sistemas de captación y potabilización de aguas. Diseñada inicialmente con una arquitectura "Web First" y optimizada para una futura escalabilidad a aplicaciones móviles nativas (iOS y Android), la solución busca modernizar la gestión hídrica permitiendo operaciones críticas a distancia.</w:t>
      </w:r>
    </w:p>
    <w:p w14:paraId="7985F71D" w14:textId="77777777" w:rsidR="00014E4C" w:rsidRDefault="00000000">
      <w:pPr>
        <w:spacing w:after="200"/>
      </w:pPr>
      <w:r>
        <w:t xml:space="preserve"> </w:t>
      </w:r>
    </w:p>
    <w:p w14:paraId="2365FE03" w14:textId="77777777" w:rsidR="00014E4C" w:rsidRDefault="00000000">
      <w:pPr>
        <w:spacing w:after="120"/>
      </w:pPr>
      <w:r>
        <w:rPr>
          <w:b/>
          <w:bCs/>
        </w:rPr>
        <w:t>Modelo de Negocio y Audiencia (SaaS)</w:t>
      </w:r>
      <w:r>
        <w:br/>
        <w:t xml:space="preserve">El sistema operará bajo un modelo de Software as a Service (SaaS) </w:t>
      </w:r>
      <w:proofErr w:type="spellStart"/>
      <w:r>
        <w:t>multi-tenant</w:t>
      </w:r>
      <w:proofErr w:type="spellEnd"/>
      <w:r>
        <w:t xml:space="preserve"> (multiusuario). Está dirigido específicamente a Comités de Agua Potable Rural (APR) y sociedades administradoras de recursos hídricos. La arquitectura de roles permitirá una segregación estricta, desde un nivel Super Administrador (control global de la plataforma SaaS) hasta Administradores locales (operadores del APR), garantizando que cada entidad gestione únicamente su infraestructura.</w:t>
      </w:r>
    </w:p>
    <w:p w14:paraId="1ACE70EA" w14:textId="77777777" w:rsidR="00014E4C" w:rsidRDefault="00000000">
      <w:pPr>
        <w:spacing w:after="200"/>
      </w:pPr>
      <w:r>
        <w:t xml:space="preserve"> </w:t>
      </w:r>
    </w:p>
    <w:p w14:paraId="7CCE80D8" w14:textId="77777777" w:rsidR="00014E4C" w:rsidRDefault="00000000">
      <w:pPr>
        <w:spacing w:after="120"/>
      </w:pPr>
      <w:r>
        <w:rPr>
          <w:b/>
          <w:bCs/>
        </w:rPr>
        <w:t>Operación y Control de Campo</w:t>
      </w:r>
      <w:r>
        <w:br/>
        <w:t xml:space="preserve">La plataforma actuará como el centro de mando (UI/UX) para la infraestructura física de las estaciones de agua. Mediante una integración segura con </w:t>
      </w:r>
      <w:proofErr w:type="spellStart"/>
      <w:r>
        <w:t>PLCs</w:t>
      </w:r>
      <w:proofErr w:type="spellEnd"/>
      <w:r>
        <w:t xml:space="preserve"> locales conectados vía redes Ethernet aisladas (Firewall/</w:t>
      </w:r>
      <w:proofErr w:type="spellStart"/>
      <w:r>
        <w:t>Router</w:t>
      </w:r>
      <w:proofErr w:type="spellEnd"/>
      <w:r>
        <w:t>), el sistema procesará en tiempo real:</w:t>
      </w:r>
    </w:p>
    <w:p w14:paraId="1931D562" w14:textId="77777777" w:rsidR="00014E4C" w:rsidRDefault="00000000">
      <w:pPr>
        <w:pStyle w:val="Prrafodelista"/>
        <w:numPr>
          <w:ilvl w:val="0"/>
          <w:numId w:val="2"/>
        </w:numPr>
        <w:spacing w:after="100"/>
      </w:pPr>
      <w:r>
        <w:t>Lectura de telemetría (sensores de nivel, estado de bombas, caudales).</w:t>
      </w:r>
    </w:p>
    <w:p w14:paraId="27D3CE45" w14:textId="77777777" w:rsidR="00014E4C" w:rsidRDefault="00000000">
      <w:pPr>
        <w:pStyle w:val="Prrafodelista"/>
        <w:numPr>
          <w:ilvl w:val="0"/>
          <w:numId w:val="2"/>
        </w:numPr>
        <w:spacing w:after="100"/>
      </w:pPr>
      <w:r>
        <w:t>Recepción y gestión de alertas críticas.</w:t>
      </w:r>
    </w:p>
    <w:p w14:paraId="039CF35A" w14:textId="77777777" w:rsidR="00014E4C" w:rsidRDefault="00000000">
      <w:pPr>
        <w:pStyle w:val="Prrafodelista"/>
        <w:numPr>
          <w:ilvl w:val="0"/>
          <w:numId w:val="2"/>
        </w:numPr>
        <w:spacing w:after="100"/>
      </w:pPr>
      <w:r>
        <w:t>Ejecución de acciones remotas (activación/detención de bombas y válvulas).</w:t>
      </w:r>
    </w:p>
    <w:p w14:paraId="373085B5" w14:textId="77777777" w:rsidR="00014E4C" w:rsidRDefault="00000000">
      <w:pPr>
        <w:pStyle w:val="Prrafodelista"/>
        <w:numPr>
          <w:ilvl w:val="0"/>
          <w:numId w:val="2"/>
        </w:numPr>
        <w:spacing w:after="100"/>
      </w:pPr>
      <w:r>
        <w:t>Visualización de flujos de video (cámaras in situ) para verificación física de niveles e infraestructura.</w:t>
      </w:r>
    </w:p>
    <w:p w14:paraId="5B864B91" w14:textId="77777777" w:rsidR="00014E4C" w:rsidRDefault="00000000">
      <w:pPr>
        <w:spacing w:after="200"/>
      </w:pPr>
      <w:r>
        <w:t xml:space="preserve"> </w:t>
      </w:r>
    </w:p>
    <w:p w14:paraId="4A0DD936" w14:textId="77777777" w:rsidR="00014E4C" w:rsidRDefault="00000000">
      <w:pPr>
        <w:spacing w:after="120"/>
      </w:pPr>
      <w:r>
        <w:rPr>
          <w:b/>
          <w:bCs/>
        </w:rPr>
        <w:t>Infraestructura, Seguridad y Cumplimiento Normativo</w:t>
      </w:r>
      <w:r>
        <w:br/>
        <w:t xml:space="preserve">Para soportar la criticidad de la operación hídrica y garantizar la continuidad del servicio, toda la infraestructura central estará alojada en la nube (Microsoft Azure) operando bajo entornos </w:t>
      </w:r>
      <w:proofErr w:type="spellStart"/>
      <w:r>
        <w:t>contenedorizados</w:t>
      </w:r>
      <w:proofErr w:type="spellEnd"/>
      <w:r>
        <w:t xml:space="preserve"> de alta disponibilidad. </w:t>
      </w:r>
    </w:p>
    <w:p w14:paraId="1052B6CD" w14:textId="77777777" w:rsidR="00014E4C" w:rsidRDefault="00000000">
      <w:pPr>
        <w:spacing w:after="200"/>
      </w:pPr>
      <w:r>
        <w:t xml:space="preserve"> </w:t>
      </w:r>
    </w:p>
    <w:p w14:paraId="503B8334" w14:textId="77777777" w:rsidR="00014E4C" w:rsidRDefault="00000000">
      <w:pPr>
        <w:spacing w:after="120"/>
      </w:pPr>
      <w:r>
        <w:t xml:space="preserve">Al tratarse de la gestión de un recurso vital, el sistema se enmarca de forma estricta en el cumplimiento de la </w:t>
      </w:r>
      <w:r>
        <w:rPr>
          <w:b/>
          <w:bCs/>
        </w:rPr>
        <w:t>Ley 21.663 (Ley Marco sobre Ciberseguridad de Chile)</w:t>
      </w:r>
      <w:r>
        <w:t xml:space="preserve">, abordando las exigencias regulatorias para Operadores de Importancia Vital. Para materializar este mandato y habilitar la expansión internacional, la arquitectura se regirá por los lineamientos del estándar </w:t>
      </w:r>
      <w:r>
        <w:rPr>
          <w:b/>
          <w:bCs/>
        </w:rPr>
        <w:t>ISO 27001</w:t>
      </w:r>
      <w:r>
        <w:t xml:space="preserve">, exigiendo Autenticación </w:t>
      </w:r>
      <w:proofErr w:type="spellStart"/>
      <w:r>
        <w:t>Multifactor</w:t>
      </w:r>
      <w:proofErr w:type="spellEnd"/>
      <w:r>
        <w:t xml:space="preserve"> (2FA/MFA) obligatoria y trazabilidad absoluta e inmutable (Audit </w:t>
      </w:r>
      <w:proofErr w:type="spellStart"/>
      <w:r>
        <w:t>Trails</w:t>
      </w:r>
      <w:proofErr w:type="spellEnd"/>
      <w:r>
        <w:t>) de cada operación crítica.</w:t>
      </w:r>
    </w:p>
    <w:p w14:paraId="16254C97" w14:textId="77777777" w:rsidR="00014E4C" w:rsidRDefault="00000000">
      <w:pPr>
        <w:spacing w:after="200"/>
      </w:pPr>
      <w:r>
        <w:t xml:space="preserve"> </w:t>
      </w:r>
    </w:p>
    <w:p w14:paraId="2FF80982" w14:textId="77777777" w:rsidR="00014E4C" w:rsidRDefault="00014E4C">
      <w:pPr>
        <w:pBdr>
          <w:bottom w:val="single" w:sz="6" w:space="1" w:color="auto"/>
        </w:pBdr>
        <w:spacing w:after="120"/>
      </w:pPr>
    </w:p>
    <w:p w14:paraId="59919319" w14:textId="77777777" w:rsidR="00014E4C" w:rsidRDefault="00000000">
      <w:pPr>
        <w:spacing w:after="200"/>
      </w:pPr>
      <w:r>
        <w:t xml:space="preserve"> </w:t>
      </w:r>
    </w:p>
    <w:p w14:paraId="40C4FBE0" w14:textId="77777777" w:rsidR="00014E4C" w:rsidRDefault="00000000">
      <w:pPr>
        <w:pStyle w:val="Ttulo2"/>
        <w:spacing w:after="200"/>
      </w:pPr>
      <w:r>
        <w:t>2. Definición del Alcance (Fase 1: Core Web SaaS)</w:t>
      </w:r>
    </w:p>
    <w:p w14:paraId="5FFF9963" w14:textId="77777777" w:rsidR="00014E4C" w:rsidRDefault="00000000">
      <w:pPr>
        <w:spacing w:after="120"/>
      </w:pPr>
      <w:r>
        <w:t>El alcance de esta primera fase se centra exclusivamente en el motor central web, la infraestructura de comunicación segura y el cumplimiento normativo.</w:t>
      </w:r>
    </w:p>
    <w:p w14:paraId="6BAC6313" w14:textId="77777777" w:rsidR="00014E4C" w:rsidRDefault="00000000">
      <w:pPr>
        <w:spacing w:after="200"/>
      </w:pPr>
      <w:r>
        <w:t xml:space="preserve"> </w:t>
      </w:r>
    </w:p>
    <w:p w14:paraId="4F61B042" w14:textId="77777777" w:rsidR="00014E4C" w:rsidRDefault="00000000">
      <w:pPr>
        <w:pStyle w:val="Ttulo3"/>
        <w:spacing w:after="200"/>
      </w:pPr>
      <w:r>
        <w:t>2.1. Módulos Funcionales (In Scope)</w:t>
      </w:r>
    </w:p>
    <w:p w14:paraId="71B3C497" w14:textId="77777777" w:rsidR="00014E4C" w:rsidRDefault="00000000">
      <w:pPr>
        <w:spacing w:after="120"/>
      </w:pPr>
      <w:r>
        <w:rPr>
          <w:b/>
          <w:bCs/>
        </w:rPr>
        <w:t>A. Módulo de Gestión de Identidad y Accesos (IAM)</w:t>
      </w:r>
    </w:p>
    <w:p w14:paraId="1889D549" w14:textId="77777777" w:rsidR="00014E4C" w:rsidRDefault="00000000">
      <w:pPr>
        <w:pStyle w:val="Prrafodelista"/>
        <w:numPr>
          <w:ilvl w:val="0"/>
          <w:numId w:val="2"/>
        </w:numPr>
        <w:spacing w:after="100"/>
      </w:pPr>
      <w:r>
        <w:rPr>
          <w:b/>
          <w:bCs/>
        </w:rPr>
        <w:t xml:space="preserve">Roles </w:t>
      </w:r>
      <w:proofErr w:type="spellStart"/>
      <w:r>
        <w:rPr>
          <w:b/>
          <w:bCs/>
        </w:rPr>
        <w:t>multi-tenant</w:t>
      </w:r>
      <w:proofErr w:type="spellEnd"/>
      <w:r>
        <w:rPr>
          <w:b/>
          <w:bCs/>
        </w:rPr>
        <w:t>:</w:t>
      </w:r>
      <w:r>
        <w:t xml:space="preserve"> * </w:t>
      </w:r>
      <w:proofErr w:type="spellStart"/>
      <w:r>
        <w:rPr>
          <w:i/>
          <w:iCs/>
        </w:rPr>
        <w:t>Super_Admin</w:t>
      </w:r>
      <w:proofErr w:type="spellEnd"/>
      <w:r>
        <w:rPr>
          <w:i/>
          <w:iCs/>
        </w:rPr>
        <w:t xml:space="preserve"> (Root):</w:t>
      </w:r>
      <w:r>
        <w:t xml:space="preserve"> Gestión de subscripciones y capacidad de suplantación temporal (</w:t>
      </w:r>
      <w:proofErr w:type="spellStart"/>
      <w:r>
        <w:t>impersonation</w:t>
      </w:r>
      <w:proofErr w:type="spellEnd"/>
      <w:r>
        <w:t>) para soporte, registrando el ID real del operador.</w:t>
      </w:r>
    </w:p>
    <w:p w14:paraId="7AC811E1" w14:textId="77777777" w:rsidR="00014E4C" w:rsidRDefault="00000000">
      <w:pPr>
        <w:pStyle w:val="Prrafodelista"/>
        <w:numPr>
          <w:ilvl w:val="1"/>
          <w:numId w:val="2"/>
        </w:numPr>
        <w:spacing w:after="100"/>
      </w:pPr>
      <w:proofErr w:type="spellStart"/>
      <w:r>
        <w:rPr>
          <w:i/>
          <w:iCs/>
        </w:rPr>
        <w:t>Admin</w:t>
      </w:r>
      <w:proofErr w:type="spellEnd"/>
      <w:r>
        <w:rPr>
          <w:i/>
          <w:iCs/>
        </w:rPr>
        <w:t xml:space="preserve"> Local (APR):</w:t>
      </w:r>
      <w:r>
        <w:t xml:space="preserve"> Control limitado a su infraestructura física.</w:t>
      </w:r>
    </w:p>
    <w:p w14:paraId="6862E610" w14:textId="77777777" w:rsidR="00014E4C" w:rsidRDefault="00000000">
      <w:pPr>
        <w:pStyle w:val="Prrafodelista"/>
        <w:numPr>
          <w:ilvl w:val="0"/>
          <w:numId w:val="2"/>
        </w:numPr>
        <w:spacing w:after="100"/>
      </w:pPr>
      <w:r>
        <w:rPr>
          <w:b/>
          <w:bCs/>
        </w:rPr>
        <w:t>Seguridad:</w:t>
      </w:r>
      <w:r>
        <w:t xml:space="preserve"> Doble Autenticación (2FA) obligatoria.</w:t>
      </w:r>
    </w:p>
    <w:p w14:paraId="3520E16F" w14:textId="77777777" w:rsidR="00014E4C" w:rsidRDefault="00000000">
      <w:pPr>
        <w:spacing w:after="200"/>
      </w:pPr>
      <w:r>
        <w:t xml:space="preserve"> </w:t>
      </w:r>
    </w:p>
    <w:p w14:paraId="49752F33" w14:textId="77777777" w:rsidR="00014E4C" w:rsidRDefault="00000000">
      <w:pPr>
        <w:spacing w:after="120"/>
      </w:pPr>
      <w:r>
        <w:rPr>
          <w:b/>
          <w:bCs/>
        </w:rPr>
        <w:t>B. Módulo de Telemetría y Monitoreo (Read-</w:t>
      </w:r>
      <w:proofErr w:type="spellStart"/>
      <w:r>
        <w:rPr>
          <w:b/>
          <w:bCs/>
        </w:rPr>
        <w:t>Only</w:t>
      </w:r>
      <w:proofErr w:type="spellEnd"/>
      <w:r>
        <w:rPr>
          <w:b/>
          <w:bCs/>
        </w:rPr>
        <w:t>)</w:t>
      </w:r>
    </w:p>
    <w:p w14:paraId="2FA08322" w14:textId="77777777" w:rsidR="00014E4C" w:rsidRDefault="00000000">
      <w:pPr>
        <w:pStyle w:val="Prrafodelista"/>
        <w:numPr>
          <w:ilvl w:val="0"/>
          <w:numId w:val="2"/>
        </w:numPr>
        <w:spacing w:after="100"/>
      </w:pPr>
      <w:r>
        <w:t xml:space="preserve">Recepción de datos de </w:t>
      </w:r>
      <w:proofErr w:type="spellStart"/>
      <w:r>
        <w:t>PLCs</w:t>
      </w:r>
      <w:proofErr w:type="spellEnd"/>
      <w:r>
        <w:t xml:space="preserve"> y visualización en </w:t>
      </w:r>
      <w:proofErr w:type="spellStart"/>
      <w:r>
        <w:t>dashboards</w:t>
      </w:r>
      <w:proofErr w:type="spellEnd"/>
      <w:r>
        <w:t xml:space="preserve"> en tiempo real.</w:t>
      </w:r>
    </w:p>
    <w:p w14:paraId="3BD36D65" w14:textId="77777777" w:rsidR="00014E4C" w:rsidRDefault="00000000">
      <w:pPr>
        <w:pStyle w:val="Prrafodelista"/>
        <w:numPr>
          <w:ilvl w:val="0"/>
          <w:numId w:val="2"/>
        </w:numPr>
        <w:spacing w:after="100"/>
      </w:pPr>
      <w:r>
        <w:t>Visor de cámaras IP para validación física de las estaciones.</w:t>
      </w:r>
    </w:p>
    <w:p w14:paraId="39187E74" w14:textId="77777777" w:rsidR="00014E4C" w:rsidRDefault="00000000">
      <w:pPr>
        <w:spacing w:after="200"/>
      </w:pPr>
      <w:r>
        <w:t xml:space="preserve"> </w:t>
      </w:r>
    </w:p>
    <w:p w14:paraId="7BB7FBE8" w14:textId="77777777" w:rsidR="00014E4C" w:rsidRDefault="00000000">
      <w:pPr>
        <w:spacing w:after="120"/>
      </w:pPr>
      <w:r>
        <w:rPr>
          <w:b/>
          <w:bCs/>
        </w:rPr>
        <w:t>C. Módulo de Mando y Control Remoto (Write/</w:t>
      </w:r>
      <w:proofErr w:type="spellStart"/>
      <w:r>
        <w:rPr>
          <w:b/>
          <w:bCs/>
        </w:rPr>
        <w:t>Actuation</w:t>
      </w:r>
      <w:proofErr w:type="spellEnd"/>
      <w:r>
        <w:rPr>
          <w:b/>
          <w:bCs/>
        </w:rPr>
        <w:t>)</w:t>
      </w:r>
    </w:p>
    <w:p w14:paraId="5C47F654" w14:textId="77777777" w:rsidR="00014E4C" w:rsidRDefault="00000000">
      <w:pPr>
        <w:pStyle w:val="Prrafodelista"/>
        <w:numPr>
          <w:ilvl w:val="0"/>
          <w:numId w:val="2"/>
        </w:numPr>
        <w:spacing w:after="100"/>
      </w:pPr>
      <w:r>
        <w:t xml:space="preserve">Envío de comandos hacia los </w:t>
      </w:r>
      <w:proofErr w:type="spellStart"/>
      <w:r>
        <w:t>PLCs</w:t>
      </w:r>
      <w:proofErr w:type="spellEnd"/>
      <w:r>
        <w:t xml:space="preserve"> (</w:t>
      </w:r>
      <w:proofErr w:type="spellStart"/>
      <w:r>
        <w:t>Ej</w:t>
      </w:r>
      <w:proofErr w:type="spellEnd"/>
      <w:r>
        <w:t>: Activar/Detener bombas).</w:t>
      </w:r>
    </w:p>
    <w:p w14:paraId="4FC1E8E1" w14:textId="77777777" w:rsidR="00014E4C" w:rsidRDefault="00000000">
      <w:pPr>
        <w:pStyle w:val="Prrafodelista"/>
        <w:numPr>
          <w:ilvl w:val="0"/>
          <w:numId w:val="2"/>
        </w:numPr>
        <w:spacing w:after="100"/>
      </w:pPr>
      <w:r>
        <w:rPr>
          <w:b/>
          <w:bCs/>
        </w:rPr>
        <w:t>Seguridad Operativa:</w:t>
      </w:r>
      <w:r>
        <w:t xml:space="preserve"> Confirmación explícita requerida para comandos de alteración física.</w:t>
      </w:r>
    </w:p>
    <w:p w14:paraId="5D0FDCF3" w14:textId="77777777" w:rsidR="00014E4C" w:rsidRDefault="00000000">
      <w:pPr>
        <w:spacing w:after="200"/>
      </w:pPr>
      <w:r>
        <w:t xml:space="preserve"> </w:t>
      </w:r>
    </w:p>
    <w:p w14:paraId="449C2E9E" w14:textId="77777777" w:rsidR="00014E4C" w:rsidRDefault="00000000">
      <w:pPr>
        <w:spacing w:after="120"/>
      </w:pPr>
      <w:r>
        <w:rPr>
          <w:b/>
          <w:bCs/>
        </w:rPr>
        <w:t>D. Módulo de Auditoría y Alertas (</w:t>
      </w:r>
      <w:proofErr w:type="spellStart"/>
      <w:r>
        <w:rPr>
          <w:b/>
          <w:bCs/>
        </w:rPr>
        <w:t>Compliance</w:t>
      </w:r>
      <w:proofErr w:type="spellEnd"/>
      <w:r>
        <w:rPr>
          <w:b/>
          <w:bCs/>
        </w:rPr>
        <w:t xml:space="preserve"> Ley 21.663)</w:t>
      </w:r>
    </w:p>
    <w:p w14:paraId="36B54328" w14:textId="77777777" w:rsidR="00014E4C" w:rsidRDefault="00000000">
      <w:pPr>
        <w:pStyle w:val="Prrafodelista"/>
        <w:numPr>
          <w:ilvl w:val="0"/>
          <w:numId w:val="2"/>
        </w:numPr>
        <w:spacing w:after="100"/>
      </w:pPr>
      <w:r>
        <w:rPr>
          <w:b/>
          <w:bCs/>
        </w:rPr>
        <w:t>Audit Trail Inmutable:</w:t>
      </w:r>
      <w:r>
        <w:t xml:space="preserve"> Registro indeleble (Quién, cuándo, IP, comando).</w:t>
      </w:r>
    </w:p>
    <w:p w14:paraId="62DE349D" w14:textId="77777777" w:rsidR="00014E4C" w:rsidRDefault="00000000">
      <w:pPr>
        <w:pStyle w:val="Prrafodelista"/>
        <w:numPr>
          <w:ilvl w:val="0"/>
          <w:numId w:val="2"/>
        </w:numPr>
        <w:spacing w:after="100"/>
      </w:pPr>
      <w:r>
        <w:t>Motor de alertas ante anomalías (niveles críticos, desconexión de red).</w:t>
      </w:r>
    </w:p>
    <w:p w14:paraId="01955823" w14:textId="77777777" w:rsidR="00014E4C" w:rsidRDefault="00000000">
      <w:pPr>
        <w:spacing w:after="200"/>
      </w:pPr>
      <w:r>
        <w:t xml:space="preserve"> </w:t>
      </w:r>
    </w:p>
    <w:p w14:paraId="5962D5CF" w14:textId="77777777" w:rsidR="00014E4C" w:rsidRDefault="00000000">
      <w:pPr>
        <w:spacing w:after="120"/>
      </w:pPr>
      <w:r>
        <w:rPr>
          <w:b/>
          <w:bCs/>
        </w:rPr>
        <w:t>E. Internacionalización (I18n) y Localización (L10n)</w:t>
      </w:r>
    </w:p>
    <w:p w14:paraId="3FB14EA7" w14:textId="77777777" w:rsidR="00014E4C" w:rsidRDefault="00000000">
      <w:pPr>
        <w:pStyle w:val="Prrafodelista"/>
        <w:numPr>
          <w:ilvl w:val="0"/>
          <w:numId w:val="2"/>
        </w:numPr>
        <w:spacing w:after="100"/>
      </w:pPr>
      <w:r>
        <w:t xml:space="preserve">Soporte nativo </w:t>
      </w:r>
      <w:proofErr w:type="spellStart"/>
      <w:r>
        <w:t>multi-idioma</w:t>
      </w:r>
      <w:proofErr w:type="spellEnd"/>
      <w:r>
        <w:t xml:space="preserve">. Lanzamiento con </w:t>
      </w:r>
      <w:proofErr w:type="gramStart"/>
      <w:r>
        <w:t>Español</w:t>
      </w:r>
      <w:proofErr w:type="gramEnd"/>
      <w:r>
        <w:t xml:space="preserve"> e </w:t>
      </w:r>
      <w:r>
        <w:rPr>
          <w:b/>
          <w:bCs/>
        </w:rPr>
        <w:t>Inglés Británico (en-GB)</w:t>
      </w:r>
      <w:r>
        <w:t xml:space="preserve">, adaptando automáticamente formatos de fecha, </w:t>
      </w:r>
      <w:proofErr w:type="spellStart"/>
      <w:r>
        <w:t>timezones</w:t>
      </w:r>
      <w:proofErr w:type="spellEnd"/>
      <w:r>
        <w:t xml:space="preserve"> y separadores de unidades de medida.</w:t>
      </w:r>
    </w:p>
    <w:p w14:paraId="1023238E" w14:textId="77777777" w:rsidR="00014E4C" w:rsidRDefault="00000000">
      <w:pPr>
        <w:spacing w:after="200"/>
      </w:pPr>
      <w:r>
        <w:t xml:space="preserve"> </w:t>
      </w:r>
    </w:p>
    <w:p w14:paraId="2F17AB9F" w14:textId="77777777" w:rsidR="00014E4C" w:rsidRDefault="00000000">
      <w:pPr>
        <w:pStyle w:val="Ttulo3"/>
        <w:spacing w:after="200"/>
      </w:pPr>
      <w:r>
        <w:t>2.2. Fuera de Alcance (</w:t>
      </w:r>
      <w:proofErr w:type="spellStart"/>
      <w:r>
        <w:t>Out</w:t>
      </w:r>
      <w:proofErr w:type="spellEnd"/>
      <w:r>
        <w:t xml:space="preserve"> </w:t>
      </w:r>
      <w:proofErr w:type="spellStart"/>
      <w:r>
        <w:t>of</w:t>
      </w:r>
      <w:proofErr w:type="spellEnd"/>
      <w:r>
        <w:t xml:space="preserve"> Scope - Fase 1)</w:t>
      </w:r>
    </w:p>
    <w:p w14:paraId="3A1FAC9B" w14:textId="77777777" w:rsidR="00014E4C" w:rsidRDefault="00000000">
      <w:pPr>
        <w:pStyle w:val="Prrafodelista"/>
        <w:numPr>
          <w:ilvl w:val="0"/>
          <w:numId w:val="2"/>
        </w:numPr>
        <w:spacing w:after="100"/>
      </w:pPr>
      <w:r>
        <w:rPr>
          <w:b/>
          <w:bCs/>
        </w:rPr>
        <w:t>Desarrollo Móvil Nativo:</w:t>
      </w:r>
      <w:r>
        <w:t xml:space="preserve"> El acceso móvil será vía navegador responsivo. Las </w:t>
      </w:r>
      <w:proofErr w:type="gramStart"/>
      <w:r>
        <w:t>apps</w:t>
      </w:r>
      <w:proofErr w:type="gramEnd"/>
      <w:r>
        <w:t xml:space="preserve"> en App Store/Play Store quedan postergadas para una Fase 2.</w:t>
      </w:r>
    </w:p>
    <w:p w14:paraId="6C2D98D6" w14:textId="77777777" w:rsidR="00014E4C" w:rsidRDefault="00000000">
      <w:pPr>
        <w:pStyle w:val="Prrafodelista"/>
        <w:numPr>
          <w:ilvl w:val="0"/>
          <w:numId w:val="2"/>
        </w:numPr>
        <w:spacing w:after="100"/>
      </w:pPr>
      <w:r>
        <w:rPr>
          <w:b/>
          <w:bCs/>
        </w:rPr>
        <w:lastRenderedPageBreak/>
        <w:t>Facturación a Cliente Final:</w:t>
      </w:r>
      <w:r>
        <w:t xml:space="preserve"> El sistema es una plataforma de control operativo (B2B), no de gestión comercial hídrica residencial.</w:t>
      </w:r>
    </w:p>
    <w:p w14:paraId="2C4D447A" w14:textId="77777777" w:rsidR="00014E4C" w:rsidRDefault="00000000">
      <w:pPr>
        <w:pStyle w:val="Prrafodelista"/>
        <w:numPr>
          <w:ilvl w:val="0"/>
          <w:numId w:val="2"/>
        </w:numPr>
        <w:spacing w:after="100"/>
      </w:pPr>
      <w:r>
        <w:rPr>
          <w:b/>
          <w:bCs/>
        </w:rPr>
        <w:t>Automatización por IA:</w:t>
      </w:r>
      <w:r>
        <w:t xml:space="preserve"> El control remoto será manual; no habrá toma de decisiones autónoma basada en algoritmos en esta etapa.</w:t>
      </w:r>
    </w:p>
    <w:p w14:paraId="2B48C42E" w14:textId="77777777" w:rsidR="00014E4C" w:rsidRDefault="00000000">
      <w:pPr>
        <w:spacing w:after="200"/>
      </w:pPr>
      <w:r>
        <w:t xml:space="preserve"> </w:t>
      </w:r>
    </w:p>
    <w:p w14:paraId="219AD39B" w14:textId="77777777" w:rsidR="00014E4C" w:rsidRDefault="00014E4C">
      <w:pPr>
        <w:pBdr>
          <w:bottom w:val="single" w:sz="6" w:space="1" w:color="auto"/>
        </w:pBdr>
        <w:spacing w:after="120"/>
      </w:pPr>
    </w:p>
    <w:p w14:paraId="4BB4B24E" w14:textId="77777777" w:rsidR="00014E4C" w:rsidRDefault="00000000">
      <w:pPr>
        <w:spacing w:after="200"/>
      </w:pPr>
      <w:r>
        <w:t xml:space="preserve"> </w:t>
      </w:r>
    </w:p>
    <w:p w14:paraId="6E2941BC" w14:textId="77777777" w:rsidR="00014E4C" w:rsidRDefault="00000000">
      <w:pPr>
        <w:pStyle w:val="Ttulo2"/>
        <w:spacing w:after="200"/>
      </w:pPr>
      <w:r>
        <w:t>3. Arquitectura del Sistema y Ciberseguridad (OT/IT)</w:t>
      </w:r>
    </w:p>
    <w:p w14:paraId="3FCBBC9D" w14:textId="77777777" w:rsidR="00014E4C" w:rsidRDefault="00000000">
      <w:pPr>
        <w:spacing w:after="120"/>
      </w:pPr>
      <w:r>
        <w:t xml:space="preserve">El sistema emplea una arquitectura de microservicios desacoplados (API-First), asegurando que un fallo en la visualización web no afecte la ingesta de telemetría de los </w:t>
      </w:r>
      <w:proofErr w:type="spellStart"/>
      <w:r>
        <w:t>PLCs</w:t>
      </w:r>
      <w:proofErr w:type="spellEnd"/>
      <w:r>
        <w:t>.</w:t>
      </w:r>
    </w:p>
    <w:p w14:paraId="060F9B7F" w14:textId="77777777" w:rsidR="00014E4C" w:rsidRDefault="00000000">
      <w:pPr>
        <w:spacing w:after="200"/>
      </w:pPr>
      <w:r>
        <w:t xml:space="preserve"> </w:t>
      </w:r>
    </w:p>
    <w:p w14:paraId="1FCCFD0D" w14:textId="77777777" w:rsidR="00014E4C" w:rsidRDefault="00000000">
      <w:pPr>
        <w:pStyle w:val="Ttulo3"/>
        <w:spacing w:after="200"/>
      </w:pPr>
      <w:r>
        <w:t>3.1. Topología de Componentes</w:t>
      </w:r>
    </w:p>
    <w:p w14:paraId="1614B21E" w14:textId="77777777" w:rsidR="00014E4C" w:rsidRDefault="00000000">
      <w:pPr>
        <w:spacing w:after="100"/>
        <w:ind w:left="20"/>
      </w:pPr>
      <w:r>
        <w:t xml:space="preserve">1. </w:t>
      </w:r>
      <w:proofErr w:type="spellStart"/>
      <w:r>
        <w:rPr>
          <w:b/>
          <w:bCs/>
        </w:rPr>
        <w:t>Frontend</w:t>
      </w:r>
      <w:proofErr w:type="spellEnd"/>
      <w:r>
        <w:rPr>
          <w:b/>
          <w:bCs/>
        </w:rPr>
        <w:t xml:space="preserve"> Web:</w:t>
      </w:r>
      <w:r>
        <w:t xml:space="preserve"> Interfaz gráfica orientada a la toma de decisiones.</w:t>
      </w:r>
    </w:p>
    <w:p w14:paraId="3301ECEF" w14:textId="77777777" w:rsidR="00014E4C" w:rsidRDefault="00000000">
      <w:pPr>
        <w:spacing w:after="100"/>
        <w:ind w:left="20"/>
      </w:pPr>
      <w:r>
        <w:t xml:space="preserve">2. </w:t>
      </w:r>
      <w:proofErr w:type="spellStart"/>
      <w:r>
        <w:rPr>
          <w:b/>
          <w:bCs/>
        </w:rPr>
        <w:t>Backend</w:t>
      </w:r>
      <w:proofErr w:type="spellEnd"/>
      <w:r>
        <w:rPr>
          <w:b/>
          <w:bCs/>
        </w:rPr>
        <w:t xml:space="preserve"> (API):</w:t>
      </w:r>
      <w:r>
        <w:t xml:space="preserve"> Motor central, validación de reglas de negocio y exposición de </w:t>
      </w:r>
      <w:proofErr w:type="spellStart"/>
      <w:r>
        <w:t>WebSockets</w:t>
      </w:r>
      <w:proofErr w:type="spellEnd"/>
      <w:r>
        <w:t>.</w:t>
      </w:r>
    </w:p>
    <w:p w14:paraId="6BEB63F7" w14:textId="77777777" w:rsidR="00014E4C" w:rsidRDefault="00000000">
      <w:pPr>
        <w:spacing w:after="100"/>
        <w:ind w:left="20"/>
      </w:pPr>
      <w:r>
        <w:t xml:space="preserve">3. </w:t>
      </w:r>
      <w:proofErr w:type="spellStart"/>
      <w:r>
        <w:rPr>
          <w:b/>
          <w:bCs/>
        </w:rPr>
        <w:t>IoT</w:t>
      </w:r>
      <w:proofErr w:type="spellEnd"/>
      <w:r>
        <w:rPr>
          <w:b/>
          <w:bCs/>
        </w:rPr>
        <w:t xml:space="preserve"> Edge &amp; </w:t>
      </w:r>
      <w:proofErr w:type="spellStart"/>
      <w:r>
        <w:rPr>
          <w:b/>
          <w:bCs/>
        </w:rPr>
        <w:t>Database</w:t>
      </w:r>
      <w:proofErr w:type="spellEnd"/>
      <w:r>
        <w:rPr>
          <w:b/>
          <w:bCs/>
        </w:rPr>
        <w:t>:</w:t>
      </w:r>
      <w:r>
        <w:t xml:space="preserve"> Punto de entrada para la telemetría y persistencia de datos.</w:t>
      </w:r>
    </w:p>
    <w:p w14:paraId="4066DE16" w14:textId="77777777" w:rsidR="00014E4C" w:rsidRDefault="00000000">
      <w:pPr>
        <w:spacing w:after="200"/>
      </w:pPr>
      <w:r>
        <w:t xml:space="preserve"> </w:t>
      </w:r>
    </w:p>
    <w:p w14:paraId="4562C670" w14:textId="77777777" w:rsidR="00014E4C" w:rsidRDefault="00000000">
      <w:pPr>
        <w:pStyle w:val="Ttulo3"/>
        <w:spacing w:after="200"/>
      </w:pPr>
      <w:r>
        <w:t>3.2. Arquitectura de Ciberseguridad Industrial</w:t>
      </w:r>
    </w:p>
    <w:p w14:paraId="7963855C" w14:textId="77777777" w:rsidR="00014E4C" w:rsidRDefault="00000000">
      <w:pPr>
        <w:spacing w:after="120"/>
      </w:pPr>
      <w:r>
        <w:t>Cumpliendo con la Ley 21.663 e ISO 27001 para infraestructura crítica:</w:t>
      </w:r>
    </w:p>
    <w:p w14:paraId="7A000FFB" w14:textId="77777777" w:rsidR="00014E4C" w:rsidRDefault="00000000">
      <w:pPr>
        <w:pStyle w:val="Prrafodelista"/>
        <w:numPr>
          <w:ilvl w:val="0"/>
          <w:numId w:val="2"/>
        </w:numPr>
        <w:spacing w:after="100"/>
      </w:pPr>
      <w:r>
        <w:rPr>
          <w:b/>
          <w:bCs/>
        </w:rPr>
        <w:t>Comunicación Unidireccional (Push):</w:t>
      </w:r>
      <w:r>
        <w:t xml:space="preserve"> Los firewalls en los APR bloquearán toda conexión entrante. Los </w:t>
      </w:r>
      <w:proofErr w:type="spellStart"/>
      <w:r>
        <w:t>PLCs</w:t>
      </w:r>
      <w:proofErr w:type="spellEnd"/>
      <w:r>
        <w:t>/</w:t>
      </w:r>
      <w:proofErr w:type="spellStart"/>
      <w:r>
        <w:t>Routers</w:t>
      </w:r>
      <w:proofErr w:type="spellEnd"/>
      <w:r>
        <w:t xml:space="preserve"> establecerán túneles seguros hacia Azure para reportar estado o consultar comandos en cola.</w:t>
      </w:r>
    </w:p>
    <w:p w14:paraId="6F72103C" w14:textId="77777777" w:rsidR="00014E4C" w:rsidRDefault="00000000">
      <w:pPr>
        <w:pStyle w:val="Prrafodelista"/>
        <w:numPr>
          <w:ilvl w:val="0"/>
          <w:numId w:val="2"/>
        </w:numPr>
        <w:spacing w:after="100"/>
      </w:pPr>
      <w:r>
        <w:rPr>
          <w:b/>
          <w:bCs/>
        </w:rPr>
        <w:t>Aislamiento de Red:</w:t>
      </w:r>
      <w:r>
        <w:t xml:space="preserve"> La base de datos operará en una red virtual privada (</w:t>
      </w:r>
      <w:proofErr w:type="spellStart"/>
      <w:r>
        <w:t>VNet</w:t>
      </w:r>
      <w:proofErr w:type="spellEnd"/>
      <w:r>
        <w:t xml:space="preserve">) en Azure, accesible únicamente a través del </w:t>
      </w:r>
      <w:proofErr w:type="spellStart"/>
      <w:r>
        <w:t>backend</w:t>
      </w:r>
      <w:proofErr w:type="spellEnd"/>
      <w:r>
        <w:t xml:space="preserve"> actuando como proxy de seguridad.</w:t>
      </w:r>
    </w:p>
    <w:p w14:paraId="05E5B7F9" w14:textId="77777777" w:rsidR="00014E4C" w:rsidRDefault="00000000">
      <w:pPr>
        <w:spacing w:after="200"/>
      </w:pPr>
      <w:r>
        <w:t xml:space="preserve"> </w:t>
      </w:r>
    </w:p>
    <w:p w14:paraId="58CF8DC4" w14:textId="77777777" w:rsidR="00014E4C" w:rsidRDefault="00014E4C">
      <w:pPr>
        <w:pBdr>
          <w:bottom w:val="single" w:sz="6" w:space="1" w:color="auto"/>
        </w:pBdr>
        <w:spacing w:after="120"/>
      </w:pPr>
    </w:p>
    <w:p w14:paraId="2D7E8EE4" w14:textId="77777777" w:rsidR="00014E4C" w:rsidRDefault="00000000">
      <w:pPr>
        <w:spacing w:after="200"/>
      </w:pPr>
      <w:r>
        <w:t xml:space="preserve"> </w:t>
      </w:r>
    </w:p>
    <w:p w14:paraId="6B3C8FE0" w14:textId="77777777" w:rsidR="00014E4C" w:rsidRDefault="00000000">
      <w:pPr>
        <w:pStyle w:val="Ttulo2"/>
        <w:spacing w:after="200"/>
      </w:pPr>
      <w:r>
        <w:t>4. Stack Tecnológico Seleccionado</w:t>
      </w:r>
    </w:p>
    <w:p w14:paraId="0D68766B" w14:textId="77777777" w:rsidR="00014E4C" w:rsidRDefault="00000000">
      <w:pPr>
        <w:spacing w:after="120"/>
      </w:pPr>
      <w:r>
        <w:t>La selección tecnológica prioriza el rendimiento, el tipado estricto para evitar vulnerabilidades y la escalabilidad hacia plataformas móviles futuras:</w:t>
      </w:r>
    </w:p>
    <w:p w14:paraId="7B93AC07" w14:textId="77777777" w:rsidR="00014E4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11"/>
        <w:gridCol w:w="2344"/>
        <w:gridCol w:w="4561"/>
      </w:tblGrid>
      <w:tr w:rsidR="00014E4C" w14:paraId="2F655F18" w14:textId="77777777">
        <w:trPr>
          <w:tblHeader/>
        </w:trPr>
        <w:tc>
          <w:tcPr>
            <w:tcW w:w="2188" w:type="dxa"/>
          </w:tcPr>
          <w:p w14:paraId="6B3B7B7B" w14:textId="77777777" w:rsidR="00014E4C" w:rsidRDefault="00000000">
            <w:r>
              <w:rPr>
                <w:b/>
                <w:bCs/>
              </w:rPr>
              <w:t>Componente</w:t>
            </w:r>
          </w:p>
        </w:tc>
        <w:tc>
          <w:tcPr>
            <w:tcW w:w="2431" w:type="dxa"/>
          </w:tcPr>
          <w:p w14:paraId="63FD1019" w14:textId="77777777" w:rsidR="00014E4C" w:rsidRDefault="00000000">
            <w:r>
              <w:rPr>
                <w:b/>
                <w:bCs/>
              </w:rPr>
              <w:t>Tecnología</w:t>
            </w:r>
          </w:p>
        </w:tc>
        <w:tc>
          <w:tcPr>
            <w:tcW w:w="4741" w:type="dxa"/>
          </w:tcPr>
          <w:p w14:paraId="7E5F7701" w14:textId="77777777" w:rsidR="00014E4C" w:rsidRDefault="00000000">
            <w:r>
              <w:rPr>
                <w:b/>
                <w:bCs/>
              </w:rPr>
              <w:t>Justificación Estratégica</w:t>
            </w:r>
          </w:p>
        </w:tc>
      </w:tr>
      <w:tr w:rsidR="00014E4C" w14:paraId="5AD72A4E" w14:textId="77777777">
        <w:tc>
          <w:tcPr>
            <w:tcW w:w="2188" w:type="dxa"/>
          </w:tcPr>
          <w:p w14:paraId="5EFDEDC3" w14:textId="77777777" w:rsidR="00014E4C" w:rsidRDefault="00000000">
            <w:proofErr w:type="spellStart"/>
            <w:r>
              <w:rPr>
                <w:b/>
                <w:bCs/>
              </w:rPr>
              <w:t>Frontend</w:t>
            </w:r>
            <w:proofErr w:type="spellEnd"/>
          </w:p>
        </w:tc>
        <w:tc>
          <w:tcPr>
            <w:tcW w:w="2431" w:type="dxa"/>
          </w:tcPr>
          <w:p w14:paraId="4E974E12" w14:textId="77777777" w:rsidR="00014E4C" w:rsidRDefault="00000000">
            <w:proofErr w:type="spellStart"/>
            <w:r>
              <w:t>React</w:t>
            </w:r>
            <w:proofErr w:type="spellEnd"/>
            <w:r>
              <w:t xml:space="preserve"> / </w:t>
            </w:r>
            <w:proofErr w:type="spellStart"/>
            <w:r>
              <w:t>Tailwind</w:t>
            </w:r>
            <w:proofErr w:type="spellEnd"/>
            <w:r>
              <w:t xml:space="preserve"> CSS</w:t>
            </w:r>
          </w:p>
        </w:tc>
        <w:tc>
          <w:tcPr>
            <w:tcW w:w="4741" w:type="dxa"/>
          </w:tcPr>
          <w:p w14:paraId="1D9AE886" w14:textId="77777777" w:rsidR="00014E4C" w:rsidRDefault="00000000">
            <w:r>
              <w:t xml:space="preserve">Estándar robusto de UI que facilita la futura migración a </w:t>
            </w:r>
            <w:proofErr w:type="spellStart"/>
            <w:r>
              <w:t>React</w:t>
            </w:r>
            <w:proofErr w:type="spellEnd"/>
            <w:r>
              <w:t xml:space="preserve"> Native para </w:t>
            </w:r>
            <w:proofErr w:type="gramStart"/>
            <w:r>
              <w:t>apps</w:t>
            </w:r>
            <w:proofErr w:type="gramEnd"/>
            <w:r>
              <w:t xml:space="preserve"> móviles.</w:t>
            </w:r>
          </w:p>
        </w:tc>
      </w:tr>
      <w:tr w:rsidR="00014E4C" w14:paraId="33AE3322" w14:textId="77777777">
        <w:tc>
          <w:tcPr>
            <w:tcW w:w="2188" w:type="dxa"/>
          </w:tcPr>
          <w:p w14:paraId="0B7ED312" w14:textId="77777777" w:rsidR="00014E4C" w:rsidRDefault="00000000">
            <w:proofErr w:type="spellStart"/>
            <w:r>
              <w:rPr>
                <w:b/>
                <w:bCs/>
              </w:rPr>
              <w:lastRenderedPageBreak/>
              <w:t>Backend</w:t>
            </w:r>
            <w:proofErr w:type="spellEnd"/>
          </w:p>
        </w:tc>
        <w:tc>
          <w:tcPr>
            <w:tcW w:w="2431" w:type="dxa"/>
          </w:tcPr>
          <w:p w14:paraId="1B742020" w14:textId="77777777" w:rsidR="00014E4C" w:rsidRDefault="00000000">
            <w:r>
              <w:t>Node.js / Express</w:t>
            </w:r>
          </w:p>
        </w:tc>
        <w:tc>
          <w:tcPr>
            <w:tcW w:w="4741" w:type="dxa"/>
          </w:tcPr>
          <w:p w14:paraId="51012325" w14:textId="77777777" w:rsidR="00014E4C" w:rsidRDefault="00000000">
            <w:r>
              <w:t>Alta concurrencia para procesamiento en tiempo real (</w:t>
            </w:r>
            <w:proofErr w:type="spellStart"/>
            <w:r>
              <w:t>WebSockets</w:t>
            </w:r>
            <w:proofErr w:type="spellEnd"/>
            <w:r>
              <w:t>).</w:t>
            </w:r>
          </w:p>
        </w:tc>
      </w:tr>
      <w:tr w:rsidR="00014E4C" w14:paraId="317AF506" w14:textId="77777777">
        <w:tc>
          <w:tcPr>
            <w:tcW w:w="2188" w:type="dxa"/>
          </w:tcPr>
          <w:p w14:paraId="3CEC8062" w14:textId="77777777" w:rsidR="00014E4C" w:rsidRDefault="00000000">
            <w:r>
              <w:rPr>
                <w:b/>
                <w:bCs/>
              </w:rPr>
              <w:t>Base de Datos</w:t>
            </w:r>
          </w:p>
        </w:tc>
        <w:tc>
          <w:tcPr>
            <w:tcW w:w="2431" w:type="dxa"/>
          </w:tcPr>
          <w:p w14:paraId="5806120E" w14:textId="77777777" w:rsidR="00014E4C" w:rsidRDefault="00000000">
            <w:r>
              <w:t>PostgreSQL / Prisma ORM</w:t>
            </w:r>
          </w:p>
        </w:tc>
        <w:tc>
          <w:tcPr>
            <w:tcW w:w="4741" w:type="dxa"/>
          </w:tcPr>
          <w:p w14:paraId="7BEF96D9" w14:textId="77777777" w:rsidR="00014E4C" w:rsidRDefault="00000000">
            <w:r>
              <w:t>Robustez transaccional. Prisma previene inyecciones SQL y asegura tipado estricto.</w:t>
            </w:r>
          </w:p>
        </w:tc>
      </w:tr>
      <w:tr w:rsidR="00014E4C" w14:paraId="6A1D160B" w14:textId="77777777">
        <w:tc>
          <w:tcPr>
            <w:tcW w:w="2188" w:type="dxa"/>
          </w:tcPr>
          <w:p w14:paraId="5516BA20" w14:textId="77777777" w:rsidR="00014E4C" w:rsidRDefault="00000000">
            <w:r>
              <w:rPr>
                <w:b/>
                <w:bCs/>
              </w:rPr>
              <w:t>Infraestructura</w:t>
            </w:r>
          </w:p>
        </w:tc>
        <w:tc>
          <w:tcPr>
            <w:tcW w:w="2431" w:type="dxa"/>
          </w:tcPr>
          <w:p w14:paraId="63EF3A62" w14:textId="77777777" w:rsidR="00014E4C" w:rsidRDefault="00000000">
            <w:r>
              <w:t>Docker / Microsoft Azure</w:t>
            </w:r>
          </w:p>
        </w:tc>
        <w:tc>
          <w:tcPr>
            <w:tcW w:w="4741" w:type="dxa"/>
          </w:tcPr>
          <w:p w14:paraId="6B9FBCDB" w14:textId="77777777" w:rsidR="00014E4C" w:rsidRDefault="00000000">
            <w:r>
              <w:t xml:space="preserve">Entorno </w:t>
            </w:r>
            <w:proofErr w:type="spellStart"/>
            <w:r>
              <w:t>contenedorizado</w:t>
            </w:r>
            <w:proofErr w:type="spellEnd"/>
            <w:r>
              <w:t xml:space="preserve"> para alta disponibilidad y redundancia geográfica.</w:t>
            </w:r>
          </w:p>
        </w:tc>
      </w:tr>
    </w:tbl>
    <w:p w14:paraId="78E380D4" w14:textId="77777777" w:rsidR="00014E4C" w:rsidRDefault="00000000">
      <w:pPr>
        <w:spacing w:before="240"/>
      </w:pPr>
      <w:r>
        <w:t xml:space="preserve"> </w:t>
      </w:r>
    </w:p>
    <w:p w14:paraId="4AD2473E" w14:textId="77777777" w:rsidR="00014E4C" w:rsidRDefault="00014E4C">
      <w:pPr>
        <w:pBdr>
          <w:bottom w:val="single" w:sz="6" w:space="1" w:color="auto"/>
        </w:pBdr>
        <w:spacing w:after="120"/>
      </w:pPr>
    </w:p>
    <w:p w14:paraId="0003E3AE" w14:textId="77777777" w:rsidR="00014E4C" w:rsidRDefault="00000000">
      <w:pPr>
        <w:spacing w:after="200"/>
      </w:pPr>
      <w:r>
        <w:t xml:space="preserve"> </w:t>
      </w:r>
    </w:p>
    <w:p w14:paraId="304228A2" w14:textId="77777777" w:rsidR="00014E4C" w:rsidRDefault="00000000">
      <w:pPr>
        <w:pStyle w:val="Ttulo2"/>
        <w:spacing w:after="200"/>
      </w:pPr>
      <w:r>
        <w:t>5. Hoja de Ruta, Fases de Desarrollo y Entregables (</w:t>
      </w:r>
      <w:proofErr w:type="spellStart"/>
      <w:r>
        <w:t>Roadmap</w:t>
      </w:r>
      <w:proofErr w:type="spellEnd"/>
      <w:r>
        <w:t>)</w:t>
      </w:r>
    </w:p>
    <w:p w14:paraId="751D9EF3" w14:textId="77777777" w:rsidR="00014E4C" w:rsidRDefault="00000000">
      <w:pPr>
        <w:spacing w:after="120"/>
      </w:pPr>
      <w:r>
        <w:t>El proyecto se ejecutará mediante un enfoque iterativo para asegurar la integración progresiva de la ciberseguridad y las pruebas en terreno. Las estimaciones asumen la disponibilidad del hardware físico para las pruebas de integración.</w:t>
      </w:r>
    </w:p>
    <w:p w14:paraId="0C67BE9D" w14:textId="77777777" w:rsidR="00014E4C" w:rsidRDefault="00000000">
      <w:pPr>
        <w:spacing w:after="200"/>
      </w:pPr>
      <w:r>
        <w:t xml:space="preserve"> </w:t>
      </w:r>
    </w:p>
    <w:p w14:paraId="6E71B554" w14:textId="2F0C2085" w:rsidR="00014E4C" w:rsidRDefault="00000000" w:rsidP="009014BA">
      <w:pPr>
        <w:pStyle w:val="Ttulo3"/>
        <w:spacing w:after="200"/>
      </w:pPr>
      <w:r>
        <w:t>5.1. Cronograma de la Fase Web SaaS</w:t>
      </w:r>
    </w:p>
    <w:tbl>
      <w:tblPr>
        <w:tblW w:w="5345"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39"/>
        <w:gridCol w:w="2302"/>
        <w:gridCol w:w="3925"/>
        <w:gridCol w:w="1872"/>
      </w:tblGrid>
      <w:tr w:rsidR="00014E4C" w14:paraId="5758B08F" w14:textId="77777777" w:rsidTr="0099691A">
        <w:trPr>
          <w:tblHeader/>
        </w:trPr>
        <w:tc>
          <w:tcPr>
            <w:tcW w:w="1540" w:type="dxa"/>
          </w:tcPr>
          <w:p w14:paraId="1B464C7C" w14:textId="77777777" w:rsidR="00014E4C" w:rsidRDefault="00000000">
            <w:r>
              <w:rPr>
                <w:b/>
                <w:bCs/>
              </w:rPr>
              <w:t>Fase</w:t>
            </w:r>
          </w:p>
        </w:tc>
        <w:tc>
          <w:tcPr>
            <w:tcW w:w="2302" w:type="dxa"/>
          </w:tcPr>
          <w:p w14:paraId="72F0E9EA" w14:textId="77777777" w:rsidR="00014E4C" w:rsidRDefault="00000000">
            <w:r>
              <w:rPr>
                <w:b/>
                <w:bCs/>
              </w:rPr>
              <w:t>Título de la Fase</w:t>
            </w:r>
          </w:p>
        </w:tc>
        <w:tc>
          <w:tcPr>
            <w:tcW w:w="3925" w:type="dxa"/>
          </w:tcPr>
          <w:p w14:paraId="1F4AB10B" w14:textId="77777777" w:rsidR="00014E4C" w:rsidRDefault="00000000">
            <w:r>
              <w:rPr>
                <w:b/>
                <w:bCs/>
              </w:rPr>
              <w:t>Foco Principal y Entregables Clave</w:t>
            </w:r>
          </w:p>
        </w:tc>
        <w:tc>
          <w:tcPr>
            <w:tcW w:w="1872" w:type="dxa"/>
          </w:tcPr>
          <w:p w14:paraId="0F76B05E" w14:textId="77777777" w:rsidR="00014E4C" w:rsidRDefault="00000000">
            <w:r>
              <w:rPr>
                <w:b/>
                <w:bCs/>
              </w:rPr>
              <w:t>Esfuerzo</w:t>
            </w:r>
          </w:p>
        </w:tc>
      </w:tr>
      <w:tr w:rsidR="00014E4C" w14:paraId="76F37AA9" w14:textId="77777777" w:rsidTr="0099691A">
        <w:tc>
          <w:tcPr>
            <w:tcW w:w="1540" w:type="dxa"/>
          </w:tcPr>
          <w:p w14:paraId="007A3073" w14:textId="77777777" w:rsidR="00014E4C" w:rsidRDefault="00000000">
            <w:r>
              <w:rPr>
                <w:b/>
                <w:bCs/>
              </w:rPr>
              <w:t>Fase 1</w:t>
            </w:r>
          </w:p>
        </w:tc>
        <w:tc>
          <w:tcPr>
            <w:tcW w:w="2302" w:type="dxa"/>
          </w:tcPr>
          <w:p w14:paraId="6AA15EBA" w14:textId="77777777" w:rsidR="00014E4C" w:rsidRDefault="00000000">
            <w:r>
              <w:rPr>
                <w:b/>
                <w:bCs/>
              </w:rPr>
              <w:t>Fundamentos e Infraestructura</w:t>
            </w:r>
          </w:p>
        </w:tc>
        <w:tc>
          <w:tcPr>
            <w:tcW w:w="3925" w:type="dxa"/>
          </w:tcPr>
          <w:p w14:paraId="4BBBF331" w14:textId="77777777" w:rsidR="00014E4C" w:rsidRDefault="00000000">
            <w:r>
              <w:t xml:space="preserve">Despliegue en Azure (Docker). Diseño del modelo relacional en PostgreSQL. Configuración de </w:t>
            </w:r>
            <w:proofErr w:type="spellStart"/>
            <w:r>
              <w:t>VNet</w:t>
            </w:r>
            <w:proofErr w:type="spellEnd"/>
            <w:r>
              <w:t>.</w:t>
            </w:r>
          </w:p>
        </w:tc>
        <w:tc>
          <w:tcPr>
            <w:tcW w:w="1872" w:type="dxa"/>
          </w:tcPr>
          <w:p w14:paraId="046D7A24" w14:textId="77777777" w:rsidR="00014E4C" w:rsidRDefault="00000000">
            <w:r>
              <w:t>Semanas 1 - 4</w:t>
            </w:r>
          </w:p>
        </w:tc>
      </w:tr>
      <w:tr w:rsidR="00014E4C" w14:paraId="78EECD71" w14:textId="77777777" w:rsidTr="0099691A">
        <w:tc>
          <w:tcPr>
            <w:tcW w:w="1540" w:type="dxa"/>
          </w:tcPr>
          <w:p w14:paraId="75B59F73" w14:textId="77777777" w:rsidR="00014E4C" w:rsidRDefault="00000000">
            <w:r>
              <w:rPr>
                <w:b/>
                <w:bCs/>
              </w:rPr>
              <w:t>Fase 2</w:t>
            </w:r>
          </w:p>
        </w:tc>
        <w:tc>
          <w:tcPr>
            <w:tcW w:w="2302" w:type="dxa"/>
          </w:tcPr>
          <w:p w14:paraId="53B2FAEF" w14:textId="77777777" w:rsidR="00014E4C" w:rsidRDefault="00000000">
            <w:r>
              <w:rPr>
                <w:b/>
                <w:bCs/>
              </w:rPr>
              <w:t xml:space="preserve">Motor </w:t>
            </w:r>
            <w:proofErr w:type="spellStart"/>
            <w:r>
              <w:rPr>
                <w:b/>
                <w:bCs/>
              </w:rPr>
              <w:t>Backend</w:t>
            </w:r>
            <w:proofErr w:type="spellEnd"/>
            <w:r>
              <w:rPr>
                <w:b/>
                <w:bCs/>
              </w:rPr>
              <w:t xml:space="preserve"> y Ciberseguridad</w:t>
            </w:r>
          </w:p>
        </w:tc>
        <w:tc>
          <w:tcPr>
            <w:tcW w:w="3925" w:type="dxa"/>
          </w:tcPr>
          <w:p w14:paraId="14517BEB" w14:textId="77777777" w:rsidR="00014E4C" w:rsidRDefault="00000000">
            <w:r>
              <w:t xml:space="preserve">Desarrollo de API (Node.js). </w:t>
            </w:r>
            <w:r w:rsidRPr="00B933C2">
              <w:rPr>
                <w:lang w:val="en-US"/>
              </w:rPr>
              <w:t xml:space="preserve">IAM (2FA, Roles, Audit Trails). </w:t>
            </w:r>
            <w:proofErr w:type="spellStart"/>
            <w:r>
              <w:t>Endpoints</w:t>
            </w:r>
            <w:proofErr w:type="spellEnd"/>
            <w:r>
              <w:t xml:space="preserve"> </w:t>
            </w:r>
            <w:proofErr w:type="spellStart"/>
            <w:r>
              <w:t>IoT</w:t>
            </w:r>
            <w:proofErr w:type="spellEnd"/>
            <w:r>
              <w:t>. Encolamiento de comandos.</w:t>
            </w:r>
          </w:p>
        </w:tc>
        <w:tc>
          <w:tcPr>
            <w:tcW w:w="1872" w:type="dxa"/>
          </w:tcPr>
          <w:p w14:paraId="150B98BA" w14:textId="5FC75B46" w:rsidR="00014E4C" w:rsidRDefault="00000000">
            <w:r>
              <w:t>Semanas 5 - 1</w:t>
            </w:r>
            <w:r w:rsidR="009014BA">
              <w:t>2</w:t>
            </w:r>
          </w:p>
        </w:tc>
      </w:tr>
      <w:tr w:rsidR="00014E4C" w14:paraId="3F5A266B" w14:textId="77777777" w:rsidTr="0099691A">
        <w:tc>
          <w:tcPr>
            <w:tcW w:w="1540" w:type="dxa"/>
          </w:tcPr>
          <w:p w14:paraId="7C4C58E4" w14:textId="77777777" w:rsidR="00014E4C" w:rsidRDefault="00000000">
            <w:r>
              <w:rPr>
                <w:b/>
                <w:bCs/>
              </w:rPr>
              <w:t>Fase 3</w:t>
            </w:r>
          </w:p>
        </w:tc>
        <w:tc>
          <w:tcPr>
            <w:tcW w:w="2302" w:type="dxa"/>
          </w:tcPr>
          <w:p w14:paraId="17FB11F3" w14:textId="77777777" w:rsidR="00014E4C" w:rsidRDefault="00000000">
            <w:proofErr w:type="spellStart"/>
            <w:r>
              <w:rPr>
                <w:b/>
                <w:bCs/>
              </w:rPr>
              <w:t>Frontend</w:t>
            </w:r>
            <w:proofErr w:type="spellEnd"/>
            <w:r>
              <w:rPr>
                <w:b/>
                <w:bCs/>
              </w:rPr>
              <w:t xml:space="preserve"> Web y Panel de Control</w:t>
            </w:r>
          </w:p>
        </w:tc>
        <w:tc>
          <w:tcPr>
            <w:tcW w:w="3925" w:type="dxa"/>
          </w:tcPr>
          <w:p w14:paraId="15EC5924" w14:textId="77777777" w:rsidR="00014E4C" w:rsidRDefault="00000000">
            <w:r>
              <w:t xml:space="preserve">UI en </w:t>
            </w:r>
            <w:proofErr w:type="spellStart"/>
            <w:r>
              <w:t>React</w:t>
            </w:r>
            <w:proofErr w:type="spellEnd"/>
            <w:r>
              <w:t xml:space="preserve">. Motor I18n (en-GB). </w:t>
            </w:r>
            <w:proofErr w:type="spellStart"/>
            <w:r>
              <w:t>Dashboards</w:t>
            </w:r>
            <w:proofErr w:type="spellEnd"/>
            <w:r>
              <w:t xml:space="preserve"> en tiempo real. Consolas de actuación con confirmación.</w:t>
            </w:r>
          </w:p>
        </w:tc>
        <w:tc>
          <w:tcPr>
            <w:tcW w:w="1872" w:type="dxa"/>
          </w:tcPr>
          <w:p w14:paraId="272486F5" w14:textId="5F24C513" w:rsidR="00014E4C" w:rsidRDefault="00000000">
            <w:r>
              <w:t>Semanas 1</w:t>
            </w:r>
            <w:r w:rsidR="009014BA">
              <w:t>3</w:t>
            </w:r>
            <w:r>
              <w:t xml:space="preserve"> - </w:t>
            </w:r>
            <w:r w:rsidR="009014BA">
              <w:t>20</w:t>
            </w:r>
          </w:p>
        </w:tc>
      </w:tr>
      <w:tr w:rsidR="00014E4C" w14:paraId="285D5BB0" w14:textId="77777777" w:rsidTr="0099691A">
        <w:tc>
          <w:tcPr>
            <w:tcW w:w="1540" w:type="dxa"/>
          </w:tcPr>
          <w:p w14:paraId="0080A04E" w14:textId="77777777" w:rsidR="00014E4C" w:rsidRDefault="00000000">
            <w:r>
              <w:rPr>
                <w:b/>
                <w:bCs/>
              </w:rPr>
              <w:t>Fase 4</w:t>
            </w:r>
          </w:p>
        </w:tc>
        <w:tc>
          <w:tcPr>
            <w:tcW w:w="2302" w:type="dxa"/>
          </w:tcPr>
          <w:p w14:paraId="6192841C" w14:textId="77777777" w:rsidR="00014E4C" w:rsidRDefault="00000000">
            <w:r>
              <w:rPr>
                <w:b/>
                <w:bCs/>
              </w:rPr>
              <w:t>Pruebas Integrales y Producción</w:t>
            </w:r>
          </w:p>
        </w:tc>
        <w:tc>
          <w:tcPr>
            <w:tcW w:w="3925" w:type="dxa"/>
          </w:tcPr>
          <w:p w14:paraId="4CE313B8" w14:textId="77777777" w:rsidR="00014E4C" w:rsidRDefault="00000000">
            <w:proofErr w:type="spellStart"/>
            <w:r w:rsidRPr="00B933C2">
              <w:rPr>
                <w:lang w:val="en-US"/>
              </w:rPr>
              <w:t>Pruebas</w:t>
            </w:r>
            <w:proofErr w:type="spellEnd"/>
            <w:r w:rsidRPr="00B933C2">
              <w:rPr>
                <w:lang w:val="en-US"/>
              </w:rPr>
              <w:t xml:space="preserve"> End-to-End con hardware local. </w:t>
            </w:r>
            <w:r>
              <w:t>Auditoría (Ley 21.663). Despliegue en Producción.</w:t>
            </w:r>
          </w:p>
        </w:tc>
        <w:tc>
          <w:tcPr>
            <w:tcW w:w="1872" w:type="dxa"/>
          </w:tcPr>
          <w:p w14:paraId="3E784E37" w14:textId="7F96C247" w:rsidR="00014E4C" w:rsidRPr="009014BA" w:rsidRDefault="00000000">
            <w:pPr>
              <w:rPr>
                <w:u w:val="single"/>
              </w:rPr>
            </w:pPr>
            <w:r>
              <w:t xml:space="preserve">Semanas </w:t>
            </w:r>
            <w:r w:rsidR="009014BA">
              <w:t>21</w:t>
            </w:r>
            <w:r>
              <w:t xml:space="preserve"> - 2</w:t>
            </w:r>
            <w:r w:rsidR="009014BA">
              <w:t>4</w:t>
            </w:r>
          </w:p>
        </w:tc>
      </w:tr>
    </w:tbl>
    <w:p w14:paraId="20934243" w14:textId="77777777" w:rsidR="00014E4C" w:rsidRDefault="00000000">
      <w:pPr>
        <w:spacing w:before="240"/>
      </w:pPr>
      <w:r>
        <w:t xml:space="preserve"> </w:t>
      </w:r>
    </w:p>
    <w:p w14:paraId="4C61B737" w14:textId="77777777" w:rsidR="00014E4C" w:rsidRDefault="00000000">
      <w:pPr>
        <w:pStyle w:val="Ttulo3"/>
        <w:spacing w:after="200"/>
      </w:pPr>
      <w:r>
        <w:t>5.2. Hito Estratégico Post-Lanzamiento (Fase Móvil)</w:t>
      </w:r>
    </w:p>
    <w:p w14:paraId="5BBE9FA2" w14:textId="77777777" w:rsidR="00014E4C" w:rsidRDefault="00000000">
      <w:pPr>
        <w:spacing w:after="120"/>
      </w:pPr>
      <w:r>
        <w:t>Una vez estabilizada la Fase 4, se activará el desarrollo de aplicaciones móviles nativas (iOS/Android). Al ser una arquitectura "API-First", estas aplicaciones consumirán la misma infraestructura de seguridad y datos validada, enfocándose exclusivamente en la visualización rápida de alertas y el monitoreo para operadores en terreno.</w:t>
      </w:r>
    </w:p>
    <w:sectPr w:rsidR="00014E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B1391"/>
    <w:multiLevelType w:val="hybridMultilevel"/>
    <w:tmpl w:val="686E9E7A"/>
    <w:lvl w:ilvl="0" w:tplc="5972FFBA">
      <w:start w:val="1"/>
      <w:numFmt w:val="bullet"/>
      <w:lvlText w:val="●"/>
      <w:lvlJc w:val="left"/>
      <w:pPr>
        <w:ind w:left="720" w:hanging="360"/>
      </w:pPr>
    </w:lvl>
    <w:lvl w:ilvl="1" w:tplc="083C6814">
      <w:start w:val="1"/>
      <w:numFmt w:val="bullet"/>
      <w:lvlText w:val="○"/>
      <w:lvlJc w:val="left"/>
      <w:pPr>
        <w:ind w:left="1440" w:hanging="360"/>
      </w:pPr>
    </w:lvl>
    <w:lvl w:ilvl="2" w:tplc="65F00ACC">
      <w:start w:val="1"/>
      <w:numFmt w:val="bullet"/>
      <w:lvlText w:val="■"/>
      <w:lvlJc w:val="left"/>
      <w:pPr>
        <w:ind w:left="2160" w:hanging="360"/>
      </w:pPr>
    </w:lvl>
    <w:lvl w:ilvl="3" w:tplc="80666820">
      <w:start w:val="1"/>
      <w:numFmt w:val="bullet"/>
      <w:lvlText w:val="●"/>
      <w:lvlJc w:val="left"/>
      <w:pPr>
        <w:ind w:left="2880" w:hanging="360"/>
      </w:pPr>
    </w:lvl>
    <w:lvl w:ilvl="4" w:tplc="2D709C94">
      <w:start w:val="1"/>
      <w:numFmt w:val="bullet"/>
      <w:lvlText w:val="○"/>
      <w:lvlJc w:val="left"/>
      <w:pPr>
        <w:ind w:left="3600" w:hanging="360"/>
      </w:pPr>
    </w:lvl>
    <w:lvl w:ilvl="5" w:tplc="4E2C5000">
      <w:start w:val="1"/>
      <w:numFmt w:val="bullet"/>
      <w:lvlText w:val="■"/>
      <w:lvlJc w:val="left"/>
      <w:pPr>
        <w:ind w:left="4320" w:hanging="360"/>
      </w:pPr>
    </w:lvl>
    <w:lvl w:ilvl="6" w:tplc="A12EF742">
      <w:start w:val="1"/>
      <w:numFmt w:val="bullet"/>
      <w:lvlText w:val="●"/>
      <w:lvlJc w:val="left"/>
      <w:pPr>
        <w:ind w:left="5040" w:hanging="360"/>
      </w:pPr>
    </w:lvl>
    <w:lvl w:ilvl="7" w:tplc="69B25726">
      <w:start w:val="1"/>
      <w:numFmt w:val="bullet"/>
      <w:lvlText w:val="●"/>
      <w:lvlJc w:val="left"/>
      <w:pPr>
        <w:ind w:left="5760" w:hanging="360"/>
      </w:pPr>
    </w:lvl>
    <w:lvl w:ilvl="8" w:tplc="D6C4976C">
      <w:start w:val="1"/>
      <w:numFmt w:val="bullet"/>
      <w:lvlText w:val="●"/>
      <w:lvlJc w:val="left"/>
      <w:pPr>
        <w:ind w:left="6480" w:hanging="360"/>
      </w:pPr>
    </w:lvl>
  </w:abstractNum>
  <w:abstractNum w:abstractNumId="1" w15:restartNumberingAfterBreak="0">
    <w:nsid w:val="72B14863"/>
    <w:multiLevelType w:val="hybridMultilevel"/>
    <w:tmpl w:val="6B00774C"/>
    <w:lvl w:ilvl="0" w:tplc="1D48DB5A">
      <w:start w:val="1"/>
      <w:numFmt w:val="bullet"/>
      <w:suff w:val="space"/>
      <w:lvlText w:val="●"/>
      <w:lvlJc w:val="left"/>
      <w:pPr>
        <w:ind w:left="240" w:hanging="180"/>
      </w:pPr>
    </w:lvl>
    <w:lvl w:ilvl="1" w:tplc="A1585C40">
      <w:start w:val="1"/>
      <w:numFmt w:val="bullet"/>
      <w:suff w:val="space"/>
      <w:lvlText w:val="○"/>
      <w:lvlJc w:val="left"/>
      <w:pPr>
        <w:ind w:left="660" w:hanging="180"/>
      </w:pPr>
    </w:lvl>
    <w:lvl w:ilvl="2" w:tplc="8356D964">
      <w:start w:val="1"/>
      <w:numFmt w:val="bullet"/>
      <w:suff w:val="space"/>
      <w:lvlText w:val="■"/>
      <w:lvlJc w:val="left"/>
      <w:pPr>
        <w:ind w:left="1080" w:hanging="180"/>
      </w:pPr>
    </w:lvl>
    <w:lvl w:ilvl="3" w:tplc="85266B2E">
      <w:start w:val="1"/>
      <w:numFmt w:val="bullet"/>
      <w:suff w:val="space"/>
      <w:lvlText w:val="●"/>
      <w:lvlJc w:val="left"/>
      <w:pPr>
        <w:ind w:left="1500" w:hanging="180"/>
      </w:pPr>
    </w:lvl>
    <w:lvl w:ilvl="4" w:tplc="2AEE5A6A">
      <w:start w:val="1"/>
      <w:numFmt w:val="bullet"/>
      <w:suff w:val="space"/>
      <w:lvlText w:val="○"/>
      <w:lvlJc w:val="left"/>
      <w:pPr>
        <w:ind w:left="1920" w:hanging="180"/>
      </w:pPr>
    </w:lvl>
    <w:lvl w:ilvl="5" w:tplc="FC62C648">
      <w:start w:val="1"/>
      <w:numFmt w:val="bullet"/>
      <w:suff w:val="space"/>
      <w:lvlText w:val="■"/>
      <w:lvlJc w:val="left"/>
      <w:pPr>
        <w:ind w:left="2340" w:hanging="180"/>
      </w:pPr>
    </w:lvl>
    <w:lvl w:ilvl="6" w:tplc="75F60290">
      <w:start w:val="1"/>
      <w:numFmt w:val="bullet"/>
      <w:suff w:val="space"/>
      <w:lvlText w:val="●"/>
      <w:lvlJc w:val="left"/>
      <w:pPr>
        <w:ind w:left="2760" w:hanging="180"/>
      </w:pPr>
    </w:lvl>
    <w:lvl w:ilvl="7" w:tplc="B240E8F0">
      <w:start w:val="1"/>
      <w:numFmt w:val="bullet"/>
      <w:suff w:val="space"/>
      <w:lvlText w:val="○"/>
      <w:lvlJc w:val="left"/>
      <w:pPr>
        <w:ind w:left="3180" w:hanging="180"/>
      </w:pPr>
    </w:lvl>
    <w:lvl w:ilvl="8" w:tplc="E028FEB2">
      <w:start w:val="1"/>
      <w:numFmt w:val="bullet"/>
      <w:suff w:val="space"/>
      <w:lvlText w:val="■"/>
      <w:lvlJc w:val="left"/>
      <w:pPr>
        <w:ind w:left="3600" w:hanging="180"/>
      </w:pPr>
    </w:lvl>
  </w:abstractNum>
  <w:num w:numId="1" w16cid:durableId="781730279">
    <w:abstractNumId w:val="0"/>
    <w:lvlOverride w:ilvl="0">
      <w:startOverride w:val="1"/>
    </w:lvlOverride>
  </w:num>
  <w:num w:numId="2" w16cid:durableId="6702572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4C"/>
    <w:rsid w:val="00014E4C"/>
    <w:rsid w:val="00495087"/>
    <w:rsid w:val="006F7F66"/>
    <w:rsid w:val="008858F5"/>
    <w:rsid w:val="009014BA"/>
    <w:rsid w:val="0099691A"/>
    <w:rsid w:val="00B933C2"/>
    <w:rsid w:val="00D514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C863F"/>
  <w15:docId w15:val="{9187B867-8D75-4E60-A708-AA2AF7AB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40"/>
      <w:szCs w:val="40"/>
    </w:rPr>
  </w:style>
  <w:style w:type="paragraph" w:styleId="Ttulo2">
    <w:name w:val="heading 2"/>
    <w:uiPriority w:val="9"/>
    <w:unhideWhenUsed/>
    <w:qFormat/>
    <w:pPr>
      <w:outlineLvl w:val="1"/>
    </w:pPr>
    <w:rPr>
      <w:b/>
      <w:bCs/>
      <w:color w:val="000000"/>
      <w:sz w:val="36"/>
      <w:szCs w:val="36"/>
    </w:rPr>
  </w:style>
  <w:style w:type="paragraph" w:styleId="Ttulo3">
    <w:name w:val="heading 3"/>
    <w:uiPriority w:val="9"/>
    <w:unhideWhenUsed/>
    <w:qFormat/>
    <w:pPr>
      <w:outlineLvl w:val="2"/>
    </w:pPr>
    <w:rPr>
      <w:b/>
      <w:bCs/>
      <w:color w:val="000000"/>
      <w:sz w:val="32"/>
      <w:szCs w:val="32"/>
    </w:rPr>
  </w:style>
  <w:style w:type="paragraph" w:styleId="Ttulo4">
    <w:name w:val="heading 4"/>
    <w:uiPriority w:val="9"/>
    <w:semiHidden/>
    <w:unhideWhenUsed/>
    <w:qFormat/>
    <w:pPr>
      <w:outlineLvl w:val="3"/>
    </w:pPr>
    <w:rPr>
      <w:b/>
      <w:bCs/>
      <w:color w:val="000000"/>
      <w:sz w:val="28"/>
      <w:szCs w:val="28"/>
    </w:rPr>
  </w:style>
  <w:style w:type="paragraph" w:styleId="Ttulo5">
    <w:name w:val="heading 5"/>
    <w:uiPriority w:val="9"/>
    <w:semiHidden/>
    <w:unhideWhenUsed/>
    <w:qFormat/>
    <w:pPr>
      <w:outlineLvl w:val="4"/>
    </w:pPr>
    <w:rPr>
      <w:b/>
      <w:bCs/>
      <w:color w:val="000000"/>
    </w:rPr>
  </w:style>
  <w:style w:type="paragraph" w:styleId="Ttulo6">
    <w:name w:val="heading 6"/>
    <w:uiPriority w:val="9"/>
    <w:semiHidden/>
    <w:unhideWhenUsed/>
    <w:qFormat/>
    <w:pPr>
      <w:outlineLvl w:val="5"/>
    </w:pPr>
    <w:rPr>
      <w:b/>
      <w:bCs/>
      <w:color w:val="000000"/>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1140</Words>
  <Characters>6273</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Fernando Cristobal Alvial Arrepol</cp:lastModifiedBy>
  <cp:revision>6</cp:revision>
  <dcterms:created xsi:type="dcterms:W3CDTF">2026-03-31T16:02:00Z</dcterms:created>
  <dcterms:modified xsi:type="dcterms:W3CDTF">2026-03-31T16:29:00Z</dcterms:modified>
</cp:coreProperties>
</file>