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1E2A4A"/>
          <w:sz w:val="52"/>
          <w:szCs w:val="52"/>
        </w:rPr>
        <w:t xml:space="preserve">SCOPE OF WORK</w:t>
      </w:r>
    </w:p>
    <w:p>
      <w:pPr>
        <w:spacing w:after="60"/>
        <w:jc w:val="center"/>
      </w:pPr>
      <w:r>
        <w:rPr>
          <w:rFonts w:ascii="Calibri" w:cs="Calibri" w:eastAsia="Calibri" w:hAnsi="Calibri"/>
          <w:b/>
          <w:bCs/>
          <w:color w:val="4F46E5"/>
          <w:sz w:val="28"/>
          <w:szCs w:val="28"/>
        </w:rPr>
        <w:t xml:space="preserve">Full-Stack Developer (Fresher) — Technical Assessment</w:t>
      </w:r>
    </w:p>
    <w:p>
      <w:pPr>
        <w:spacing w:after="400"/>
        <w:jc w:val="center"/>
      </w:pPr>
      <w:r>
        <w:rPr>
          <w:rFonts w:ascii="Calibri" w:cs="Calibri" w:eastAsia="Calibri" w:hAnsi="Calibri"/>
          <w:i/>
          <w:iCs/>
          <w:color w:val="6B7280"/>
          <w:sz w:val="21"/>
          <w:szCs w:val="21"/>
        </w:rPr>
        <w:t xml:space="preserve">Part 1: Task Management System  |  Part 2: Product Understanding (AbleSpace)</w:t>
      </w:r>
    </w:p>
    <w:tbl>
      <w:tblPr>
        <w:tblW w:type="dxa" w:w="9350"/>
        <w:tblBorders>
          <w:top w:val="single" w:color="D1D5DB" w:sz="4"/>
          <w:left w:val="single" w:color="D1D5DB" w:sz="4"/>
          <w:bottom w:val="single" w:color="D1D5DB" w:sz="4"/>
          <w:right w:val="single" w:color="D1D5DB" w:sz="4"/>
          <w:insideH w:val="single" w:color="D1D5DB" w:sz="4"/>
          <w:insideV w:val="single" w:color="D1D5DB" w:sz="4"/>
        </w:tblBorders>
      </w:tblPr>
      <w:tblGrid>
        <w:gridCol w:w="3100"/>
        <w:gridCol w:w="6250"/>
      </w:tblGrid>
      <w:tr>
        <w:tc>
          <w:tcPr>
            <w:tcW w:type="dxa" w:w="3100"/>
            <w:shd w:fill="F3F4F6" w:val="clear"/>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Document</w:t>
            </w:r>
          </w:p>
        </w:tc>
        <w:tc>
          <w:tcPr>
            <w:tcW w:type="dxa" w:w="62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Scope of Work (SOW)</w:t>
            </w:r>
          </w:p>
        </w:tc>
      </w:tr>
      <w:tr>
        <w:tc>
          <w:tcPr>
            <w:tcW w:type="dxa" w:w="3100"/>
            <w:shd w:fill="F3F4F6" w:val="clear"/>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Source design</w:t>
            </w:r>
          </w:p>
        </w:tc>
        <w:tc>
          <w:tcPr>
            <w:tcW w:type="dxa" w:w="62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Figma — “Assessment Task” file (reference UI: workspace “Dexter”, app name “Pyramid”)</w:t>
            </w:r>
          </w:p>
        </w:tc>
      </w:tr>
      <w:tr>
        <w:tc>
          <w:tcPr>
            <w:tcW w:type="dxa" w:w="3100"/>
            <w:shd w:fill="F3F4F6" w:val="clear"/>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Prepared for</w:t>
            </w:r>
          </w:p>
        </w:tc>
        <w:tc>
          <w:tcPr>
            <w:tcW w:type="dxa" w:w="62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Sunil — Full Stack Developer</w:t>
            </w:r>
          </w:p>
        </w:tc>
      </w:tr>
      <w:tr>
        <w:tc>
          <w:tcPr>
            <w:tcW w:type="dxa" w:w="3100"/>
            <w:shd w:fill="F3F4F6" w:val="clear"/>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Tech stack</w:t>
            </w:r>
          </w:p>
        </w:tc>
        <w:tc>
          <w:tcPr>
            <w:tcW w:type="dxa" w:w="62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Next.js (App Router) + TypeScript + Tailwind CSS  |  NestJS  |  MongoDB / PostgreSQL / SQLite</w:t>
            </w:r>
          </w:p>
        </w:tc>
      </w:tr>
      <w:tr>
        <w:tc>
          <w:tcPr>
            <w:tcW w:type="dxa" w:w="3100"/>
            <w:shd w:fill="F3F4F6" w:val="clear"/>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Submission window</w:t>
            </w:r>
          </w:p>
        </w:tc>
        <w:tc>
          <w:tcPr>
            <w:tcW w:type="dxa" w:w="62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14 days to submit · review may take up to 1 month · repo &amp; deployment kept live for 45 days after submission</w:t>
            </w:r>
          </w:p>
        </w:tc>
      </w:tr>
    </w:tbl>
    <w:p>
      <w:pPr>
        <w:pageBreakBefore/>
      </w:pPr>
    </w:p>
    <w:p>
      <w:pPr>
        <w:pStyle w:val="Heading1"/>
        <w:pBdr>
          <w:bottom w:val="single" w:color="4F46E5" w:sz="8" w:space="4"/>
        </w:pBdr>
        <w:spacing w:after="160" w:before="360"/>
      </w:pPr>
      <w:r>
        <w:rPr>
          <w:rFonts w:ascii="Calibri" w:cs="Calibri" w:eastAsia="Calibri" w:hAnsi="Calibri"/>
          <w:b/>
          <w:bCs/>
          <w:color w:val="1E2A4A"/>
          <w:sz w:val="30"/>
          <w:szCs w:val="30"/>
        </w:rPr>
        <w:t xml:space="preserve">1. Project Overview</w:t>
      </w:r>
    </w:p>
    <w:p>
      <w:pPr>
        <w:spacing w:after="140" w:line="276"/>
      </w:pPr>
      <w:r>
        <w:rPr>
          <w:rFonts w:ascii="Calibri" w:cs="Calibri" w:eastAsia="Calibri" w:hAnsi="Calibri"/>
          <w:color w:val="1F2937"/>
          <w:sz w:val="21"/>
          <w:szCs w:val="21"/>
        </w:rPr>
        <w:t xml:space="preserve">This Scope of Work translates the Full-Stack Developer technical assessment brief and the reference Figma/product screens into an actionable build plan. The assessment has two parts: (1) building a Task Management System that closely reproduces the provided Figma design, and (2) documenting the workflow and improvement ideas for the AbleSpace “Take Data” screen under the Caseload tab. The primary evaluation lens is attention to detail — layout accuracy, typography, spacing, colour, iconography, theming, responsiveness, and interaction quality — alongside sound frontend/backend architecture.</w:t>
      </w:r>
    </w:p>
    <w:p>
      <w:pPr>
        <w:pStyle w:val="Heading3"/>
        <w:spacing w:after="100" w:before="200"/>
      </w:pPr>
      <w:r>
        <w:rPr>
          <w:rFonts w:ascii="Calibri" w:cs="Calibri" w:eastAsia="Calibri" w:hAnsi="Calibri"/>
          <w:b/>
          <w:bCs/>
          <w:color w:val="1E2A4A"/>
          <w:sz w:val="21"/>
          <w:szCs w:val="21"/>
        </w:rPr>
        <w:t xml:space="preserve">1.1 Reference product identity</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Product/app name shown on the login screen: “Pyramid”.</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Sample workspace shown throughout the app: “Dexter” (workspace switcher, top-left).</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Primary navigation entities: Tasks and Projects, with a collapsible left sidebar.</w:t>
      </w:r>
    </w:p>
    <w:p>
      <w:pPr>
        <w:pStyle w:val="Heading3"/>
        <w:spacing w:after="100" w:before="200"/>
      </w:pPr>
      <w:r>
        <w:rPr>
          <w:rFonts w:ascii="Calibri" w:cs="Calibri" w:eastAsia="Calibri" w:hAnsi="Calibri"/>
          <w:b/>
          <w:bCs/>
          <w:color w:val="1E2A4A"/>
          <w:sz w:val="21"/>
          <w:szCs w:val="21"/>
        </w:rPr>
        <w:t xml:space="preserve">1.2 In-scope deliverables</w:t>
      </w:r>
    </w:p>
    <w:p>
      <w:pPr>
        <w:pStyle w:val="ListParagraph"/>
        <w:numPr>
          <w:ilvl w:val="0"/>
          <w:numId w:val="3"/>
        </w:numPr>
        <w:spacing w:after="70" w:line="264"/>
      </w:pPr>
      <w:r>
        <w:rPr>
          <w:rFonts w:ascii="Calibri" w:cs="Calibri" w:eastAsia="Calibri" w:hAnsi="Calibri"/>
          <w:color w:val="1F2937"/>
          <w:sz w:val="21"/>
          <w:szCs w:val="21"/>
        </w:rPr>
        <w:t xml:space="preserve">A deployed, working Task Management System matching the Figma design (Part 1).</w:t>
      </w:r>
    </w:p>
    <w:p>
      <w:pPr>
        <w:pStyle w:val="ListParagraph"/>
        <w:numPr>
          <w:ilvl w:val="0"/>
          <w:numId w:val="3"/>
        </w:numPr>
        <w:spacing w:after="70" w:line="264"/>
      </w:pPr>
      <w:r>
        <w:rPr>
          <w:rFonts w:ascii="Calibri" w:cs="Calibri" w:eastAsia="Calibri" w:hAnsi="Calibri"/>
          <w:color w:val="1F2937"/>
          <w:sz w:val="21"/>
          <w:szCs w:val="21"/>
        </w:rPr>
        <w:t xml:space="preserve">A public GitHub repository with multiple small, meaningful commits.</w:t>
      </w:r>
    </w:p>
    <w:p>
      <w:pPr>
        <w:pStyle w:val="ListParagraph"/>
        <w:numPr>
          <w:ilvl w:val="0"/>
          <w:numId w:val="3"/>
        </w:numPr>
        <w:spacing w:after="70" w:line="264"/>
      </w:pPr>
      <w:r>
        <w:rPr>
          <w:rFonts w:ascii="Calibri" w:cs="Calibri" w:eastAsia="Calibri" w:hAnsi="Calibri"/>
          <w:color w:val="1F2937"/>
          <w:sz w:val="21"/>
          <w:szCs w:val="21"/>
        </w:rPr>
        <w:t xml:space="preserve">A README documenting setup, architecture, and any intentional design deviations.</w:t>
      </w:r>
    </w:p>
    <w:p>
      <w:pPr>
        <w:pStyle w:val="ListParagraph"/>
        <w:numPr>
          <w:ilvl w:val="0"/>
          <w:numId w:val="3"/>
        </w:numPr>
        <w:spacing w:after="70" w:line="264"/>
      </w:pPr>
      <w:r>
        <w:rPr>
          <w:rFonts w:ascii="Calibri" w:cs="Calibri" w:eastAsia="Calibri" w:hAnsi="Calibri"/>
          <w:color w:val="1F2937"/>
          <w:sz w:val="21"/>
          <w:szCs w:val="21"/>
        </w:rPr>
        <w:t xml:space="preserve">A Part 2 submission — a document (screenshots) or short video walkthrough of the AbleSpace Take Data / Caseload flow, plus proposed UX/UI or functionality improvements.</w:t>
      </w:r>
    </w:p>
    <w:tbl>
      <w:tblPr>
        <w:tblW w:type="dxa" w:w="9350"/>
        <w:tblBorders>
          <w:top w:val="single" w:color="D97706" w:sz="4"/>
          <w:left w:val="single" w:color="D97706" w:sz="4"/>
          <w:bottom w:val="single" w:color="D97706" w:sz="4"/>
          <w:right w:val="single" w:color="D97706" w:sz="4"/>
          <w:insideH w:val="none" w:color="FFFFFF" w:sz="0"/>
          <w:insideV w:val="none" w:color="FFFFFF" w:sz="0"/>
        </w:tblBorders>
      </w:tblPr>
      <w:tblGrid>
        <w:gridCol w:w="9350"/>
      </w:tblGrid>
      <w:tr>
        <w:tc>
          <w:tcPr>
            <w:tcW w:type="dxa" w:w="9350"/>
            <w:shd w:fill="FFFBEB" w:val="clear"/>
            <w:tcMar>
              <w:top w:type="dxa" w:w="140"/>
              <w:left w:type="dxa" w:w="180"/>
              <w:bottom w:type="dxa" w:w="140"/>
              <w:right w:type="dxa" w:w="180"/>
            </w:tcMar>
          </w:tcPr>
          <w:p>
            <w:r>
              <w:rPr>
                <w:rFonts w:ascii="Calibri" w:cs="Calibri" w:eastAsia="Calibri" w:hAnsi="Calibri"/>
                <w:b/>
                <w:bCs/>
                <w:color w:val="B45309"/>
                <w:sz w:val="20"/>
                <w:szCs w:val="20"/>
              </w:rPr>
              <w:t xml:space="preserve">Out of scope / assumptions</w:t>
            </w:r>
          </w:p>
          <w:p>
            <w:pPr>
              <w:spacing w:before="60"/>
            </w:pPr>
            <w:r>
              <w:rPr>
                <w:rFonts w:ascii="Calibri" w:cs="Calibri" w:eastAsia="Calibri" w:hAnsi="Calibri"/>
                <w:color w:val="78350F"/>
                <w:sz w:val="20"/>
                <w:szCs w:val="20"/>
              </w:rPr>
              <w:t xml:space="preserve">The assignment does not provide the AbleSpace backend or the Figma file contents directly to this SOW; Part 1 requirements below are reconstructed from the reference product screens supplied (login, tasks list/board, project tasks, task detail, theme &amp; colour mode, search) and must be checked against the actual Figma file for pixel-level accuracy before build sign-off.</w:t>
            </w:r>
          </w:p>
        </w:tc>
      </w:tr>
    </w:tbl>
    <w:p>
      <w:pPr>
        <w:pStyle w:val="Heading1"/>
        <w:pBdr>
          <w:bottom w:val="single" w:color="4F46E5" w:sz="8" w:space="4"/>
        </w:pBdr>
        <w:spacing w:after="160" w:before="360"/>
      </w:pPr>
      <w:r>
        <w:rPr>
          <w:rFonts w:ascii="Calibri" w:cs="Calibri" w:eastAsia="Calibri" w:hAnsi="Calibri"/>
          <w:b/>
          <w:bCs/>
          <w:color w:val="1E2A4A"/>
          <w:sz w:val="30"/>
          <w:szCs w:val="30"/>
        </w:rPr>
        <w:t xml:space="preserve">2. Tech Stack</w:t>
      </w:r>
    </w:p>
    <w:tbl>
      <w:tblPr>
        <w:tblW w:type="dxa" w:w="935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6950"/>
      </w:tblGrid>
      <w:tr>
        <w:tc>
          <w:tcPr>
            <w:tcW w:type="dxa" w:w="2400"/>
            <w:shd w:fill="4F46E5"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Layer</w:t>
            </w:r>
          </w:p>
        </w:tc>
        <w:tc>
          <w:tcPr>
            <w:tcW w:type="dxa" w:w="6950"/>
            <w:shd w:fill="4F46E5"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Choice</w:t>
            </w:r>
          </w:p>
        </w:tc>
      </w:tr>
      <w:tr>
        <w:tc>
          <w:tcPr>
            <w:tcW w:type="dxa" w:w="24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Frontend</w:t>
            </w:r>
          </w:p>
        </w:tc>
        <w:tc>
          <w:tcPr>
            <w:tcW w:type="dxa" w:w="69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Next.js 14+ (App Router), TypeScript, Tailwind CSS</w:t>
            </w:r>
          </w:p>
        </w:tc>
      </w:tr>
      <w:tr>
        <w:tc>
          <w:tcPr>
            <w:tcW w:type="dxa" w:w="24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State / data</w:t>
            </w:r>
          </w:p>
        </w:tc>
        <w:tc>
          <w:tcPr>
            <w:tcW w:type="dxa" w:w="69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React Query for server state; Redux Toolkit (or Zustand/Context) for local/UI state — in line with prior project conventions</w:t>
            </w:r>
          </w:p>
        </w:tc>
      </w:tr>
      <w:tr>
        <w:tc>
          <w:tcPr>
            <w:tcW w:type="dxa" w:w="24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Backend</w:t>
            </w:r>
          </w:p>
        </w:tc>
        <w:tc>
          <w:tcPr>
            <w:tcW w:type="dxa" w:w="69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NestJS (modular architecture, DTO validation via class-validator, guards for auth)</w:t>
            </w:r>
          </w:p>
        </w:tc>
      </w:tr>
      <w:tr>
        <w:tc>
          <w:tcPr>
            <w:tcW w:type="dxa" w:w="24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Database</w:t>
            </w:r>
          </w:p>
        </w:tc>
        <w:tc>
          <w:tcPr>
            <w:tcW w:type="dxa" w:w="69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MongoDB (Mongoose) recommended for schema flexibility across Tasks/Subtasks/Labels; PostgreSQL/SQLite acceptable alternatives</w:t>
            </w:r>
          </w:p>
        </w:tc>
      </w:tr>
      <w:tr>
        <w:tc>
          <w:tcPr>
            <w:tcW w:type="dxa" w:w="24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Auth</w:t>
            </w:r>
          </w:p>
        </w:tc>
        <w:tc>
          <w:tcPr>
            <w:tcW w:type="dxa" w:w="69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Guest login (required) issuing a session/JWT; Google OAuth shown in reference UI (implement if within timebox, else document as deviation)</w:t>
            </w:r>
          </w:p>
        </w:tc>
      </w:tr>
      <w:tr>
        <w:tc>
          <w:tcPr>
            <w:tcW w:type="dxa" w:w="24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Deployment</w:t>
            </w:r>
          </w:p>
        </w:tc>
        <w:tc>
          <w:tcPr>
            <w:tcW w:type="dxa" w:w="69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Frontend: Vercel. Backend: Render/Railway/Fly.io. Database: MongoDB Atlas free tier</w:t>
            </w:r>
          </w:p>
        </w:tc>
      </w:tr>
    </w:tbl>
    <w:p>
      <w:pPr>
        <w:pStyle w:val="Heading1"/>
        <w:pBdr>
          <w:bottom w:val="single" w:color="4F46E5" w:sz="8" w:space="4"/>
        </w:pBdr>
        <w:spacing w:after="160" w:before="360"/>
      </w:pPr>
      <w:r>
        <w:rPr>
          <w:rFonts w:ascii="Calibri" w:cs="Calibri" w:eastAsia="Calibri" w:hAnsi="Calibri"/>
          <w:b/>
          <w:bCs/>
          <w:color w:val="1E2A4A"/>
          <w:sz w:val="30"/>
          <w:szCs w:val="30"/>
        </w:rPr>
        <w:t xml:space="preserve">3. Functional Scope — Part 1: Task Management System</w:t>
      </w:r>
    </w:p>
    <w:p>
      <w:pPr>
        <w:pStyle w:val="Heading2"/>
        <w:spacing w:after="120" w:before="280"/>
      </w:pPr>
      <w:r>
        <w:rPr>
          <w:rFonts w:ascii="Calibri" w:cs="Calibri" w:eastAsia="Calibri" w:hAnsi="Calibri"/>
          <w:b/>
          <w:bCs/>
          <w:color w:val="4F46E5"/>
          <w:sz w:val="24"/>
          <w:szCs w:val="24"/>
        </w:rPr>
        <w:t xml:space="preserve">3.1 Authentication &amp; Onboarding</w:t>
      </w:r>
    </w:p>
    <w:p>
      <w:pPr>
        <w:spacing w:after="140" w:line="276"/>
      </w:pPr>
      <w:r>
        <w:rPr>
          <w:rFonts w:ascii="Calibri" w:cs="Calibri" w:eastAsia="Calibri" w:hAnsi="Calibri"/>
          <w:color w:val="1F2937"/>
          <w:sz w:val="21"/>
          <w:szCs w:val="21"/>
        </w:rPr>
        <w:t xml:space="preserve">Reference screen: centred auth card on a blank canvas, app mark + “Pyramid” wordmark, heading “Let’s get back on track”, sub-copy “Enter your email below to login to your account.”, two stacked full-width actions, and a legal disclaimer line with linked Terms of Service and Privacy Policy.</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Primary CTA: “Continue as Guest” (solid/black button) — required by the assessment; creates an anonymous session immediately, no form fields needed.</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Secondary CTA: “Login with Google” (outlined button with Google glyph) — OAuth sign-in.</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Footer legal line with two inline hyperlinks (Terms of Service, Privacy Policy).</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On success, redirect to the workspace shell (Tasks as default landing view).</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Session persistence across refresh (cookie or localStorage-backed token).</w:t>
      </w:r>
    </w:p>
    <w:p>
      <w:pPr>
        <w:pStyle w:val="Heading2"/>
        <w:spacing w:after="120" w:before="280"/>
      </w:pPr>
      <w:r>
        <w:rPr>
          <w:rFonts w:ascii="Calibri" w:cs="Calibri" w:eastAsia="Calibri" w:hAnsi="Calibri"/>
          <w:b/>
          <w:bCs/>
          <w:color w:val="4F46E5"/>
          <w:sz w:val="24"/>
          <w:szCs w:val="24"/>
        </w:rPr>
        <w:t xml:space="preserve">3.2 Workspace Shell &amp; Navigation</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Top-left workspace switcher showing workspace avatar + name (“Dexter”) with an expand chevron.</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Collapsible left sidebar (collapse/expand icon at the top of the content pane) containing:</w:t>
      </w:r>
    </w:p>
    <w:p>
      <w:pPr>
        <w:pStyle w:val="ListParagraph"/>
        <w:numPr>
          <w:ilvl w:val="1"/>
          <w:numId w:val="2"/>
        </w:numPr>
        <w:spacing w:after="60" w:line="264"/>
      </w:pPr>
      <w:r>
        <w:rPr>
          <w:rFonts w:ascii="Calibri" w:cs="Calibri" w:eastAsia="Calibri" w:hAnsi="Calibri"/>
          <w:b w:val="false"/>
          <w:bCs w:val="false"/>
          <w:color w:val="1F2937"/>
          <w:sz w:val="21"/>
          <w:szCs w:val="21"/>
        </w:rPr>
        <w:t xml:space="preserve">“Workspace” section header (collapsible)</w:t>
      </w:r>
    </w:p>
    <w:p>
      <w:pPr>
        <w:pStyle w:val="ListParagraph"/>
        <w:numPr>
          <w:ilvl w:val="1"/>
          <w:numId w:val="2"/>
        </w:numPr>
        <w:spacing w:after="60" w:line="264"/>
      </w:pPr>
      <w:r>
        <w:rPr>
          <w:rFonts w:ascii="Calibri" w:cs="Calibri" w:eastAsia="Calibri" w:hAnsi="Calibri"/>
          <w:b w:val="false"/>
          <w:bCs w:val="false"/>
          <w:color w:val="1F2937"/>
          <w:sz w:val="21"/>
          <w:szCs w:val="21"/>
        </w:rPr>
        <w:t xml:space="preserve">Primary nav items: Tasks, Projects (icon + label, active-state highlight)</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Bottom-anchored user block: avatar, name, email — opens the profile popover on click.</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Profile popover menu items: “Change Theme” (submenu: Light / Dark), “Color Mode” (submenu: Amber, Blue, Pink, Rose, Emerald, Black), “Settings.”</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Context-aware primary button in the top-right of the content header: “+ Add Task” on Tasks screens, “+ Add Project” on the Projects screen.</w:t>
      </w:r>
    </w:p>
    <w:p>
      <w:pPr>
        <w:pStyle w:val="Heading2"/>
        <w:spacing w:after="120" w:before="280"/>
      </w:pPr>
      <w:r>
        <w:rPr>
          <w:rFonts w:ascii="Calibri" w:cs="Calibri" w:eastAsia="Calibri" w:hAnsi="Calibri"/>
          <w:b/>
          <w:bCs/>
          <w:color w:val="4F46E5"/>
          <w:sz w:val="24"/>
          <w:szCs w:val="24"/>
        </w:rPr>
        <w:t xml:space="preserve">3.3 Theming System</w:t>
      </w:r>
    </w:p>
    <w:p>
      <w:pPr>
        <w:spacing w:after="140" w:line="276"/>
      </w:pPr>
      <w:r>
        <w:rPr>
          <w:rFonts w:ascii="Calibri" w:cs="Calibri" w:eastAsia="Calibri" w:hAnsi="Calibri"/>
          <w:color w:val="1F2937"/>
          <w:sz w:val="21"/>
          <w:szCs w:val="21"/>
        </w:rPr>
        <w:t xml:space="preserve">Theme functionality must be implemented exactly as designed and must persist across page refreshes, per the assessment brief — this is an explicitly graded requirement, not a nice-to-have.</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Light / Dark mode toggle, applied globally (backgrounds, borders, text, table striping, popovers).</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Six accent colour modes — Amber, Blue, Pink, Rose, Emerald, Black — applied to interactive accents (primary buttons, active nav state, focus rings, selected checkmarks).</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Selection indicated with a checkmark against the active Light/Dark and Color Mode options.</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Persistence: store {theme, colorMode} in localStorage (guest) and/or user profile (authenticated), rehydrate on load before first paint to avoid flash-of-wrong-theme.</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Implementation approach: CSS custom-property token system (e.g. --bg, --fg, --accent, --border) toggled via a root class/attribute, consistent with a design-token-driven Tailwind setup.</w:t>
      </w:r>
    </w:p>
    <w:p>
      <w:pPr>
        <w:pStyle w:val="Heading2"/>
        <w:spacing w:after="120" w:before="280"/>
      </w:pPr>
      <w:r>
        <w:rPr>
          <w:rFonts w:ascii="Calibri" w:cs="Calibri" w:eastAsia="Calibri" w:hAnsi="Calibri"/>
          <w:b/>
          <w:bCs/>
          <w:color w:val="4F46E5"/>
          <w:sz w:val="24"/>
          <w:szCs w:val="24"/>
        </w:rPr>
        <w:t xml:space="preserve">3.4 Tasks Module</w:t>
      </w:r>
    </w:p>
    <w:p>
      <w:pPr>
        <w:spacing w:after="140" w:line="276"/>
      </w:pPr>
      <w:r>
        <w:rPr>
          <w:rFonts w:ascii="Calibri" w:cs="Calibri" w:eastAsia="Calibri" w:hAnsi="Calibri"/>
          <w:color w:val="1F2937"/>
          <w:sz w:val="21"/>
          <w:szCs w:val="21"/>
        </w:rPr>
        <w:t xml:space="preserve">Two interchangeable views of the same underlying task data, both grouped by Status.</w:t>
      </w:r>
    </w:p>
    <w:p>
      <w:pPr>
        <w:pStyle w:val="Heading3"/>
        <w:spacing w:after="100" w:before="200"/>
      </w:pPr>
      <w:r>
        <w:rPr>
          <w:rFonts w:ascii="Calibri" w:cs="Calibri" w:eastAsia="Calibri" w:hAnsi="Calibri"/>
          <w:b/>
          <w:bCs/>
          <w:color w:val="1E2A4A"/>
          <w:sz w:val="21"/>
          <w:szCs w:val="21"/>
        </w:rPr>
        <w:t xml:space="preserve">List view</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Rows grouped under collapsible Status sections: To Do, Doing, Completed, On Hold (chevron to expand/collapse each group; per-group “+ Add Task” row).</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Columns: Task (name), Priority (icon + label, colour-coded), Members (avatar stack, overflow as “+N”), Due Date, Actions (row “…” menu — edit/duplicate/delete).</w:t>
      </w:r>
    </w:p>
    <w:p>
      <w:pPr>
        <w:pStyle w:val="Heading3"/>
        <w:spacing w:after="100" w:before="200"/>
      </w:pPr>
      <w:r>
        <w:rPr>
          <w:rFonts w:ascii="Calibri" w:cs="Calibri" w:eastAsia="Calibri" w:hAnsi="Calibri"/>
          <w:b/>
          <w:bCs/>
          <w:color w:val="1E2A4A"/>
          <w:sz w:val="21"/>
          <w:szCs w:val="21"/>
        </w:rPr>
        <w:t xml:space="preserve">Board (Kanban) view</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One column per Status (To Do / Doing / Completed / On Hold, extends horizontally with scroll for more), each with a header count, “+” quick-add, and “…” column menu.</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Cards show: task title, assignee avatar + role/team label, due date chip, and one or more label/tag chips.</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Drag-and-drop between columns updates a task’s Status (maps 1:1 to the List view grouping).</w:t>
      </w:r>
    </w:p>
    <w:p>
      <w:pPr>
        <w:pStyle w:val="Heading3"/>
        <w:spacing w:after="100" w:before="200"/>
      </w:pPr>
      <w:r>
        <w:rPr>
          <w:rFonts w:ascii="Calibri" w:cs="Calibri" w:eastAsia="Calibri" w:hAnsi="Calibri"/>
          <w:b/>
          <w:bCs/>
          <w:color w:val="1E2A4A"/>
          <w:sz w:val="21"/>
          <w:szCs w:val="21"/>
        </w:rPr>
        <w:t xml:space="preserve">Shared toolbar (both views)</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Search icon — opens an inline search input (keyboard shortcut ⌘F / Ctrl+F) that live-filters the visible list while preserving status grouping.</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Fields button — opens a checklist popover to toggle column/field visibility: Priority, Members, Due Date, Labels, Status, Reporter.</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Filter icon — opens filter controls (by member, label, priority, etc.).</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 Add Task” button — opens inline row or modal task-creation.</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List ↔ Board segmented toggle control.</w:t>
      </w:r>
    </w:p>
    <w:p>
      <w:pPr>
        <w:pStyle w:val="Heading2"/>
        <w:spacing w:after="120" w:before="280"/>
      </w:pPr>
      <w:r>
        <w:rPr>
          <w:rFonts w:ascii="Calibri" w:cs="Calibri" w:eastAsia="Calibri" w:hAnsi="Calibri"/>
          <w:b/>
          <w:bCs/>
          <w:color w:val="4F46E5"/>
          <w:sz w:val="24"/>
          <w:szCs w:val="24"/>
        </w:rPr>
        <w:t xml:space="preserve">3.5 Projects Module</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Projects table: columns Project, Priority, Lead (avatar), Due Date, Actions; “+ Add Project” entry row/button.</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Opening a project drills into its own Tasks List/Board, scoped via a breadcrumb: Projects › [Project Name].</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Project-scoped task screen reuses the exact Tasks module UI (toolbar, grouping, fields) filtered to that project.</w:t>
      </w:r>
    </w:p>
    <w:p>
      <w:pPr>
        <w:pStyle w:val="Heading2"/>
        <w:spacing w:after="120" w:before="280"/>
      </w:pPr>
      <w:r>
        <w:rPr>
          <w:rFonts w:ascii="Calibri" w:cs="Calibri" w:eastAsia="Calibri" w:hAnsi="Calibri"/>
          <w:b/>
          <w:bCs/>
          <w:color w:val="4F46E5"/>
          <w:sz w:val="24"/>
          <w:szCs w:val="24"/>
        </w:rPr>
        <w:t xml:space="preserve">3.6 Task Detail Page</w:t>
      </w:r>
    </w:p>
    <w:p>
      <w:pPr>
        <w:spacing w:after="140" w:line="276"/>
      </w:pPr>
      <w:r>
        <w:rPr>
          <w:rFonts w:ascii="Calibri" w:cs="Calibri" w:eastAsia="Calibri" w:hAnsi="Calibri"/>
          <w:color w:val="1F2937"/>
          <w:sz w:val="21"/>
          <w:szCs w:val="21"/>
        </w:rPr>
        <w:t xml:space="preserve">Route: /tasks/[taskId] (or nested under a project). Two-column layout — main content (left) and a collapsible Details panel (right).</w:t>
      </w:r>
    </w:p>
    <w:p>
      <w:pPr>
        <w:pStyle w:val="Heading3"/>
        <w:spacing w:after="100" w:before="200"/>
      </w:pPr>
      <w:r>
        <w:rPr>
          <w:rFonts w:ascii="Calibri" w:cs="Calibri" w:eastAsia="Calibri" w:hAnsi="Calibri"/>
          <w:b/>
          <w:bCs/>
          <w:color w:val="1E2A4A"/>
          <w:sz w:val="21"/>
          <w:szCs w:val="21"/>
        </w:rPr>
        <w:t xml:space="preserve">Header &amp; top actions</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Editable title and description text.</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Icon actions: privacy/lock toggle, watcher count (eye icon + number), share, overflow “…” menu, and a panel-collapse toggle.</w:t>
      </w:r>
    </w:p>
    <w:p>
      <w:pPr>
        <w:pStyle w:val="Heading3"/>
        <w:spacing w:after="100" w:before="200"/>
      </w:pPr>
      <w:r>
        <w:rPr>
          <w:rFonts w:ascii="Calibri" w:cs="Calibri" w:eastAsia="Calibri" w:hAnsi="Calibri"/>
          <w:b/>
          <w:bCs/>
          <w:color w:val="1E2A4A"/>
          <w:sz w:val="21"/>
          <w:szCs w:val="21"/>
        </w:rPr>
        <w:t xml:space="preserve">Body content</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Quick properties row: assignee avatar, due-date chip.</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Labels row: multi-select chips (e.g. Research, Design, Development, Testing, Deployment).</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Resources: “Add document or link…” attachment control.</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Subtasks (collapsible section): table with Task, Priority, Members, Due Date, Actions columns, plus “+ Add Subtasks.”</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Comments/discussion thread: avatar, author name, relative timestamp, message body, and a “Leave a reply…” composer with attachment and send controls.</w:t>
      </w:r>
    </w:p>
    <w:p>
      <w:pPr>
        <w:pStyle w:val="Heading3"/>
        <w:spacing w:after="100" w:before="200"/>
      </w:pPr>
      <w:r>
        <w:rPr>
          <w:rFonts w:ascii="Calibri" w:cs="Calibri" w:eastAsia="Calibri" w:hAnsi="Calibri"/>
          <w:b/>
          <w:bCs/>
          <w:color w:val="1E2A4A"/>
          <w:sz w:val="21"/>
          <w:szCs w:val="21"/>
        </w:rPr>
        <w:t xml:space="preserve">Details panel (right, collapsible, field visibility configurable via a settings/gear icon)</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Status — dropdown (e.g. Backlog, To Do, Doing, Completed, On Hold).</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Priority — dropdown with distinct icon/colour per level: No Priority, Urgent, High, Medium, Low.</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Members — add/assign multiple people.</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Dates — Start → End, opened via an inline calendar range-picker (month navigation, selectable day grid).</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Labels, Team, Reporter — additional metadata fields.</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Updates/Activity log — auto-generated audit entries (e.g. “You changed priority from No priority to Urgent”, “You posted an update”) with actor avatar and date.</w:t>
      </w:r>
    </w:p>
    <w:p>
      <w:pPr>
        <w:pStyle w:val="Heading2"/>
        <w:spacing w:after="120" w:before="280"/>
      </w:pPr>
      <w:r>
        <w:rPr>
          <w:rFonts w:ascii="Calibri" w:cs="Calibri" w:eastAsia="Calibri" w:hAnsi="Calibri"/>
          <w:b/>
          <w:bCs/>
          <w:color w:val="4F46E5"/>
          <w:sz w:val="24"/>
          <w:szCs w:val="24"/>
        </w:rPr>
        <w:t xml:space="preserve">3.7 Search</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Global/task search triggered by icon or ⌘F, filtering the current List/Board view in real time while preserving status grouping and empty-state handling for no matches.</w:t>
      </w:r>
    </w:p>
    <w:p>
      <w:pPr>
        <w:pStyle w:val="Heading2"/>
        <w:spacing w:after="120" w:before="280"/>
      </w:pPr>
      <w:r>
        <w:rPr>
          <w:rFonts w:ascii="Calibri" w:cs="Calibri" w:eastAsia="Calibri" w:hAnsi="Calibri"/>
          <w:b/>
          <w:bCs/>
          <w:color w:val="4F46E5"/>
          <w:sz w:val="24"/>
          <w:szCs w:val="24"/>
        </w:rPr>
        <w:t xml:space="preserve">3.8 Responsive Design</w:t>
      </w:r>
    </w:p>
    <w:p>
      <w:pPr>
        <w:spacing w:after="140" w:line="276"/>
      </w:pPr>
      <w:r>
        <w:rPr>
          <w:rFonts w:ascii="Calibri" w:cs="Calibri" w:eastAsia="Calibri" w:hAnsi="Calibri"/>
          <w:color w:val="1F2937"/>
          <w:sz w:val="21"/>
          <w:szCs w:val="21"/>
        </w:rPr>
        <w:t xml:space="preserve">Full responsiveness across desktop, tablet, and mobile is an explicit grading criterion.</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Desktop (≥ 1280px): sidebar expanded, multi-column tables, Details panel docked beside task content.</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Tablet (≈ 768–1279px): sidebar collapses to icon rail or overlay drawer; Board view scrolls horizontally; Details panel becomes a slide-over.</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Mobile (&lt; 768px): sidebar becomes a drawer/bottom nav; List view collapses non-essential columns behind the row (progressive disclosure) or switches to stacked cards; Task Detail becomes a single scrollable column with the Details panel as an expandable section or modal.</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Touch-friendly hit targets (≥ 40px) for dropdowns, checkboxes, and drag handles on touch devices.</w:t>
      </w:r>
    </w:p>
    <w:p>
      <w:pPr>
        <w:pStyle w:val="Heading2"/>
        <w:spacing w:after="120" w:before="280"/>
      </w:pPr>
      <w:r>
        <w:rPr>
          <w:rFonts w:ascii="Calibri" w:cs="Calibri" w:eastAsia="Calibri" w:hAnsi="Calibri"/>
          <w:b/>
          <w:bCs/>
          <w:color w:val="4F46E5"/>
          <w:sz w:val="24"/>
          <w:szCs w:val="24"/>
        </w:rPr>
        <w:t xml:space="preserve">3.9 Reusable Component Inventory</w:t>
      </w:r>
    </w:p>
    <w:tbl>
      <w:tblPr>
        <w:tblW w:type="dxa" w:w="9350"/>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6750"/>
      </w:tblGrid>
      <w:tr>
        <w:tc>
          <w:tcPr>
            <w:tcW w:type="dxa" w:w="2600"/>
            <w:shd w:fill="4F46E5"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Component</w:t>
            </w:r>
          </w:p>
        </w:tc>
        <w:tc>
          <w:tcPr>
            <w:tcW w:type="dxa" w:w="6750"/>
            <w:shd w:fill="4F46E5"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Used in</w:t>
            </w:r>
          </w:p>
        </w:tc>
      </w:tr>
      <w:tr>
        <w:tc>
          <w:tcPr>
            <w:tcW w:type="dxa" w:w="26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AvatarStack</w:t>
            </w:r>
          </w:p>
        </w:tc>
        <w:tc>
          <w:tcPr>
            <w:tcW w:type="dxa" w:w="67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Task rows/cards, Project rows, comments, Details panel</w:t>
            </w:r>
          </w:p>
        </w:tc>
      </w:tr>
      <w:tr>
        <w:tc>
          <w:tcPr>
            <w:tcW w:type="dxa" w:w="26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PriorityBadge</w:t>
            </w:r>
          </w:p>
        </w:tc>
        <w:tc>
          <w:tcPr>
            <w:tcW w:type="dxa" w:w="67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List, Board cards, Details panel dropdown</w:t>
            </w:r>
          </w:p>
        </w:tc>
      </w:tr>
      <w:tr>
        <w:tc>
          <w:tcPr>
            <w:tcW w:type="dxa" w:w="26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StatusBadge / Column header</w:t>
            </w:r>
          </w:p>
        </w:tc>
        <w:tc>
          <w:tcPr>
            <w:tcW w:type="dxa" w:w="67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Board columns, List group headers, Details panel</w:t>
            </w:r>
          </w:p>
        </w:tc>
      </w:tr>
      <w:tr>
        <w:tc>
          <w:tcPr>
            <w:tcW w:type="dxa" w:w="26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DateChip + RangePicker</w:t>
            </w:r>
          </w:p>
        </w:tc>
        <w:tc>
          <w:tcPr>
            <w:tcW w:type="dxa" w:w="67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Task rows, Task Detail Dates field</w:t>
            </w:r>
          </w:p>
        </w:tc>
      </w:tr>
      <w:tr>
        <w:tc>
          <w:tcPr>
            <w:tcW w:type="dxa" w:w="26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LabelChip / Multi-select</w:t>
            </w:r>
          </w:p>
        </w:tc>
        <w:tc>
          <w:tcPr>
            <w:tcW w:type="dxa" w:w="67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Task rows, Task Detail Labels row &amp; panel</w:t>
            </w:r>
          </w:p>
        </w:tc>
      </w:tr>
      <w:tr>
        <w:tc>
          <w:tcPr>
            <w:tcW w:type="dxa" w:w="26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FieldsPopover (checklist)</w:t>
            </w:r>
          </w:p>
        </w:tc>
        <w:tc>
          <w:tcPr>
            <w:tcW w:type="dxa" w:w="67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Tasks toolbar (List &amp; Board)</w:t>
            </w:r>
          </w:p>
        </w:tc>
      </w:tr>
      <w:tr>
        <w:tc>
          <w:tcPr>
            <w:tcW w:type="dxa" w:w="26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DataTable (grouped, sortable)</w:t>
            </w:r>
          </w:p>
        </w:tc>
        <w:tc>
          <w:tcPr>
            <w:tcW w:type="dxa" w:w="67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Tasks List, Projects list, Subtasks table</w:t>
            </w:r>
          </w:p>
        </w:tc>
      </w:tr>
      <w:tr>
        <w:tc>
          <w:tcPr>
            <w:tcW w:type="dxa" w:w="26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KanbanColumn / KanbanBoard</w:t>
            </w:r>
          </w:p>
        </w:tc>
        <w:tc>
          <w:tcPr>
            <w:tcW w:type="dxa" w:w="67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Tasks Board view</w:t>
            </w:r>
          </w:p>
        </w:tc>
      </w:tr>
      <w:tr>
        <w:tc>
          <w:tcPr>
            <w:tcW w:type="dxa" w:w="26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CommentThread</w:t>
            </w:r>
          </w:p>
        </w:tc>
        <w:tc>
          <w:tcPr>
            <w:tcW w:type="dxa" w:w="67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Task Detail</w:t>
            </w:r>
          </w:p>
        </w:tc>
      </w:tr>
      <w:tr>
        <w:tc>
          <w:tcPr>
            <w:tcW w:type="dxa" w:w="26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CollapsiblePanel</w:t>
            </w:r>
          </w:p>
        </w:tc>
        <w:tc>
          <w:tcPr>
            <w:tcW w:type="dxa" w:w="67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Sidebar sections, Subtasks, Details panel</w:t>
            </w:r>
          </w:p>
        </w:tc>
      </w:tr>
      <w:tr>
        <w:tc>
          <w:tcPr>
            <w:tcW w:type="dxa" w:w="26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ThemeProvider / ColorModeProvider</w:t>
            </w:r>
          </w:p>
        </w:tc>
        <w:tc>
          <w:tcPr>
            <w:tcW w:type="dxa" w:w="67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App-wide</w:t>
            </w:r>
          </w:p>
        </w:tc>
      </w:tr>
    </w:tbl>
    <w:p>
      <w:pPr>
        <w:pStyle w:val="Heading1"/>
        <w:pBdr>
          <w:bottom w:val="single" w:color="4F46E5" w:sz="8" w:space="4"/>
        </w:pBdr>
        <w:spacing w:after="160" w:before="360"/>
      </w:pPr>
      <w:r>
        <w:rPr>
          <w:rFonts w:ascii="Calibri" w:cs="Calibri" w:eastAsia="Calibri" w:hAnsi="Calibri"/>
          <w:b/>
          <w:bCs/>
          <w:color w:val="1E2A4A"/>
          <w:sz w:val="30"/>
          <w:szCs w:val="30"/>
        </w:rPr>
        <w:t xml:space="preserve">4. Backend &amp; API Scope (NestJS)</w:t>
      </w:r>
    </w:p>
    <w:p>
      <w:pPr>
        <w:pStyle w:val="Heading2"/>
        <w:spacing w:after="120" w:before="280"/>
      </w:pPr>
      <w:r>
        <w:rPr>
          <w:rFonts w:ascii="Calibri" w:cs="Calibri" w:eastAsia="Calibri" w:hAnsi="Calibri"/>
          <w:b/>
          <w:bCs/>
          <w:color w:val="4F46E5"/>
          <w:sz w:val="24"/>
          <w:szCs w:val="24"/>
        </w:rPr>
        <w:t xml:space="preserve">4.1 Modules</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AuthModule — guest session issuance, Google OAuth strategy, JWT guard.</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UsersModule — profile, theme/colour-mode preference storage.</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WorkspacesModule — workspace record (name, avatar), membership.</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ProjectsModule — CRUD, lead assignment, priority, due date.</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TasksModule — CRUD, status transitions, priority, members, labels, dates, reporter, subtasks (self-referencing parentTaskId), full-text search.</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CommentsModule — CRUD on task comments/activity, attachment references.</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LabelsModule — workspace-level label taxonomy.</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ActivityModule — append-only audit log entries feeding the Updates panel.</w:t>
      </w:r>
    </w:p>
    <w:p>
      <w:pPr>
        <w:pStyle w:val="Heading2"/>
        <w:spacing w:after="120" w:before="280"/>
      </w:pPr>
      <w:r>
        <w:rPr>
          <w:rFonts w:ascii="Calibri" w:cs="Calibri" w:eastAsia="Calibri" w:hAnsi="Calibri"/>
          <w:b/>
          <w:bCs/>
          <w:color w:val="4F46E5"/>
          <w:sz w:val="24"/>
          <w:szCs w:val="24"/>
        </w:rPr>
        <w:t xml:space="preserve">4.2 Representative REST endpoints</w:t>
      </w:r>
    </w:p>
    <w:tbl>
      <w:tblPr>
        <w:tblW w:type="dxa" w:w="9350"/>
        <w:tblBorders>
          <w:top w:val="single" w:color="D1D5DB" w:sz="4"/>
          <w:left w:val="single" w:color="D1D5DB" w:sz="4"/>
          <w:bottom w:val="single" w:color="D1D5DB" w:sz="4"/>
          <w:right w:val="single" w:color="D1D5DB" w:sz="4"/>
          <w:insideH w:val="single" w:color="D1D5DB" w:sz="4"/>
          <w:insideV w:val="single" w:color="D1D5DB" w:sz="4"/>
        </w:tblBorders>
      </w:tblPr>
      <w:tblGrid>
        <w:gridCol w:w="1500"/>
        <w:gridCol w:w="3800"/>
        <w:gridCol w:w="4050"/>
      </w:tblGrid>
      <w:tr>
        <w:tc>
          <w:tcPr>
            <w:tcW w:type="dxa" w:w="1500"/>
            <w:shd w:fill="4F46E5"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Method</w:t>
            </w:r>
          </w:p>
        </w:tc>
        <w:tc>
          <w:tcPr>
            <w:tcW w:type="dxa" w:w="3800"/>
            <w:shd w:fill="4F46E5"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Route</w:t>
            </w:r>
          </w:p>
        </w:tc>
        <w:tc>
          <w:tcPr>
            <w:tcW w:type="dxa" w:w="4050"/>
            <w:shd w:fill="4F46E5"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Purpose</w:t>
            </w:r>
          </w:p>
        </w:tc>
      </w:tr>
      <w:tr>
        <w:tc>
          <w:tcPr>
            <w:tcW w:type="dxa" w:w="150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POST</w:t>
            </w:r>
          </w:p>
        </w:tc>
        <w:tc>
          <w:tcPr>
            <w:tcW w:type="dxa" w:w="380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/auth/guest</w:t>
            </w:r>
          </w:p>
        </w:tc>
        <w:tc>
          <w:tcPr>
            <w:tcW w:type="dxa" w:w="40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Create anonymous session/JWT</w:t>
            </w:r>
          </w:p>
        </w:tc>
      </w:tr>
      <w:tr>
        <w:tc>
          <w:tcPr>
            <w:tcW w:type="dxa" w:w="150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GET</w:t>
            </w:r>
          </w:p>
        </w:tc>
        <w:tc>
          <w:tcPr>
            <w:tcW w:type="dxa" w:w="380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/auth/google / /auth/google/callback</w:t>
            </w:r>
          </w:p>
        </w:tc>
        <w:tc>
          <w:tcPr>
            <w:tcW w:type="dxa" w:w="40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Google OAuth handshake</w:t>
            </w:r>
          </w:p>
        </w:tc>
      </w:tr>
      <w:tr>
        <w:tc>
          <w:tcPr>
            <w:tcW w:type="dxa" w:w="150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GET</w:t>
            </w:r>
          </w:p>
        </w:tc>
        <w:tc>
          <w:tcPr>
            <w:tcW w:type="dxa" w:w="380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/tasks?status=&amp;projectId=&amp;q=</w:t>
            </w:r>
          </w:p>
        </w:tc>
        <w:tc>
          <w:tcPr>
            <w:tcW w:type="dxa" w:w="40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List/filter/search tasks (grouped by status)</w:t>
            </w:r>
          </w:p>
        </w:tc>
      </w:tr>
      <w:tr>
        <w:tc>
          <w:tcPr>
            <w:tcW w:type="dxa" w:w="150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POST</w:t>
            </w:r>
          </w:p>
        </w:tc>
        <w:tc>
          <w:tcPr>
            <w:tcW w:type="dxa" w:w="380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/tasks</w:t>
            </w:r>
          </w:p>
        </w:tc>
        <w:tc>
          <w:tcPr>
            <w:tcW w:type="dxa" w:w="40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Create task</w:t>
            </w:r>
          </w:p>
        </w:tc>
      </w:tr>
      <w:tr>
        <w:tc>
          <w:tcPr>
            <w:tcW w:type="dxa" w:w="150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PATCH</w:t>
            </w:r>
          </w:p>
        </w:tc>
        <w:tc>
          <w:tcPr>
            <w:tcW w:type="dxa" w:w="380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/tasks/:id</w:t>
            </w:r>
          </w:p>
        </w:tc>
        <w:tc>
          <w:tcPr>
            <w:tcW w:type="dxa" w:w="40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Update fields (status, priority, members, dates, labels…)</w:t>
            </w:r>
          </w:p>
        </w:tc>
      </w:tr>
      <w:tr>
        <w:tc>
          <w:tcPr>
            <w:tcW w:type="dxa" w:w="150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POST</w:t>
            </w:r>
          </w:p>
        </w:tc>
        <w:tc>
          <w:tcPr>
            <w:tcW w:type="dxa" w:w="380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/tasks/:id/subtasks</w:t>
            </w:r>
          </w:p>
        </w:tc>
        <w:tc>
          <w:tcPr>
            <w:tcW w:type="dxa" w:w="40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Add subtask</w:t>
            </w:r>
          </w:p>
        </w:tc>
      </w:tr>
      <w:tr>
        <w:tc>
          <w:tcPr>
            <w:tcW w:type="dxa" w:w="150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POST</w:t>
            </w:r>
          </w:p>
        </w:tc>
        <w:tc>
          <w:tcPr>
            <w:tcW w:type="dxa" w:w="380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/tasks/:id/comments</w:t>
            </w:r>
          </w:p>
        </w:tc>
        <w:tc>
          <w:tcPr>
            <w:tcW w:type="dxa" w:w="40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Add comment</w:t>
            </w:r>
          </w:p>
        </w:tc>
      </w:tr>
      <w:tr>
        <w:tc>
          <w:tcPr>
            <w:tcW w:type="dxa" w:w="150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GET</w:t>
            </w:r>
          </w:p>
        </w:tc>
        <w:tc>
          <w:tcPr>
            <w:tcW w:type="dxa" w:w="380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/tasks/:id/activity</w:t>
            </w:r>
          </w:p>
        </w:tc>
        <w:tc>
          <w:tcPr>
            <w:tcW w:type="dxa" w:w="40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Fetch Updates/activity log</w:t>
            </w:r>
          </w:p>
        </w:tc>
      </w:tr>
      <w:tr>
        <w:tc>
          <w:tcPr>
            <w:tcW w:type="dxa" w:w="150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GET/POST</w:t>
            </w:r>
          </w:p>
        </w:tc>
        <w:tc>
          <w:tcPr>
            <w:tcW w:type="dxa" w:w="380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/projects</w:t>
            </w:r>
          </w:p>
        </w:tc>
        <w:tc>
          <w:tcPr>
            <w:tcW w:type="dxa" w:w="40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List/create projects</w:t>
            </w:r>
          </w:p>
        </w:tc>
      </w:tr>
      <w:tr>
        <w:tc>
          <w:tcPr>
            <w:tcW w:type="dxa" w:w="150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PATCH</w:t>
            </w:r>
          </w:p>
        </w:tc>
        <w:tc>
          <w:tcPr>
            <w:tcW w:type="dxa" w:w="380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/users/me/preferences</w:t>
            </w:r>
          </w:p>
        </w:tc>
        <w:tc>
          <w:tcPr>
            <w:tcW w:type="dxa" w:w="40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Persist theme + colour mode</w:t>
            </w:r>
          </w:p>
        </w:tc>
      </w:tr>
    </w:tbl>
    <w:p>
      <w:pPr>
        <w:pStyle w:val="Heading2"/>
        <w:spacing w:after="120" w:before="280"/>
      </w:pPr>
      <w:r>
        <w:rPr>
          <w:rFonts w:ascii="Calibri" w:cs="Calibri" w:eastAsia="Calibri" w:hAnsi="Calibri"/>
          <w:b/>
          <w:bCs/>
          <w:color w:val="4F46E5"/>
          <w:sz w:val="24"/>
          <w:szCs w:val="24"/>
        </w:rPr>
        <w:t xml:space="preserve">4.3 Validation &amp; Architecture Notes</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class-validator DTOs for every write endpoint; whitelist + forbidNonWhitelisted enabled globally.</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Guard-protected routes (JwtAuthGuard) with a lightweight GuestGuard for anonymous sessions.</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Mongoose schemas with enums for status/priority to keep state machine values consistent between frontend and API.</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Service-layer separation (Controller → Service → Repository) for testability, matching established project conventions.</w:t>
      </w:r>
    </w:p>
    <w:p>
      <w:pPr>
        <w:pStyle w:val="Heading1"/>
        <w:pBdr>
          <w:bottom w:val="single" w:color="4F46E5" w:sz="8" w:space="4"/>
        </w:pBdr>
        <w:spacing w:after="160" w:before="360"/>
      </w:pPr>
      <w:r>
        <w:rPr>
          <w:rFonts w:ascii="Calibri" w:cs="Calibri" w:eastAsia="Calibri" w:hAnsi="Calibri"/>
          <w:b/>
          <w:bCs/>
          <w:color w:val="1E2A4A"/>
          <w:sz w:val="30"/>
          <w:szCs w:val="30"/>
        </w:rPr>
        <w:t xml:space="preserve">5. Data Model (Draft)</w:t>
      </w:r>
    </w:p>
    <w:tbl>
      <w:tblPr>
        <w:tblW w:type="dxa" w:w="9350"/>
        <w:tblBorders>
          <w:top w:val="single" w:color="D1D5DB" w:sz="4"/>
          <w:left w:val="single" w:color="D1D5DB" w:sz="4"/>
          <w:bottom w:val="single" w:color="D1D5DB" w:sz="4"/>
          <w:right w:val="single" w:color="D1D5DB" w:sz="4"/>
          <w:insideH w:val="single" w:color="D1D5DB" w:sz="4"/>
          <w:insideV w:val="single" w:color="D1D5DB" w:sz="4"/>
        </w:tblBorders>
      </w:tblPr>
      <w:tblGrid>
        <w:gridCol w:w="2200"/>
        <w:gridCol w:w="7150"/>
      </w:tblGrid>
      <w:tr>
        <w:tc>
          <w:tcPr>
            <w:tcW w:type="dxa" w:w="2200"/>
            <w:shd w:fill="4F46E5"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Entity</w:t>
            </w:r>
          </w:p>
        </w:tc>
        <w:tc>
          <w:tcPr>
            <w:tcW w:type="dxa" w:w="7150"/>
            <w:shd w:fill="4F46E5"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Key fields</w:t>
            </w:r>
          </w:p>
        </w:tc>
      </w:tr>
      <w:tr>
        <w:tc>
          <w:tcPr>
            <w:tcW w:type="dxa" w:w="22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User</w:t>
            </w:r>
          </w:p>
        </w:tc>
        <w:tc>
          <w:tcPr>
            <w:tcW w:type="dxa" w:w="71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id, name, email (nullable for guests), avatarUrl, theme, colorMode, isGuest</w:t>
            </w:r>
          </w:p>
        </w:tc>
      </w:tr>
      <w:tr>
        <w:tc>
          <w:tcPr>
            <w:tcW w:type="dxa" w:w="22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Workspace</w:t>
            </w:r>
          </w:p>
        </w:tc>
        <w:tc>
          <w:tcPr>
            <w:tcW w:type="dxa" w:w="71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id, name, avatarUrl, ownerId, memberIds[]</w:t>
            </w:r>
          </w:p>
        </w:tc>
      </w:tr>
      <w:tr>
        <w:tc>
          <w:tcPr>
            <w:tcW w:type="dxa" w:w="22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Project</w:t>
            </w:r>
          </w:p>
        </w:tc>
        <w:tc>
          <w:tcPr>
            <w:tcW w:type="dxa" w:w="71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id, workspaceId, name, priority, leadId, dueDate</w:t>
            </w:r>
          </w:p>
        </w:tc>
      </w:tr>
      <w:tr>
        <w:tc>
          <w:tcPr>
            <w:tcW w:type="dxa" w:w="22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Task</w:t>
            </w:r>
          </w:p>
        </w:tc>
        <w:tc>
          <w:tcPr>
            <w:tcW w:type="dxa" w:w="71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id, projectId?, title, description, status, priority, memberIds[], labelIds[], reporterId, teamId, startDate, endDate, parentTaskId?</w:t>
            </w:r>
          </w:p>
        </w:tc>
      </w:tr>
      <w:tr>
        <w:tc>
          <w:tcPr>
            <w:tcW w:type="dxa" w:w="22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Comment</w:t>
            </w:r>
          </w:p>
        </w:tc>
        <w:tc>
          <w:tcPr>
            <w:tcW w:type="dxa" w:w="71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id, taskId, authorId, body, attachments[], createdAt</w:t>
            </w:r>
          </w:p>
        </w:tc>
      </w:tr>
      <w:tr>
        <w:tc>
          <w:tcPr>
            <w:tcW w:type="dxa" w:w="22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ActivityLog</w:t>
            </w:r>
          </w:p>
        </w:tc>
        <w:tc>
          <w:tcPr>
            <w:tcW w:type="dxa" w:w="71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id, taskId, actorId, type (status_change, priority_change, comment…), fromValue, toValue, createdAt</w:t>
            </w:r>
          </w:p>
        </w:tc>
      </w:tr>
      <w:tr>
        <w:tc>
          <w:tcPr>
            <w:tcW w:type="dxa" w:w="2200"/>
            <w:tcMar>
              <w:top w:type="dxa" w:w="80"/>
              <w:left w:type="dxa" w:w="110"/>
              <w:bottom w:type="dxa" w:w="80"/>
              <w:right w:type="dxa" w:w="110"/>
            </w:tcMar>
            <w:vAlign w:val="center"/>
          </w:tcPr>
          <w:p>
            <w:pPr>
              <w:jc w:val="left"/>
            </w:pPr>
            <w:r>
              <w:rPr>
                <w:rFonts w:ascii="Calibri" w:cs="Calibri" w:eastAsia="Calibri" w:hAnsi="Calibri"/>
                <w:b/>
                <w:bCs/>
                <w:color w:val="1F2937"/>
                <w:sz w:val="20"/>
                <w:szCs w:val="20"/>
              </w:rPr>
              <w:t xml:space="preserve">Label</w:t>
            </w:r>
          </w:p>
        </w:tc>
        <w:tc>
          <w:tcPr>
            <w:tcW w:type="dxa" w:w="7150"/>
            <w:tcMar>
              <w:top w:type="dxa" w:w="80"/>
              <w:left w:type="dxa" w:w="110"/>
              <w:bottom w:type="dxa" w:w="80"/>
              <w:right w:type="dxa" w:w="110"/>
            </w:tcMar>
            <w:vAlign w:val="center"/>
          </w:tcPr>
          <w:p>
            <w:pPr>
              <w:jc w:val="left"/>
            </w:pPr>
            <w:r>
              <w:rPr>
                <w:rFonts w:ascii="Calibri" w:cs="Calibri" w:eastAsia="Calibri" w:hAnsi="Calibri"/>
                <w:b w:val="false"/>
                <w:bCs w:val="false"/>
                <w:color w:val="1F2937"/>
                <w:sz w:val="20"/>
                <w:szCs w:val="20"/>
              </w:rPr>
              <w:t xml:space="preserve">id, workspaceId, name, color</w:t>
            </w:r>
          </w:p>
        </w:tc>
      </w:tr>
    </w:tbl>
    <w:p>
      <w:pPr>
        <w:pStyle w:val="Heading1"/>
        <w:pBdr>
          <w:bottom w:val="single" w:color="4F46E5" w:sz="8" w:space="4"/>
        </w:pBdr>
        <w:spacing w:after="160" w:before="360"/>
      </w:pPr>
      <w:r>
        <w:rPr>
          <w:rFonts w:ascii="Calibri" w:cs="Calibri" w:eastAsia="Calibri" w:hAnsi="Calibri"/>
          <w:b/>
          <w:bCs/>
          <w:color w:val="1E2A4A"/>
          <w:sz w:val="30"/>
          <w:szCs w:val="30"/>
        </w:rPr>
        <w:t xml:space="preserve">6. Non-Functional Requirements &amp; Evaluation Alignment</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Design fidelity: pixel-level match on layout, typography, spacing, colour, icons/illustrations, theme, responsiveness, and micro-interactions; every intentional deviation logged in the README.</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Component reusability &amp; clean architecture: shared UI primitives (Section 3.9), clear folder structure (app/, components/, features/, lib/, server/).</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Code quality: TypeScript strictness, ESLint/Prettier, consistent naming, no dead code or hardcoded values.</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Validation: both client-side (form-level) and server-side (DTOs) validation with field-level error mapping.</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Git hygiene: small, atomic, meaningfully-messaged commits across the build — not one bulk commit.</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Documentation: README with setup instructions, environment variables, architecture overview, and deviation notes.</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Deployment durability: live URL and public repo kept accessible for at least 45 days post-submission.</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AI-assisted code is permitted, but every line must be understood and explainable at interview.</w:t>
      </w:r>
    </w:p>
    <w:p>
      <w:pPr>
        <w:pStyle w:val="Heading1"/>
        <w:pBdr>
          <w:bottom w:val="single" w:color="4F46E5" w:sz="8" w:space="4"/>
        </w:pBdr>
        <w:spacing w:after="160" w:before="360"/>
      </w:pPr>
      <w:r>
        <w:rPr>
          <w:rFonts w:ascii="Calibri" w:cs="Calibri" w:eastAsia="Calibri" w:hAnsi="Calibri"/>
          <w:b/>
          <w:bCs/>
          <w:color w:val="1E2A4A"/>
          <w:sz w:val="30"/>
          <w:szCs w:val="30"/>
        </w:rPr>
        <w:t xml:space="preserve">7. Part 2 — Product Understanding: AbleSpace Caseload “Take Data”</w:t>
      </w:r>
    </w:p>
    <w:p>
      <w:pPr>
        <w:spacing w:after="140" w:line="276"/>
      </w:pPr>
      <w:r>
        <w:rPr>
          <w:rFonts w:ascii="Calibri" w:cs="Calibri" w:eastAsia="Calibri" w:hAnsi="Calibri"/>
          <w:color w:val="1F2937"/>
          <w:sz w:val="21"/>
          <w:szCs w:val="21"/>
        </w:rPr>
        <w:t xml:space="preserve">Explore the AbleSpace “Take Data” entry point on the Caseload tab and produce a walkthrough (screenshots doc or short video) explaining the flow in your own words, plus proposed UX/UI or functionality improvements.</w:t>
      </w:r>
    </w:p>
    <w:p>
      <w:pPr>
        <w:pStyle w:val="Heading3"/>
        <w:spacing w:after="100" w:before="200"/>
      </w:pPr>
      <w:r>
        <w:rPr>
          <w:rFonts w:ascii="Calibri" w:cs="Calibri" w:eastAsia="Calibri" w:hAnsi="Calibri"/>
          <w:b/>
          <w:bCs/>
          <w:color w:val="1E2A4A"/>
          <w:sz w:val="21"/>
          <w:szCs w:val="21"/>
        </w:rPr>
        <w:t xml:space="preserve">7.1 What the reference screen shows</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Left navigation grouped into CAPTURE (Calendar, Caseload — active, Data, Accommodations, Service Time), TRACK (Report, Billing, Collaborators, History), and MISC, alongside a “Switch to Admin” control.</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Caseload header with a live tab/count summary: Students (15) · Groups (12) · Unassigned (39), a global “Search students…” field (⌘K), and an “Add Student” action.</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Student roster table: Full Name, Last Name, IEP Due, Eval Due, Collaborators (avatar stack), Service Time, School, and an Actions column containing the highlighted “Take Data” button plus an overflow (⋮) menu.</w:t>
      </w:r>
    </w:p>
    <w:p>
      <w:pPr>
        <w:pStyle w:val="Heading3"/>
        <w:spacing w:after="100" w:before="200"/>
      </w:pPr>
      <w:r>
        <w:rPr>
          <w:rFonts w:ascii="Calibri" w:cs="Calibri" w:eastAsia="Calibri" w:hAnsi="Calibri"/>
          <w:b/>
          <w:bCs/>
          <w:color w:val="1E2A4A"/>
          <w:sz w:val="21"/>
          <w:szCs w:val="21"/>
        </w:rPr>
        <w:t xml:space="preserve">7.2 Deliverable requirements</w:t>
      </w:r>
    </w:p>
    <w:p>
      <w:pPr>
        <w:pStyle w:val="ListParagraph"/>
        <w:numPr>
          <w:ilvl w:val="0"/>
          <w:numId w:val="3"/>
        </w:numPr>
        <w:spacing w:after="70" w:line="264"/>
      </w:pPr>
      <w:r>
        <w:rPr>
          <w:rFonts w:ascii="Calibri" w:cs="Calibri" w:eastAsia="Calibri" w:hAnsi="Calibri"/>
          <w:color w:val="1F2937"/>
          <w:sz w:val="21"/>
          <w:szCs w:val="21"/>
        </w:rPr>
        <w:t xml:space="preserve">Document (with annotated screenshots) or a short screen-recorded video.</w:t>
      </w:r>
    </w:p>
    <w:p>
      <w:pPr>
        <w:pStyle w:val="ListParagraph"/>
        <w:numPr>
          <w:ilvl w:val="0"/>
          <w:numId w:val="3"/>
        </w:numPr>
        <w:spacing w:after="70" w:line="264"/>
      </w:pPr>
      <w:r>
        <w:rPr>
          <w:rFonts w:ascii="Calibri" w:cs="Calibri" w:eastAsia="Calibri" w:hAnsi="Calibri"/>
          <w:color w:val="1F2937"/>
          <w:sz w:val="21"/>
          <w:szCs w:val="21"/>
        </w:rPr>
        <w:t xml:space="preserve">Explain, in your own words, what happens when a provider clicks “Take Data” for a student — the purpose of the screen within the wider IEP/caseload workflow.</w:t>
      </w:r>
    </w:p>
    <w:p>
      <w:pPr>
        <w:pStyle w:val="ListParagraph"/>
        <w:numPr>
          <w:ilvl w:val="0"/>
          <w:numId w:val="3"/>
        </w:numPr>
        <w:spacing w:after="70" w:line="264"/>
      </w:pPr>
      <w:r>
        <w:rPr>
          <w:rFonts w:ascii="Calibri" w:cs="Calibri" w:eastAsia="Calibri" w:hAnsi="Calibri"/>
          <w:color w:val="1F2937"/>
          <w:sz w:val="21"/>
          <w:szCs w:val="21"/>
        </w:rPr>
        <w:t xml:space="preserve">Call out at least a few concrete UX/UI or functionality improvement ideas (e.g. clarifying what “0” service time means, surfacing overdue IEP/Eval dates with visual urgency, bulk actions across selected students, empty/zero states for the Unassigned tab).</w:t>
      </w:r>
    </w:p>
    <w:p>
      <w:pPr>
        <w:pStyle w:val="Heading3"/>
        <w:spacing w:after="100" w:before="200"/>
      </w:pPr>
      <w:r>
        <w:rPr>
          <w:rFonts w:ascii="Calibri" w:cs="Calibri" w:eastAsia="Calibri" w:hAnsi="Calibri"/>
          <w:b/>
          <w:bCs/>
          <w:color w:val="1E2A4A"/>
          <w:sz w:val="21"/>
          <w:szCs w:val="21"/>
        </w:rPr>
        <w:t xml:space="preserve">7.3 Suggested improvement themes to investigate</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Visual urgency for overdue or approaching IEP Due / Eval Due dates (colour coding, sorting by urgency).</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Clarity on “0” / blank Service Time values — is this “not yet scheduled” vs. “no service required”?</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Row-level quick actions vs. the overflow menu — is “Take Data” discoverable enough at a glance across the whole roster?</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Search/filter combination with the Students / Groups / Unassigned tabs (can a provider search across all three at once?).</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Accessibility of dense tabular data on smaller viewports.</w:t>
      </w:r>
    </w:p>
    <w:p>
      <w:pPr>
        <w:pStyle w:val="Heading1"/>
        <w:pBdr>
          <w:bottom w:val="single" w:color="4F46E5" w:sz="8" w:space="4"/>
        </w:pBdr>
        <w:spacing w:after="160" w:before="360"/>
      </w:pPr>
      <w:r>
        <w:rPr>
          <w:rFonts w:ascii="Calibri" w:cs="Calibri" w:eastAsia="Calibri" w:hAnsi="Calibri"/>
          <w:b/>
          <w:bCs/>
          <w:color w:val="1E2A4A"/>
          <w:sz w:val="30"/>
          <w:szCs w:val="30"/>
        </w:rPr>
        <w:t xml:space="preserve">8. Submission Checklist</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 Public GitHub repository with multiple small, meaningful commits.</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 Working, deployed live URL (verified reachable, not just build-passing).</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 README covering setup, architecture, and documented design deviations.</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 Part 2 document or video submitted alongside the repo.</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 Repository kept public and deployment kept accessible for ≥ 45 days after submission.</w:t>
      </w:r>
    </w:p>
    <w:p>
      <w:pPr>
        <w:pStyle w:val="ListParagraph"/>
        <w:numPr>
          <w:ilvl w:val="0"/>
          <w:numId w:val="2"/>
        </w:numPr>
        <w:spacing w:after="60" w:line="264"/>
      </w:pPr>
      <w:r>
        <w:rPr>
          <w:rFonts w:ascii="Calibri" w:cs="Calibri" w:eastAsia="Calibri" w:hAnsi="Calibri"/>
          <w:b w:val="false"/>
          <w:bCs w:val="false"/>
          <w:color w:val="1F2937"/>
          <w:sz w:val="21"/>
          <w:szCs w:val="21"/>
        </w:rPr>
        <w:t xml:space="preserve">☐ Submitted within the 14-day window.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rFonts w:ascii="Calibri" w:cs="Calibri" w:eastAsia="Calibri" w:hAnsi="Calibri"/>
        <w:color w:val="6B7280"/>
        <w:sz w:val="16"/>
        <w:szCs w:val="16"/>
      </w:rPr>
      <w:t xml:space="preserve">Task Management System — Scope of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2026-08-07T11:57:00.598Z</dcterms:created>
  <dcterms:modified xsi:type="dcterms:W3CDTF">2026-08-07T11:57:00.618Z</dcterms:modified>
</cp:coreProperties>
</file>

<file path=docProps/custom.xml><?xml version="1.0" encoding="utf-8"?>
<Properties xmlns="http://schemas.openxmlformats.org/officeDocument/2006/custom-properties" xmlns:vt="http://schemas.openxmlformats.org/officeDocument/2006/docPropsVTypes"/>
</file>