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0727935" w:rsidP="00727935" w:rsidRDefault="00727935" w14:paraId="10DEFEFA" w14:textId="583D145F">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143811F9" w14:textId="7C47F05D">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7DE4BC73" w14:textId="313BF91A">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6FB1BE64" w14:textId="0F687A0A">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65298EF9" w14:textId="7FC716FF">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746654F7" w14:textId="49EC145A">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2F1E2CD9" w14:textId="4959BFED">
      <w:pPr>
        <w:widowControl w:val="0"/>
        <w:spacing w:before="240" w:beforeAutospacing="off" w:after="240" w:afterAutospacing="off" w:line="279" w:lineRule="auto"/>
        <w:jc w:val="center"/>
        <w:rPr>
          <w:rFonts w:ascii="Calibri" w:hAnsi="Calibri" w:eastAsia="Calibri" w:cs="Calibri"/>
          <w:b w:val="0"/>
          <w:bCs w:val="0"/>
          <w:i w:val="0"/>
          <w:iCs w:val="0"/>
          <w:caps w:val="0"/>
          <w:smallCaps w:val="0"/>
          <w:noProof w:val="0"/>
          <w:color w:val="212529"/>
          <w:sz w:val="26"/>
          <w:szCs w:val="26"/>
          <w:lang w:val="en-US"/>
        </w:rPr>
      </w:pPr>
    </w:p>
    <w:p w:rsidR="41713558" w:rsidP="12A87946" w:rsidRDefault="41713558" w14:paraId="0D011C62" w14:textId="0FB5E00E">
      <w:pPr>
        <w:pStyle w:val="Normal"/>
        <w:widowControl w:val="0"/>
        <w:suppressLineNumbers w:val="0"/>
        <w:bidi w:val="0"/>
        <w:spacing w:before="240" w:beforeAutospacing="off" w:after="240" w:afterAutospacing="off" w:line="279" w:lineRule="auto"/>
        <w:ind w:left="0" w:right="0"/>
        <w:jc w:val="center"/>
        <w:rPr>
          <w:rFonts w:ascii="Calibri" w:hAnsi="Calibri" w:eastAsia="Calibri" w:cs="Calibri"/>
          <w:b w:val="0"/>
          <w:bCs w:val="0"/>
          <w:i w:val="0"/>
          <w:iCs w:val="0"/>
          <w:caps w:val="0"/>
          <w:smallCaps w:val="0"/>
          <w:noProof w:val="0"/>
          <w:color w:val="202122"/>
          <w:sz w:val="26"/>
          <w:szCs w:val="26"/>
          <w:lang w:val="en-US"/>
        </w:rPr>
      </w:pPr>
      <w:r w:rsidRPr="12A87946" w:rsidR="41713558">
        <w:rPr>
          <w:rFonts w:ascii="Calibri" w:hAnsi="Calibri" w:eastAsia="Calibri" w:cs="Calibri"/>
          <w:b w:val="0"/>
          <w:bCs w:val="0"/>
          <w:i w:val="0"/>
          <w:iCs w:val="0"/>
          <w:caps w:val="0"/>
          <w:smallCaps w:val="0"/>
          <w:noProof w:val="0"/>
          <w:color w:val="202122"/>
          <w:sz w:val="26"/>
          <w:szCs w:val="26"/>
          <w:lang w:val="en-US"/>
        </w:rPr>
        <w:t xml:space="preserve">Module </w:t>
      </w:r>
      <w:r w:rsidRPr="12A87946" w:rsidR="4356BEE1">
        <w:rPr>
          <w:rFonts w:ascii="Calibri" w:hAnsi="Calibri" w:eastAsia="Calibri" w:cs="Calibri"/>
          <w:b w:val="0"/>
          <w:bCs w:val="0"/>
          <w:i w:val="0"/>
          <w:iCs w:val="0"/>
          <w:caps w:val="0"/>
          <w:smallCaps w:val="0"/>
          <w:noProof w:val="0"/>
          <w:color w:val="202122"/>
          <w:sz w:val="26"/>
          <w:szCs w:val="26"/>
          <w:lang w:val="en-US"/>
        </w:rPr>
        <w:t>6</w:t>
      </w:r>
      <w:r w:rsidRPr="12A87946" w:rsidR="41713558">
        <w:rPr>
          <w:rFonts w:ascii="Calibri" w:hAnsi="Calibri" w:eastAsia="Calibri" w:cs="Calibri"/>
          <w:b w:val="0"/>
          <w:bCs w:val="0"/>
          <w:i w:val="0"/>
          <w:iCs w:val="0"/>
          <w:caps w:val="0"/>
          <w:smallCaps w:val="0"/>
          <w:noProof w:val="0"/>
          <w:color w:val="202122"/>
          <w:sz w:val="26"/>
          <w:szCs w:val="26"/>
          <w:lang w:val="en-US"/>
        </w:rPr>
        <w:t xml:space="preserve"> </w:t>
      </w:r>
      <w:r w:rsidRPr="12A87946" w:rsidR="41713558">
        <w:rPr>
          <w:rFonts w:ascii="Calibri" w:hAnsi="Calibri" w:eastAsia="Calibri" w:cs="Calibri"/>
          <w:b w:val="0"/>
          <w:bCs w:val="0"/>
          <w:i w:val="0"/>
          <w:iCs w:val="0"/>
          <w:caps w:val="0"/>
          <w:smallCaps w:val="0"/>
          <w:noProof w:val="0"/>
          <w:color w:val="202122"/>
          <w:sz w:val="26"/>
          <w:szCs w:val="26"/>
          <w:lang w:val="en-US"/>
        </w:rPr>
        <w:t>Journal</w:t>
      </w:r>
    </w:p>
    <w:p w:rsidR="41713558" w:rsidP="00727935" w:rsidRDefault="41713558" w14:paraId="7A93BE9E" w14:textId="68E548E2">
      <w:pPr>
        <w:widowControl w:val="0"/>
        <w:spacing w:before="240" w:beforeAutospacing="off" w:after="240" w:afterAutospacing="off" w:line="279" w:lineRule="auto"/>
        <w:jc w:val="center"/>
        <w:rPr>
          <w:rFonts w:ascii="Calibri" w:hAnsi="Calibri" w:eastAsia="Calibri" w:cs="Calibri"/>
          <w:b w:val="0"/>
          <w:bCs w:val="0"/>
          <w:i w:val="0"/>
          <w:iCs w:val="0"/>
          <w:caps w:val="0"/>
          <w:smallCaps w:val="0"/>
          <w:noProof w:val="0"/>
          <w:color w:val="202122"/>
          <w:sz w:val="26"/>
          <w:szCs w:val="26"/>
          <w:lang w:val="en-US"/>
        </w:rPr>
      </w:pPr>
      <w:r w:rsidRPr="00727935" w:rsidR="41713558">
        <w:rPr>
          <w:rFonts w:ascii="Calibri" w:hAnsi="Calibri" w:eastAsia="Calibri" w:cs="Calibri"/>
          <w:b w:val="0"/>
          <w:bCs w:val="0"/>
          <w:i w:val="0"/>
          <w:iCs w:val="0"/>
          <w:caps w:val="0"/>
          <w:smallCaps w:val="0"/>
          <w:noProof w:val="0"/>
          <w:color w:val="202122"/>
          <w:sz w:val="26"/>
          <w:szCs w:val="26"/>
          <w:lang w:val="en-US"/>
        </w:rPr>
        <w:t>Tyler Ellis</w:t>
      </w:r>
    </w:p>
    <w:p w:rsidR="41713558" w:rsidP="00727935" w:rsidRDefault="41713558" w14:paraId="7290A414" w14:textId="7F71A73F">
      <w:pPr>
        <w:widowControl w:val="0"/>
        <w:spacing w:before="240" w:beforeAutospacing="off" w:after="240" w:afterAutospacing="off" w:line="279" w:lineRule="auto"/>
        <w:jc w:val="center"/>
        <w:rPr>
          <w:rFonts w:ascii="Calibri" w:hAnsi="Calibri" w:eastAsia="Calibri" w:cs="Calibri"/>
          <w:b w:val="0"/>
          <w:bCs w:val="0"/>
          <w:i w:val="0"/>
          <w:iCs w:val="0"/>
          <w:caps w:val="0"/>
          <w:smallCaps w:val="0"/>
          <w:noProof w:val="0"/>
          <w:color w:val="202122"/>
          <w:sz w:val="26"/>
          <w:szCs w:val="26"/>
          <w:lang w:val="en-US"/>
        </w:rPr>
      </w:pPr>
      <w:r w:rsidRPr="00727935" w:rsidR="41713558">
        <w:rPr>
          <w:rFonts w:ascii="Calibri" w:hAnsi="Calibri" w:eastAsia="Calibri" w:cs="Calibri"/>
          <w:b w:val="0"/>
          <w:bCs w:val="0"/>
          <w:i w:val="0"/>
          <w:iCs w:val="0"/>
          <w:caps w:val="0"/>
          <w:smallCaps w:val="0"/>
          <w:strike w:val="0"/>
          <w:dstrike w:val="0"/>
          <w:noProof w:val="0"/>
          <w:color w:val="202122"/>
          <w:sz w:val="26"/>
          <w:szCs w:val="26"/>
          <w:u w:val="none"/>
          <w:lang w:val="en-US"/>
        </w:rPr>
        <w:t>CS-250 Software Development Lifecycle</w:t>
      </w:r>
    </w:p>
    <w:p w:rsidR="41713558" w:rsidP="00727935" w:rsidRDefault="41713558" w14:paraId="46BA0A8C" w14:textId="463436EB">
      <w:pPr>
        <w:widowControl w:val="0"/>
        <w:spacing w:before="240" w:beforeAutospacing="off" w:after="240" w:afterAutospacing="off" w:line="279" w:lineRule="auto"/>
        <w:jc w:val="center"/>
        <w:rPr>
          <w:rFonts w:ascii="Calibri" w:hAnsi="Calibri" w:eastAsia="Calibri" w:cs="Calibri"/>
          <w:b w:val="0"/>
          <w:bCs w:val="0"/>
          <w:i w:val="0"/>
          <w:iCs w:val="0"/>
          <w:caps w:val="0"/>
          <w:smallCaps w:val="0"/>
          <w:noProof w:val="0"/>
          <w:color w:val="202122"/>
          <w:sz w:val="26"/>
          <w:szCs w:val="26"/>
          <w:lang w:val="en-US"/>
        </w:rPr>
      </w:pPr>
      <w:hyperlink r:id="R92bf1c582cf14b38">
        <w:r w:rsidRPr="00727935" w:rsidR="41713558">
          <w:rPr>
            <w:rStyle w:val="Hyperlink"/>
            <w:rFonts w:ascii="Calibri" w:hAnsi="Calibri" w:eastAsia="Calibri" w:cs="Calibri"/>
            <w:b w:val="0"/>
            <w:bCs w:val="0"/>
            <w:i w:val="0"/>
            <w:iCs w:val="0"/>
            <w:caps w:val="0"/>
            <w:smallCaps w:val="0"/>
            <w:strike w:val="0"/>
            <w:dstrike w:val="0"/>
            <w:noProof w:val="0"/>
            <w:sz w:val="26"/>
            <w:szCs w:val="26"/>
            <w:lang w:val="en-US"/>
          </w:rPr>
          <w:t>Tyler.ellis1@snhu.edu</w:t>
        </w:r>
      </w:hyperlink>
    </w:p>
    <w:p w:rsidR="41713558" w:rsidP="00727935" w:rsidRDefault="41713558" w14:paraId="01AEDF46" w14:textId="4F3270AC">
      <w:pPr>
        <w:widowControl w:val="0"/>
        <w:spacing w:before="240" w:beforeAutospacing="off" w:after="240" w:afterAutospacing="off" w:line="279" w:lineRule="auto"/>
        <w:jc w:val="center"/>
        <w:rPr>
          <w:rFonts w:ascii="Calibri" w:hAnsi="Calibri" w:eastAsia="Calibri" w:cs="Calibri"/>
          <w:b w:val="0"/>
          <w:bCs w:val="0"/>
          <w:i w:val="0"/>
          <w:iCs w:val="0"/>
          <w:caps w:val="0"/>
          <w:smallCaps w:val="0"/>
          <w:noProof w:val="0"/>
          <w:color w:val="202122"/>
          <w:sz w:val="26"/>
          <w:szCs w:val="26"/>
          <w:lang w:val="en-US"/>
        </w:rPr>
      </w:pPr>
      <w:r w:rsidRPr="00727935" w:rsidR="41713558">
        <w:rPr>
          <w:rFonts w:ascii="Calibri" w:hAnsi="Calibri" w:eastAsia="Calibri" w:cs="Calibri"/>
          <w:b w:val="0"/>
          <w:bCs w:val="0"/>
          <w:i w:val="0"/>
          <w:iCs w:val="0"/>
          <w:caps w:val="0"/>
          <w:smallCaps w:val="0"/>
          <w:strike w:val="0"/>
          <w:dstrike w:val="0"/>
          <w:noProof w:val="0"/>
          <w:color w:val="202122"/>
          <w:sz w:val="26"/>
          <w:szCs w:val="26"/>
          <w:u w:val="none"/>
          <w:lang w:val="en-US"/>
        </w:rPr>
        <w:t>Professor Nicholas Schnack</w:t>
      </w:r>
    </w:p>
    <w:p w:rsidR="41713558" w:rsidP="12A87946" w:rsidRDefault="41713558" w14:paraId="393AFB70" w14:textId="4813372A">
      <w:pPr>
        <w:spacing w:before="0" w:beforeAutospacing="off" w:after="0" w:afterAutospacing="off" w:line="360" w:lineRule="auto"/>
        <w:ind w:firstLine="0"/>
        <w:jc w:val="center"/>
        <w:rPr>
          <w:rFonts w:ascii="Times New Roman" w:hAnsi="Times New Roman" w:eastAsia="Times New Roman" w:cs="Times New Roman"/>
          <w:b w:val="0"/>
          <w:bCs w:val="0"/>
          <w:i w:val="0"/>
          <w:iCs w:val="0"/>
          <w:noProof w:val="0"/>
          <w:color w:val="0E0E0E"/>
          <w:sz w:val="24"/>
          <w:szCs w:val="24"/>
          <w:lang w:val="en-US"/>
        </w:rPr>
      </w:pPr>
      <w:r w:rsidRPr="12A87946" w:rsidR="41713558">
        <w:rPr>
          <w:rFonts w:ascii="Times New Roman" w:hAnsi="Times New Roman" w:eastAsia="Times New Roman" w:cs="Times New Roman"/>
          <w:b w:val="0"/>
          <w:bCs w:val="0"/>
          <w:i w:val="0"/>
          <w:iCs w:val="0"/>
          <w:noProof w:val="0"/>
          <w:color w:val="0E0E0E"/>
          <w:sz w:val="24"/>
          <w:szCs w:val="24"/>
          <w:lang w:val="en-US"/>
        </w:rPr>
        <w:t>Dec 1</w:t>
      </w:r>
      <w:r w:rsidRPr="12A87946" w:rsidR="32268C26">
        <w:rPr>
          <w:rFonts w:ascii="Times New Roman" w:hAnsi="Times New Roman" w:eastAsia="Times New Roman" w:cs="Times New Roman"/>
          <w:b w:val="0"/>
          <w:bCs w:val="0"/>
          <w:i w:val="0"/>
          <w:iCs w:val="0"/>
          <w:noProof w:val="0"/>
          <w:color w:val="0E0E0E"/>
          <w:sz w:val="24"/>
          <w:szCs w:val="24"/>
          <w:lang w:val="en-US"/>
        </w:rPr>
        <w:t>5</w:t>
      </w:r>
      <w:r w:rsidRPr="12A87946" w:rsidR="41713558">
        <w:rPr>
          <w:rFonts w:ascii="Times New Roman" w:hAnsi="Times New Roman" w:eastAsia="Times New Roman" w:cs="Times New Roman"/>
          <w:b w:val="0"/>
          <w:bCs w:val="0"/>
          <w:i w:val="0"/>
          <w:iCs w:val="0"/>
          <w:noProof w:val="0"/>
          <w:color w:val="0E0E0E"/>
          <w:sz w:val="24"/>
          <w:szCs w:val="24"/>
          <w:lang w:val="en-US"/>
        </w:rPr>
        <w:t>, 2024</w:t>
      </w:r>
    </w:p>
    <w:p w:rsidR="00727935" w:rsidP="00727935" w:rsidRDefault="00727935" w14:paraId="592C01E1" w14:textId="69311C5B">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389BD67B" w14:textId="1F966B24">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326A0A1C" w14:textId="48162229">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4DC04AE8" w14:textId="5622173F">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195E9638" w14:textId="3F671902">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372A4157" w14:textId="2A8FDDDD">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72A10316" w14:textId="7D9B97B3">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25D17E20" w14:textId="4F8768EE">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54739A53" w14:textId="4C70BE9B">
      <w:pPr>
        <w:pStyle w:val="Normal"/>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00727935" w:rsidRDefault="00727935" w14:paraId="4BA342FD" w14:textId="7EAB4586">
      <w:pPr>
        <w:spacing w:before="0" w:beforeAutospacing="off" w:after="0" w:afterAutospacing="off" w:line="360" w:lineRule="auto"/>
        <w:ind w:firstLine="720"/>
        <w:jc w:val="center"/>
        <w:rPr>
          <w:rFonts w:ascii="Times New Roman" w:hAnsi="Times New Roman" w:eastAsia="Times New Roman" w:cs="Times New Roman"/>
          <w:b w:val="0"/>
          <w:bCs w:val="0"/>
          <w:i w:val="0"/>
          <w:iCs w:val="0"/>
          <w:noProof w:val="0"/>
          <w:color w:val="0E0E0E"/>
          <w:sz w:val="24"/>
          <w:szCs w:val="24"/>
          <w:lang w:val="en-US"/>
        </w:rPr>
      </w:pPr>
    </w:p>
    <w:p w:rsidR="00727935" w:rsidP="12A87946" w:rsidRDefault="00727935" w14:paraId="7C4E673A" w14:textId="45462BB8">
      <w:pPr>
        <w:pStyle w:val="Normal"/>
        <w:spacing w:after="0" w:afterAutospacing="off" w:line="360" w:lineRule="auto"/>
        <w:rPr>
          <w:rFonts w:ascii="Times New Roman" w:hAnsi="Times New Roman" w:eastAsia="Times New Roman" w:cs="Times New Roman"/>
          <w:color w:val="0E0E0E"/>
        </w:rPr>
      </w:pPr>
      <w:bookmarkStart w:name="_Int_bJaf8Qoa" w:id="1502834811"/>
      <w:r>
        <w:br/>
      </w:r>
      <w:r>
        <w:tab/>
      </w:r>
      <w:bookmarkEnd w:id="1502834811"/>
      <w:r w:rsidR="68C27915">
        <w:rPr/>
        <w:t>In an Agile environment, effective communication is essential for creating openness and transparency within a Scrum Team. Practices like Scrum events such as Daily Standups, Sprint Reviews, and Retrospectives, along with tools like information radiators, play a huge role in keeping everyone aligned. Daily Standups are particularly valuable because they allow the team to share what they are working on, identify blockers, and ask for support, all in a quick, focused meeting. Information radiators such as task boards or burndown charts are another powerful tool because they visually display the team’s progress and remaining work. This kind of transparency helps build trust and ensures that everyone has access to the same information, reducing misunderstandings.</w:t>
      </w:r>
    </w:p>
    <w:p w:rsidR="00727935" w:rsidP="00727935" w:rsidRDefault="00727935" w14:paraId="0194A794" w14:textId="05B34BBB">
      <w:pPr>
        <w:pStyle w:val="Normal"/>
        <w:spacing w:after="0" w:afterAutospacing="off" w:line="360" w:lineRule="auto"/>
      </w:pPr>
    </w:p>
    <w:p w:rsidR="00727935" w:rsidP="12A87946" w:rsidRDefault="00727935" w14:paraId="08D78C3B" w14:textId="24D20C54">
      <w:pPr>
        <w:pStyle w:val="Normal"/>
        <w:spacing w:after="0" w:afterAutospacing="off" w:line="360" w:lineRule="auto"/>
        <w:ind w:firstLine="720"/>
      </w:pPr>
      <w:r w:rsidR="68C27915">
        <w:rPr/>
        <w:t xml:space="preserve">An example from the SNHU Travel assignments that highlighted effective communication was when I worked on the user stories. The focus group feedback from Nick, Maria, and John provided clear input about their needs, such as customized destination lists and the ability to set price limits. This direct communication helped me translate their feedback into clear and prioritized user stories. Another example was the communication between team roles, especially between the Product Owner and the tester. When questions came up about edge cases or acceptance criteria, proactive discussions helped ensure alignment, which </w:t>
      </w:r>
      <w:r w:rsidR="68C27915">
        <w:rPr/>
        <w:t>ultimately made</w:t>
      </w:r>
      <w:r w:rsidR="68C27915">
        <w:rPr/>
        <w:t xml:space="preserve"> development and testing smoother.</w:t>
      </w:r>
    </w:p>
    <w:p w:rsidR="00727935" w:rsidP="00727935" w:rsidRDefault="00727935" w14:paraId="7519B6B0" w14:textId="61A790CA">
      <w:pPr>
        <w:pStyle w:val="Normal"/>
        <w:spacing w:after="0" w:afterAutospacing="off" w:line="360" w:lineRule="auto"/>
      </w:pPr>
    </w:p>
    <w:p w:rsidR="00727935" w:rsidP="12A87946" w:rsidRDefault="00727935" w14:paraId="52F71C6C" w14:textId="735188BF">
      <w:pPr>
        <w:pStyle w:val="Normal"/>
        <w:spacing w:after="0" w:afterAutospacing="off" w:line="360" w:lineRule="auto"/>
        <w:ind w:firstLine="720"/>
      </w:pPr>
      <w:r w:rsidR="68C27915">
        <w:rPr/>
        <w:t xml:space="preserve">When it comes to coordinating work and increasing efficiency, Agile project management tools like JIRA are incredibly helpful. JIRA provides a centralized space where the team can manage tasks, track progress, and </w:t>
      </w:r>
      <w:r w:rsidR="68C27915">
        <w:rPr/>
        <w:t>monitor</w:t>
      </w:r>
      <w:r w:rsidR="68C27915">
        <w:rPr/>
        <w:t xml:space="preserve"> issues. For instance, breaking down user stories into individual tasks and assigning them in JIRA keeps the team organized and focused on sprint goals. The tool’s visual boards such as Kanban or Scrum boards allow everyone to see the status of tasks in real time, making it easier to </w:t>
      </w:r>
      <w:r w:rsidR="68C27915">
        <w:rPr/>
        <w:t>identify</w:t>
      </w:r>
      <w:r w:rsidR="68C27915">
        <w:rPr/>
        <w:t xml:space="preserve"> bottlenecks and prioritize work. JIRA also helps with reporting through burndown charts or sprint reviews, which improve transparency and help the team stay aligned. By providing a shared workspace and real time updates, tools like JIRA make collaboration seamless, especially in fast paced Agile projects.</w:t>
      </w:r>
    </w:p>
    <w:p w:rsidR="00727935" w:rsidP="12A87946" w:rsidRDefault="00727935" w14:paraId="0D9AD8E1" w14:textId="6C09048D">
      <w:pPr>
        <w:pStyle w:val="Normal"/>
        <w:spacing w:after="0" w:afterAutospacing="off" w:line="360" w:lineRule="auto"/>
        <w:ind w:firstLine="720"/>
      </w:pPr>
    </w:p>
    <w:p w:rsidR="00727935" w:rsidP="12A87946" w:rsidRDefault="00727935" w14:paraId="7E53B52C" w14:textId="3D4A9690">
      <w:pPr>
        <w:pStyle w:val="Normal"/>
        <w:spacing w:after="0" w:afterAutospacing="off" w:line="360" w:lineRule="auto"/>
        <w:ind w:firstLine="720"/>
      </w:pPr>
      <w:r w:rsidR="77ABFA90">
        <w:rPr/>
        <w:t xml:space="preserve">When it comes to coordinating work and increasing efficiency, Agile project management tools like JIRA are incredibly helpful. JIRA provides a centralized space where the team can manage tasks, track progress, and </w:t>
      </w:r>
      <w:r w:rsidR="77ABFA90">
        <w:rPr/>
        <w:t>monitor</w:t>
      </w:r>
      <w:r w:rsidR="77ABFA90">
        <w:rPr/>
        <w:t xml:space="preserve"> issues. Breaking down user stories into individual tasks and assigning them in JIRA keeps the team organized and focused on sprint goals. The tool’s visual boards such as Kanban or Scrum boards allow everyone to see the status of tasks in real time, making it easier to </w:t>
      </w:r>
      <w:r w:rsidR="77ABFA90">
        <w:rPr/>
        <w:t>identify</w:t>
      </w:r>
      <w:r w:rsidR="77ABFA90">
        <w:rPr/>
        <w:t xml:space="preserve"> bottlenecks and prioritize work. Research shows that using project management tools in Agile environments significantly improves communication and transparency within teams (</w:t>
      </w:r>
      <w:r w:rsidR="77ABFA90">
        <w:rPr/>
        <w:t>Serrador</w:t>
      </w:r>
      <w:r w:rsidR="77ABFA90">
        <w:rPr/>
        <w:t xml:space="preserve"> &amp; Pinto, 2015). Additionally, tools like JIRA enhance collaboration by providing a shared workspace for real time updates, which is essential for fast paced Agile projects (Hoda et al., 2017). These tools allow Agile teams to adapt quickly to changes while staying aligned with sprint goals and deliverables.</w:t>
      </w:r>
      <w:r>
        <w:br/>
      </w:r>
      <w:r>
        <w:br/>
      </w:r>
      <w:r>
        <w:br/>
      </w:r>
      <w:r>
        <w:br/>
      </w:r>
      <w:r>
        <w:br/>
      </w:r>
      <w:r>
        <w:br/>
      </w:r>
      <w:r>
        <w:br/>
      </w:r>
      <w:r>
        <w:br/>
      </w:r>
      <w:r>
        <w:br/>
      </w:r>
      <w:r>
        <w:br/>
      </w:r>
      <w:r>
        <w:br/>
      </w:r>
      <w:r>
        <w:br/>
      </w:r>
      <w:r>
        <w:br/>
      </w:r>
      <w:r>
        <w:br/>
      </w:r>
      <w:r>
        <w:br/>
      </w:r>
    </w:p>
    <w:p w:rsidR="00727935" w:rsidP="12A87946" w:rsidRDefault="00727935" w14:paraId="27715E7A" w14:textId="159EFBF1">
      <w:pPr>
        <w:pStyle w:val="Normal"/>
        <w:spacing w:before="180" w:beforeAutospacing="off" w:after="0" w:afterAutospacing="off" w:line="360" w:lineRule="auto"/>
        <w:ind w:left="330" w:right="0" w:hanging="330"/>
        <w:rPr>
          <w:rStyle w:val="Hyperlink"/>
          <w:rFonts w:ascii="Aptos" w:hAnsi="Aptos" w:eastAsia="Aptos" w:cs="Aptos"/>
          <w:b w:val="0"/>
          <w:bCs w:val="0"/>
          <w:i w:val="0"/>
          <w:iCs w:val="0"/>
          <w:noProof w:val="0"/>
          <w:sz w:val="24"/>
          <w:szCs w:val="24"/>
          <w:lang w:val="en-US"/>
        </w:rPr>
      </w:pPr>
      <w:r w:rsidR="37004AAA">
        <w:rPr/>
        <w:t>Sources:</w:t>
      </w:r>
      <w:r>
        <w:br/>
      </w:r>
      <w:r>
        <w:br/>
      </w:r>
      <w:r>
        <w:tab/>
      </w:r>
      <w:r w:rsidRPr="12A87946" w:rsidR="2D017ABF">
        <w:rPr>
          <w:rFonts w:ascii="Aptos" w:hAnsi="Aptos" w:eastAsia="Aptos" w:cs="Aptos"/>
          <w:b w:val="0"/>
          <w:bCs w:val="0"/>
          <w:i w:val="0"/>
          <w:iCs w:val="0"/>
          <w:noProof w:val="0"/>
          <w:color w:val="0E0E0E"/>
          <w:sz w:val="24"/>
          <w:szCs w:val="24"/>
          <w:lang w:val="en-US"/>
        </w:rPr>
        <w:t>1.</w:t>
      </w:r>
      <w:r>
        <w:tab/>
      </w:r>
      <w:r w:rsidRPr="12A87946" w:rsidR="2D017ABF">
        <w:rPr>
          <w:rFonts w:ascii="Aptos" w:hAnsi="Aptos" w:eastAsia="Aptos" w:cs="Aptos"/>
          <w:b w:val="0"/>
          <w:bCs w:val="0"/>
          <w:i w:val="0"/>
          <w:iCs w:val="0"/>
          <w:noProof w:val="0"/>
          <w:color w:val="0E0E0E"/>
          <w:sz w:val="24"/>
          <w:szCs w:val="24"/>
          <w:lang w:val="en-US"/>
        </w:rPr>
        <w:t xml:space="preserve">Hoda, R., Noble, J., &amp; Marshall, S. (2017). Agile project management. </w:t>
      </w:r>
      <w:r w:rsidRPr="12A87946" w:rsidR="2D017ABF">
        <w:rPr>
          <w:rFonts w:ascii="Aptos" w:hAnsi="Aptos" w:eastAsia="Aptos" w:cs="Aptos"/>
          <w:b w:val="0"/>
          <w:bCs w:val="0"/>
          <w:i w:val="1"/>
          <w:iCs w:val="1"/>
          <w:noProof w:val="0"/>
          <w:color w:val="0E0E0E"/>
          <w:sz w:val="24"/>
          <w:szCs w:val="24"/>
          <w:lang w:val="en-US"/>
        </w:rPr>
        <w:t>Communications of</w:t>
      </w:r>
      <w:r w:rsidRPr="12A87946" w:rsidR="2D017ABF">
        <w:rPr>
          <w:rFonts w:ascii="Aptos" w:hAnsi="Aptos" w:eastAsia="Aptos" w:cs="Aptos"/>
          <w:b w:val="0"/>
          <w:bCs w:val="0"/>
          <w:i w:val="1"/>
          <w:iCs w:val="1"/>
          <w:noProof w:val="0"/>
          <w:color w:val="0E0E0E"/>
          <w:sz w:val="24"/>
          <w:szCs w:val="24"/>
          <w:lang w:val="en-US"/>
        </w:rPr>
        <w:t xml:space="preserve"> the AC</w:t>
      </w:r>
      <w:r w:rsidRPr="12A87946" w:rsidR="2D017ABF">
        <w:rPr>
          <w:rFonts w:ascii="Aptos" w:hAnsi="Aptos" w:eastAsia="Aptos" w:cs="Aptos"/>
          <w:b w:val="0"/>
          <w:bCs w:val="0"/>
          <w:i w:val="1"/>
          <w:iCs w:val="1"/>
          <w:noProof w:val="0"/>
          <w:color w:val="0E0E0E"/>
          <w:sz w:val="24"/>
          <w:szCs w:val="24"/>
          <w:lang w:val="en-US"/>
        </w:rPr>
        <w:t>M, 60</w:t>
      </w:r>
      <w:r w:rsidRPr="12A87946" w:rsidR="2D017ABF">
        <w:rPr>
          <w:rFonts w:ascii="Aptos" w:hAnsi="Aptos" w:eastAsia="Aptos" w:cs="Aptos"/>
          <w:b w:val="0"/>
          <w:bCs w:val="0"/>
          <w:i w:val="0"/>
          <w:iCs w:val="0"/>
          <w:noProof w:val="0"/>
          <w:color w:val="0E0E0E"/>
          <w:sz w:val="24"/>
          <w:szCs w:val="24"/>
          <w:lang w:val="en-US"/>
        </w:rPr>
        <w:t xml:space="preserve">(3), 40–45. </w:t>
      </w:r>
      <w:hyperlink r:id="Rf3fa8597ac3343bf">
        <w:r w:rsidRPr="12A87946" w:rsidR="2D017ABF">
          <w:rPr>
            <w:rStyle w:val="Hyperlink"/>
            <w:rFonts w:ascii="Aptos" w:hAnsi="Aptos" w:eastAsia="Aptos" w:cs="Aptos"/>
            <w:b w:val="0"/>
            <w:bCs w:val="0"/>
            <w:i w:val="0"/>
            <w:iCs w:val="0"/>
            <w:noProof w:val="0"/>
            <w:sz w:val="24"/>
            <w:szCs w:val="24"/>
            <w:lang w:val="en-US"/>
          </w:rPr>
          <w:t>https://doi.org/10.1145/3057277</w:t>
        </w:r>
      </w:hyperlink>
    </w:p>
    <w:p w:rsidR="00727935" w:rsidP="12A87946" w:rsidRDefault="00727935" w14:paraId="3096DD7A" w14:textId="461A4D91">
      <w:pPr>
        <w:spacing w:before="180" w:beforeAutospacing="off" w:after="0" w:afterAutospacing="off" w:line="360" w:lineRule="auto"/>
        <w:ind w:left="330" w:right="0" w:hanging="330"/>
      </w:pPr>
      <w:r w:rsidRPr="12A87946" w:rsidR="2D017ABF">
        <w:rPr>
          <w:rFonts w:ascii="Aptos" w:hAnsi="Aptos" w:eastAsia="Aptos" w:cs="Aptos"/>
          <w:b w:val="0"/>
          <w:bCs w:val="0"/>
          <w:i w:val="0"/>
          <w:iCs w:val="0"/>
          <w:noProof w:val="0"/>
          <w:color w:val="0E0E0E"/>
          <w:sz w:val="24"/>
          <w:szCs w:val="24"/>
          <w:lang w:val="en-US"/>
        </w:rPr>
        <w:t>2.</w:t>
      </w:r>
      <w:r>
        <w:tab/>
      </w:r>
      <w:r w:rsidRPr="12A87946" w:rsidR="2D017ABF">
        <w:rPr>
          <w:rFonts w:ascii="Aptos" w:hAnsi="Aptos" w:eastAsia="Aptos" w:cs="Aptos"/>
          <w:b w:val="0"/>
          <w:bCs w:val="0"/>
          <w:i w:val="0"/>
          <w:iCs w:val="0"/>
          <w:noProof w:val="0"/>
          <w:color w:val="0E0E0E"/>
          <w:sz w:val="24"/>
          <w:szCs w:val="24"/>
          <w:lang w:val="en-US"/>
        </w:rPr>
        <w:t xml:space="preserve">Serrador, P., &amp; Pinto, J. K. (2015). Does Agile work? A quantitative analysis of Agile project success. </w:t>
      </w:r>
      <w:r w:rsidRPr="12A87946" w:rsidR="2D017ABF">
        <w:rPr>
          <w:rFonts w:ascii="Aptos" w:hAnsi="Aptos" w:eastAsia="Aptos" w:cs="Aptos"/>
          <w:b w:val="0"/>
          <w:bCs w:val="0"/>
          <w:i w:val="1"/>
          <w:iCs w:val="1"/>
          <w:noProof w:val="0"/>
          <w:color w:val="0E0E0E"/>
          <w:sz w:val="24"/>
          <w:szCs w:val="24"/>
          <w:lang w:val="en-US"/>
        </w:rPr>
        <w:t>International Journal of Project Management, 33</w:t>
      </w:r>
      <w:r w:rsidRPr="12A87946" w:rsidR="2D017ABF">
        <w:rPr>
          <w:rFonts w:ascii="Aptos" w:hAnsi="Aptos" w:eastAsia="Aptos" w:cs="Aptos"/>
          <w:b w:val="0"/>
          <w:bCs w:val="0"/>
          <w:i w:val="0"/>
          <w:iCs w:val="0"/>
          <w:noProof w:val="0"/>
          <w:color w:val="0E0E0E"/>
          <w:sz w:val="24"/>
          <w:szCs w:val="24"/>
          <w:lang w:val="en-US"/>
        </w:rPr>
        <w:t xml:space="preserve">(5), 1040–1051. </w:t>
      </w:r>
      <w:hyperlink r:id="R32cc6d5190ef420c">
        <w:r w:rsidRPr="12A87946" w:rsidR="2D017ABF">
          <w:rPr>
            <w:rStyle w:val="Hyperlink"/>
            <w:rFonts w:ascii="Aptos" w:hAnsi="Aptos" w:eastAsia="Aptos" w:cs="Aptos"/>
            <w:b w:val="0"/>
            <w:bCs w:val="0"/>
            <w:i w:val="0"/>
            <w:iCs w:val="0"/>
            <w:noProof w:val="0"/>
            <w:sz w:val="24"/>
            <w:szCs w:val="24"/>
            <w:lang w:val="en-US"/>
          </w:rPr>
          <w:t>https://doi.org/10.1016/j.ijproman.2015.01.006</w:t>
        </w:r>
      </w:hyperlink>
    </w:p>
    <w:p w:rsidR="00727935" w:rsidP="12A87946" w:rsidRDefault="00727935" w14:paraId="356C585F" w14:textId="5008A395">
      <w:pPr>
        <w:pStyle w:val="Normal"/>
        <w:spacing w:after="0" w:afterAutospacing="off" w:line="360" w:lineRule="auto"/>
        <w:ind w:firstLine="720"/>
      </w:pPr>
    </w:p>
    <w:p w:rsidR="00727935" w:rsidP="12A87946" w:rsidRDefault="00727935" w14:paraId="14FF5C50" w14:textId="0281C74B">
      <w:pPr>
        <w:pStyle w:val="Normal"/>
        <w:spacing w:after="0" w:afterAutospacing="off" w:line="360" w:lineRule="auto"/>
        <w:ind w:firstLine="720"/>
      </w:pPr>
    </w:p>
    <w:p w:rsidR="00727935" w:rsidP="00727935" w:rsidRDefault="00727935" w14:paraId="4E09138C" w14:textId="463078C8">
      <w:pPr>
        <w:pStyle w:val="Normal"/>
        <w:spacing w:after="0" w:afterAutospacing="off" w:line="36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oel="http://schemas.microsoft.com/office/2019/extlst" xmlns:int2="http://schemas.microsoft.com/office/intelligence/2020/intelligence">
  <int2:observations>
    <int2:bookmark int2:bookmarkName="_Int_JYusG2fw" int2:invalidationBookmarkName="" int2:hashCode="sN0VBKR0496dkT" int2:id="YLOAHB7T">
      <int2:state int2:type="WordDesignerDefaultAnnotation" int2:value="Rejected"/>
    </int2:bookmark>
    <int2:bookmark int2:bookmarkName="_Int_y3qbPkf8" int2:invalidationBookmarkName="" int2:hashCode="4f/jsQZovJXtet" int2:id="DPPzeQZG">
      <int2:state int2:type="WordDesignerDefaultAnnotation" int2:value="Rejected"/>
    </int2:bookmark>
    <int2:bookmark int2:bookmarkName="_Int_bJaf8Qoa" int2:invalidationBookmarkName="" int2:hashCode="QLJ93Z143hmENb" int2:id="B61yHyKq">
      <int2:state int2:type="WordDesignerDefaultAnnotation" int2:value="Rejected"/>
    </int2:bookmark>
  </int2:observations>
  <int2:intelligenceSettings>
    <int2:extLst>
      <oel:ext uri="74B372B9-2EFF-4315-9A3F-32BA87CA82B1">
        <int2:goals int2:version="1" int2:formality="1"/>
      </oel:ext>
    </int2:extLst>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684A90"/>
    <w:rsid w:val="00727935"/>
    <w:rsid w:val="04372182"/>
    <w:rsid w:val="08B8C776"/>
    <w:rsid w:val="12A87946"/>
    <w:rsid w:val="14127082"/>
    <w:rsid w:val="14300E71"/>
    <w:rsid w:val="198E5634"/>
    <w:rsid w:val="1C377003"/>
    <w:rsid w:val="1C5C1BF3"/>
    <w:rsid w:val="1E6D01D0"/>
    <w:rsid w:val="1FB8CE18"/>
    <w:rsid w:val="28484B19"/>
    <w:rsid w:val="2D017ABF"/>
    <w:rsid w:val="32268C26"/>
    <w:rsid w:val="32E4015E"/>
    <w:rsid w:val="37004AAA"/>
    <w:rsid w:val="38CDEA21"/>
    <w:rsid w:val="398F5605"/>
    <w:rsid w:val="399E9990"/>
    <w:rsid w:val="3B0D630B"/>
    <w:rsid w:val="3D57C0E7"/>
    <w:rsid w:val="3FF2FC68"/>
    <w:rsid w:val="401384AE"/>
    <w:rsid w:val="41713558"/>
    <w:rsid w:val="41FF9493"/>
    <w:rsid w:val="4356BEE1"/>
    <w:rsid w:val="4397B38E"/>
    <w:rsid w:val="4489C37B"/>
    <w:rsid w:val="45D77DB1"/>
    <w:rsid w:val="45F36CCF"/>
    <w:rsid w:val="4A933C13"/>
    <w:rsid w:val="4E919634"/>
    <w:rsid w:val="4FA84057"/>
    <w:rsid w:val="505480A2"/>
    <w:rsid w:val="5CEDD396"/>
    <w:rsid w:val="5D684A90"/>
    <w:rsid w:val="5E1FEC67"/>
    <w:rsid w:val="5E89E445"/>
    <w:rsid w:val="5FEB84C0"/>
    <w:rsid w:val="6260FA36"/>
    <w:rsid w:val="67CE2770"/>
    <w:rsid w:val="68C27915"/>
    <w:rsid w:val="6B6D12A9"/>
    <w:rsid w:val="6E6B91AB"/>
    <w:rsid w:val="70FF4FF8"/>
    <w:rsid w:val="71456240"/>
    <w:rsid w:val="73974175"/>
    <w:rsid w:val="77492292"/>
    <w:rsid w:val="777316E4"/>
    <w:rsid w:val="77ABFA90"/>
    <w:rsid w:val="79904F0B"/>
    <w:rsid w:val="7A81E4C6"/>
    <w:rsid w:val="7C18B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4A90"/>
  <w15:chartTrackingRefBased/>
  <w15:docId w15:val="{2E15D5BB-2AA7-4EB3-BE96-FDC0BB6CD2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Tyler.ellis1@snhu.edu" TargetMode="External" Id="R92bf1c582cf14b38" /><Relationship Type="http://schemas.microsoft.com/office/2020/10/relationships/intelligence" Target="intelligence2.xml" Id="Rdcc33a23826a4978" /><Relationship Type="http://schemas.openxmlformats.org/officeDocument/2006/relationships/hyperlink" Target="https://doi.org/10.1145/3057277" TargetMode="External" Id="Rf3fa8597ac3343bf" /><Relationship Type="http://schemas.openxmlformats.org/officeDocument/2006/relationships/hyperlink" Target="https://doi.org/10.1016/j.ijproman.2015.01.006" TargetMode="External" Id="R32cc6d5190ef42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2024-12-01T21:46:41.6458148Z</dcterms:created>
  <dcterms:modified xsi:type="dcterms:W3CDTF">2024-12-15T19:35:15.2834838Z</dcterms:modified>
  <dc:creator>Ellis, Tyler</dc:creator>
  <lastModifiedBy>Ellis, Tyler</lastModifiedBy>
</coreProperties>
</file>