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EFF02">
      <w:pPr>
        <w:adjustRightInd w:val="0"/>
        <w:snapToGrid w:val="0"/>
        <w:spacing w:before="252" w:after="252"/>
        <w:ind w:firstLine="476"/>
        <w:jc w:val="right"/>
        <w:rPr>
          <w:rFonts w:ascii="黑体" w:hAnsi="黑体" w:eastAsia="黑体"/>
          <w:bCs/>
          <w:snapToGrid w:val="0"/>
          <w:spacing w:val="-21"/>
          <w:kern w:val="0"/>
          <w:sz w:val="28"/>
          <w:szCs w:val="28"/>
          <w:highlight w:val="none"/>
        </w:rPr>
      </w:pPr>
      <w:bookmarkStart w:id="0" w:name="_Toc334976045"/>
      <w:r>
        <w:rPr>
          <w:rFonts w:hint="eastAsia" w:ascii="黑体" w:hAnsi="黑体" w:eastAsia="黑体"/>
          <w:bCs/>
          <w:snapToGrid w:val="0"/>
          <w:spacing w:val="-21"/>
          <w:kern w:val="0"/>
          <w:sz w:val="28"/>
          <w:szCs w:val="28"/>
          <w:highlight w:val="none"/>
        </w:rPr>
        <w:t>工程设计资质证书编号：A1440</w:t>
      </w:r>
      <w:r>
        <w:rPr>
          <w:rFonts w:ascii="黑体" w:hAnsi="黑体" w:eastAsia="黑体"/>
          <w:bCs/>
          <w:snapToGrid w:val="0"/>
          <w:spacing w:val="-21"/>
          <w:kern w:val="0"/>
          <w:sz w:val="28"/>
          <w:szCs w:val="28"/>
          <w:highlight w:val="none"/>
        </w:rPr>
        <w:t>34801</w:t>
      </w:r>
    </w:p>
    <w:p w14:paraId="15AC3058">
      <w:pPr>
        <w:adjustRightInd w:val="0"/>
        <w:snapToGrid w:val="0"/>
        <w:spacing w:before="252" w:after="252"/>
        <w:ind w:firstLine="600"/>
        <w:rPr>
          <w:rFonts w:ascii="黑体" w:hAnsi="黑体" w:eastAsia="黑体"/>
          <w:bCs/>
          <w:snapToGrid w:val="0"/>
          <w:spacing w:val="-21"/>
          <w:kern w:val="0"/>
          <w:sz w:val="36"/>
          <w:szCs w:val="36"/>
          <w:highlight w:val="none"/>
        </w:rPr>
      </w:pPr>
      <w:r>
        <w:rPr>
          <w:rFonts w:hint="eastAsia" w:ascii="黑体" w:hAnsi="黑体" w:eastAsia="黑体"/>
          <w:sz w:val="30"/>
          <w:szCs w:val="30"/>
          <w:highlight w:val="none"/>
        </w:rPr>
        <mc:AlternateContent>
          <mc:Choice Requires="wpg">
            <w:drawing>
              <wp:anchor distT="0" distB="0" distL="114300" distR="114300" simplePos="0" relativeHeight="251660288" behindDoc="1" locked="0" layoutInCell="1" allowOverlap="1">
                <wp:simplePos x="0" y="0"/>
                <wp:positionH relativeFrom="page">
                  <wp:posOffset>1177925</wp:posOffset>
                </wp:positionH>
                <wp:positionV relativeFrom="paragraph">
                  <wp:posOffset>370840</wp:posOffset>
                </wp:positionV>
                <wp:extent cx="5534025" cy="57150"/>
                <wp:effectExtent l="0" t="0" r="3175" b="6350"/>
                <wp:wrapTopAndBottom/>
                <wp:docPr id="35" name="组合 35"/>
                <wp:cNvGraphicFramePr/>
                <a:graphic xmlns:a="http://schemas.openxmlformats.org/drawingml/2006/main">
                  <a:graphicData uri="http://schemas.microsoft.com/office/word/2010/wordprocessingGroup">
                    <wpg:wgp>
                      <wpg:cNvGrpSpPr/>
                      <wpg:grpSpPr>
                        <a:xfrm>
                          <a:off x="0" y="0"/>
                          <a:ext cx="5534025" cy="57150"/>
                          <a:chOff x="1980" y="263"/>
                          <a:chExt cx="8715" cy="90"/>
                        </a:xfrm>
                        <a:effectLst/>
                      </wpg:grpSpPr>
                      <wps:wsp>
                        <wps:cNvPr id="36" name="直接连接符 6"/>
                        <wps:cNvCnPr/>
                        <wps:spPr>
                          <a:xfrm>
                            <a:off x="1980" y="290"/>
                            <a:ext cx="8715" cy="0"/>
                          </a:xfrm>
                          <a:prstGeom prst="line">
                            <a:avLst/>
                          </a:prstGeom>
                          <a:ln w="34290" cap="flat" cmpd="sng">
                            <a:solidFill>
                              <a:srgbClr val="000000"/>
                            </a:solidFill>
                            <a:prstDash val="solid"/>
                            <a:headEnd type="none" w="med" len="med"/>
                            <a:tailEnd type="none" w="med" len="med"/>
                          </a:ln>
                          <a:effectLst/>
                        </wps:spPr>
                        <wps:bodyPr/>
                      </wps:wsp>
                      <wps:wsp>
                        <wps:cNvPr id="38" name="直接连接符 7"/>
                        <wps:cNvCnPr/>
                        <wps:spPr>
                          <a:xfrm>
                            <a:off x="1980" y="344"/>
                            <a:ext cx="8715" cy="0"/>
                          </a:xfrm>
                          <a:prstGeom prst="line">
                            <a:avLst/>
                          </a:prstGeom>
                          <a:ln w="11430" cap="flat" cmpd="sng">
                            <a:solidFill>
                              <a:srgbClr val="000000"/>
                            </a:solidFill>
                            <a:prstDash val="solid"/>
                            <a:headEnd type="none" w="med" len="med"/>
                            <a:tailEnd type="none" w="med" len="med"/>
                          </a:ln>
                          <a:effectLst/>
                        </wps:spPr>
                        <wps:bodyPr/>
                      </wps:wsp>
                    </wpg:wgp>
                  </a:graphicData>
                </a:graphic>
              </wp:anchor>
            </w:drawing>
          </mc:Choice>
          <mc:Fallback>
            <w:pict>
              <v:group id="_x0000_s1026" o:spid="_x0000_s1026" o:spt="203" style="position:absolute;left:0pt;margin-left:92.75pt;margin-top:29.2pt;height:4.5pt;width:435.75pt;mso-position-horizontal-relative:page;mso-wrap-distance-bottom:0pt;mso-wrap-distance-top:0pt;z-index:-251656192;mso-width-relative:page;mso-height-relative:page;" coordorigin="1980,263" coordsize="8715,90" o:gfxdata="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O1sSbTZAAAACgEAAA8AAAAA&#10;AAAAAQAgAAAAIgAAAGRycy9kb3ducmV2LnhtbFBLAQIUABQAAAAIAIdO4kD6BXOKhQIAADIHAAAO&#10;AAAAAAAAAAEAIAAAACgBAABkcnMvZTJvRG9jLnhtbFBLBQYAAAAABgAGAFkBAAAfBgAAAAA=&#10;">
                <o:lock v:ext="edit" aspectratio="f"/>
                <v:line id="直接连接符 6" o:spid="_x0000_s1026" o:spt="20" style="position:absolute;left:1980;top:290;height:0;width:8715;" filled="f" stroked="t" coordsize="21600,21600" o:gfxdata="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Hzh68AAAA&#10;2wAAAA8AAAAAAAAAAQAgAAAAIgAAAGRycy9kb3ducmV2LnhtbFBLAQIUABQAAAAIAIdO4kAzLwWe&#10;OwAAADkAAAAQAAAAAAAAAAEAIAAAAAsBAABkcnMvc2hhcGV4bWwueG1sUEsFBgAAAAAGAAYAWwEA&#10;ALUDAAAAAA==&#10;">
                  <v:fill on="f" focussize="0,0"/>
                  <v:stroke weight="2.7pt" color="#000000" joinstyle="round"/>
                  <v:imagedata o:title=""/>
                  <o:lock v:ext="edit" aspectratio="f"/>
                </v:line>
                <v:line id="直接连接符 7" o:spid="_x0000_s1026" o:spt="20" style="position:absolute;left:1980;top:344;height:0;width:8715;" filled="f" stroked="t" coordsize="21600,21600" o:gfxdata="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wbuwugAAANsA&#10;AAAPAAAAAAAAAAEAIAAAACIAAABkcnMvZG93bnJldi54bWxQSwECFAAUAAAACACHTuJAMy8FnjsA&#10;AAA5AAAAEAAAAAAAAAABACAAAAAJAQAAZHJzL3NoYXBleG1sLnhtbFBLBQYAAAAABgAGAFsBAACz&#10;AwAAAAA=&#10;">
                  <v:fill on="f" focussize="0,0"/>
                  <v:stroke weight="0.9pt" color="#000000" joinstyle="round"/>
                  <v:imagedata o:title=""/>
                  <o:lock v:ext="edit" aspectratio="f"/>
                </v:line>
                <w10:wrap type="topAndBottom"/>
              </v:group>
            </w:pict>
          </mc:Fallback>
        </mc:AlternateContent>
      </w:r>
    </w:p>
    <w:bookmarkEnd w:id="0"/>
    <w:p w14:paraId="23145174">
      <w:pPr>
        <w:keepNext w:val="0"/>
        <w:keepLines w:val="0"/>
        <w:pageBreakBefore w:val="0"/>
        <w:widowControl w:val="0"/>
        <w:kinsoku/>
        <w:wordWrap/>
        <w:overflowPunct/>
        <w:topLinePunct w:val="0"/>
        <w:autoSpaceDE/>
        <w:autoSpaceDN/>
        <w:bidi w:val="0"/>
        <w:adjustRightInd/>
        <w:snapToGrid/>
        <w:spacing w:before="120" w:beforeLines="50" w:after="120" w:afterLines="50"/>
        <w:ind w:firstLine="0" w:firstLineChars="0"/>
        <w:jc w:val="center"/>
        <w:textAlignment w:val="auto"/>
        <w:rPr>
          <w:rFonts w:ascii="黑体" w:hAnsi="黑体" w:eastAsia="黑体"/>
          <w:bCs/>
          <w:snapToGrid w:val="0"/>
          <w:kern w:val="0"/>
          <w:sz w:val="44"/>
          <w:szCs w:val="44"/>
          <w:highlight w:val="none"/>
        </w:rPr>
      </w:pPr>
      <w:bookmarkStart w:id="1" w:name="_Hlk110284009"/>
      <w:bookmarkStart w:id="2" w:name="_Hlk35592137"/>
    </w:p>
    <w:p w14:paraId="54C9F8F4">
      <w:pPr>
        <w:keepNext w:val="0"/>
        <w:keepLines w:val="0"/>
        <w:pageBreakBefore w:val="0"/>
        <w:widowControl w:val="0"/>
        <w:kinsoku/>
        <w:wordWrap/>
        <w:overflowPunct/>
        <w:topLinePunct w:val="0"/>
        <w:autoSpaceDE/>
        <w:autoSpaceDN/>
        <w:bidi w:val="0"/>
        <w:adjustRightInd/>
        <w:snapToGrid/>
        <w:spacing w:before="120" w:beforeLines="50" w:after="120" w:afterLines="50"/>
        <w:ind w:firstLine="0" w:firstLineChars="0"/>
        <w:jc w:val="center"/>
        <w:textAlignment w:val="auto"/>
        <w:rPr>
          <w:rFonts w:ascii="黑体" w:hAnsi="黑体" w:eastAsia="黑体"/>
          <w:bCs/>
          <w:snapToGrid w:val="0"/>
          <w:kern w:val="0"/>
          <w:sz w:val="44"/>
          <w:szCs w:val="44"/>
          <w:highlight w:val="none"/>
        </w:rPr>
      </w:pPr>
      <w:r>
        <w:rPr>
          <w:rFonts w:hint="eastAsia" w:ascii="黑体" w:hAnsi="黑体" w:eastAsia="黑体"/>
          <w:bCs/>
          <w:snapToGrid w:val="0"/>
          <w:kern w:val="0"/>
          <w:sz w:val="44"/>
          <w:szCs w:val="44"/>
          <w:highlight w:val="none"/>
        </w:rPr>
        <w:t>徐闻县智慧城市项目EPC总承包</w:t>
      </w:r>
    </w:p>
    <w:p w14:paraId="20EED334">
      <w:pPr>
        <w:keepNext w:val="0"/>
        <w:keepLines w:val="0"/>
        <w:pageBreakBefore w:val="0"/>
        <w:widowControl w:val="0"/>
        <w:kinsoku/>
        <w:wordWrap/>
        <w:overflowPunct/>
        <w:topLinePunct w:val="0"/>
        <w:autoSpaceDE/>
        <w:autoSpaceDN/>
        <w:bidi w:val="0"/>
        <w:adjustRightInd/>
        <w:snapToGrid/>
        <w:spacing w:before="120" w:beforeLines="50" w:after="120" w:afterLines="50"/>
        <w:ind w:firstLine="0" w:firstLineChars="0"/>
        <w:jc w:val="center"/>
        <w:textAlignment w:val="auto"/>
        <w:rPr>
          <w:rFonts w:ascii="黑体" w:hAnsi="黑体" w:eastAsia="黑体"/>
          <w:bCs/>
          <w:snapToGrid w:val="0"/>
          <w:kern w:val="0"/>
          <w:sz w:val="44"/>
          <w:szCs w:val="44"/>
          <w:highlight w:val="none"/>
        </w:rPr>
      </w:pPr>
    </w:p>
    <w:p w14:paraId="2F25C6BB">
      <w:pPr>
        <w:keepNext w:val="0"/>
        <w:keepLines w:val="0"/>
        <w:pageBreakBefore w:val="0"/>
        <w:widowControl w:val="0"/>
        <w:kinsoku/>
        <w:wordWrap/>
        <w:overflowPunct/>
        <w:topLinePunct w:val="0"/>
        <w:autoSpaceDE/>
        <w:autoSpaceDN/>
        <w:bidi w:val="0"/>
        <w:adjustRightInd/>
        <w:snapToGrid/>
        <w:spacing w:before="120" w:beforeLines="50" w:after="120" w:afterLines="50"/>
        <w:ind w:firstLine="0" w:firstLineChars="0"/>
        <w:jc w:val="center"/>
        <w:textAlignment w:val="auto"/>
        <w:rPr>
          <w:rFonts w:ascii="黑体" w:hAnsi="黑体" w:eastAsia="黑体"/>
          <w:bCs/>
          <w:snapToGrid w:val="0"/>
          <w:kern w:val="0"/>
          <w:sz w:val="44"/>
          <w:szCs w:val="44"/>
          <w:highlight w:val="none"/>
        </w:rPr>
      </w:pPr>
      <w:r>
        <w:rPr>
          <w:rFonts w:hint="eastAsia" w:ascii="黑体" w:hAnsi="黑体" w:eastAsia="黑体"/>
          <w:bCs/>
          <w:snapToGrid w:val="0"/>
          <w:kern w:val="0"/>
          <w:sz w:val="44"/>
          <w:szCs w:val="44"/>
          <w:highlight w:val="none"/>
        </w:rPr>
        <w:t>深化设计方案</w:t>
      </w:r>
      <w:bookmarkEnd w:id="1"/>
      <w:r>
        <w:rPr>
          <w:rFonts w:hint="eastAsia" w:ascii="黑体" w:hAnsi="黑体" w:eastAsia="黑体"/>
          <w:bCs/>
          <w:snapToGrid w:val="0"/>
          <w:kern w:val="0"/>
          <w:sz w:val="44"/>
          <w:szCs w:val="44"/>
          <w:highlight w:val="none"/>
        </w:rPr>
        <w:t>-智慧</w:t>
      </w:r>
      <w:r>
        <w:rPr>
          <w:rFonts w:hint="eastAsia" w:ascii="黑体" w:hAnsi="黑体" w:eastAsia="黑体"/>
          <w:bCs/>
          <w:snapToGrid w:val="0"/>
          <w:kern w:val="0"/>
          <w:sz w:val="44"/>
          <w:szCs w:val="44"/>
          <w:highlight w:val="none"/>
          <w:lang w:val="en-US" w:eastAsia="zh-CN"/>
        </w:rPr>
        <w:t>乡村</w:t>
      </w:r>
      <w:r>
        <w:rPr>
          <w:rFonts w:hint="eastAsia" w:ascii="黑体" w:hAnsi="黑体" w:eastAsia="黑体"/>
          <w:bCs/>
          <w:snapToGrid w:val="0"/>
          <w:kern w:val="0"/>
          <w:sz w:val="44"/>
          <w:szCs w:val="44"/>
          <w:highlight w:val="none"/>
        </w:rPr>
        <w:t>分册</w:t>
      </w:r>
    </w:p>
    <w:p w14:paraId="578D63C7">
      <w:pPr>
        <w:keepNext w:val="0"/>
        <w:keepLines w:val="0"/>
        <w:pageBreakBefore w:val="0"/>
        <w:widowControl w:val="0"/>
        <w:kinsoku/>
        <w:wordWrap/>
        <w:overflowPunct/>
        <w:topLinePunct w:val="0"/>
        <w:autoSpaceDE/>
        <w:autoSpaceDN/>
        <w:bidi w:val="0"/>
        <w:adjustRightInd/>
        <w:snapToGrid/>
        <w:spacing w:before="120" w:beforeLines="50" w:after="120" w:afterLines="50"/>
        <w:ind w:firstLine="0" w:firstLineChars="0"/>
        <w:jc w:val="center"/>
        <w:textAlignment w:val="auto"/>
        <w:rPr>
          <w:rFonts w:ascii="黑体" w:hAnsi="黑体" w:eastAsia="黑体"/>
          <w:bCs/>
          <w:snapToGrid w:val="0"/>
          <w:kern w:val="0"/>
          <w:sz w:val="44"/>
          <w:szCs w:val="44"/>
          <w:highlight w:val="none"/>
        </w:rPr>
      </w:pPr>
    </w:p>
    <w:bookmarkEnd w:id="2"/>
    <w:p w14:paraId="73576B13">
      <w:pPr>
        <w:spacing w:before="252" w:after="252"/>
        <w:ind w:firstLine="880"/>
        <w:jc w:val="center"/>
        <w:rPr>
          <w:rFonts w:ascii="黑体" w:hAnsi="黑体" w:eastAsia="黑体"/>
          <w:sz w:val="36"/>
          <w:szCs w:val="36"/>
          <w:highlight w:val="none"/>
        </w:rPr>
      </w:pPr>
      <w:r>
        <w:rPr>
          <w:rFonts w:hint="eastAsia" w:ascii="黑体" w:hAnsi="黑体" w:eastAsia="黑体"/>
          <w:bCs/>
          <w:kern w:val="0"/>
          <w:sz w:val="44"/>
          <w:szCs w:val="44"/>
          <w:highlight w:val="none"/>
        </w:rPr>
        <mc:AlternateContent>
          <mc:Choice Requires="wpg">
            <w:drawing>
              <wp:anchor distT="0" distB="0" distL="114300" distR="114300" simplePos="0" relativeHeight="251661312" behindDoc="1" locked="0" layoutInCell="1" allowOverlap="1">
                <wp:simplePos x="0" y="0"/>
                <wp:positionH relativeFrom="page">
                  <wp:posOffset>1177925</wp:posOffset>
                </wp:positionH>
                <wp:positionV relativeFrom="paragraph">
                  <wp:posOffset>160020</wp:posOffset>
                </wp:positionV>
                <wp:extent cx="5600700" cy="57150"/>
                <wp:effectExtent l="0" t="0" r="0" b="6350"/>
                <wp:wrapTopAndBottom/>
                <wp:docPr id="3" name="组合 3"/>
                <wp:cNvGraphicFramePr/>
                <a:graphic xmlns:a="http://schemas.openxmlformats.org/drawingml/2006/main">
                  <a:graphicData uri="http://schemas.microsoft.com/office/word/2010/wordprocessingGroup">
                    <wpg:wgp>
                      <wpg:cNvGrpSpPr/>
                      <wpg:grpSpPr>
                        <a:xfrm>
                          <a:off x="0" y="0"/>
                          <a:ext cx="5600700" cy="57150"/>
                          <a:chOff x="1980" y="227"/>
                          <a:chExt cx="8820" cy="90"/>
                        </a:xfrm>
                        <a:effectLst/>
                      </wpg:grpSpPr>
                      <wps:wsp>
                        <wps:cNvPr id="39" name="直接连接符 1"/>
                        <wps:cNvCnPr/>
                        <wps:spPr>
                          <a:xfrm>
                            <a:off x="1980" y="236"/>
                            <a:ext cx="8820" cy="0"/>
                          </a:xfrm>
                          <a:prstGeom prst="line">
                            <a:avLst/>
                          </a:prstGeom>
                          <a:ln w="11430" cap="flat" cmpd="sng">
                            <a:solidFill>
                              <a:srgbClr val="000000"/>
                            </a:solidFill>
                            <a:prstDash val="solid"/>
                            <a:headEnd type="none" w="med" len="med"/>
                            <a:tailEnd type="none" w="med" len="med"/>
                          </a:ln>
                          <a:effectLst/>
                        </wps:spPr>
                        <wps:bodyPr/>
                      </wps:wsp>
                      <wps:wsp>
                        <wps:cNvPr id="41" name="直接连接符 2"/>
                        <wps:cNvCnPr/>
                        <wps:spPr>
                          <a:xfrm>
                            <a:off x="1980" y="290"/>
                            <a:ext cx="8820" cy="0"/>
                          </a:xfrm>
                          <a:prstGeom prst="line">
                            <a:avLst/>
                          </a:prstGeom>
                          <a:ln w="34290" cap="flat" cmpd="sng">
                            <a:solidFill>
                              <a:srgbClr val="000000"/>
                            </a:solidFill>
                            <a:prstDash val="solid"/>
                            <a:headEnd type="none" w="med" len="med"/>
                            <a:tailEnd type="none" w="med" len="med"/>
                          </a:ln>
                          <a:effectLst/>
                        </wps:spPr>
                        <wps:bodyPr/>
                      </wps:wsp>
                    </wpg:wgp>
                  </a:graphicData>
                </a:graphic>
              </wp:anchor>
            </w:drawing>
          </mc:Choice>
          <mc:Fallback>
            <w:pict>
              <v:group id="_x0000_s1026" o:spid="_x0000_s1026" o:spt="203" style="position:absolute;left:0pt;margin-left:92.75pt;margin-top:12.6pt;height:4.5pt;width:441pt;mso-position-horizontal-relative:page;mso-wrap-distance-bottom:0pt;mso-wrap-distance-top:0pt;z-index:-251655168;mso-width-relative:page;mso-height-relative:page;" coordorigin="1980,227" coordsize="8820,90" o:gfxdata="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YBo9G2QAAAAoB&#10;AAAPAAAAAAAAAAEAIAAAACIAAABkcnMvZG93bnJldi54bWxQSwECFAAUAAAACACHTuJAXf0zsYwC&#10;AAAwBwAADgAAAAAAAAABACAAAAAoAQAAZHJzL2Uyb0RvYy54bWxQSwUGAAAAAAYABgBZAQAAJgYA&#10;AAAA&#10;">
                <o:lock v:ext="edit" aspectratio="f"/>
                <v:line id="直接连接符 1" o:spid="_x0000_s1026" o:spt="20" style="position:absolute;left:1980;top:236;height:0;width:8820;" filled="f" stroked="t" coordsize="21600,21600" o:gfxdata="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Y0eK74A&#10;AADbAAAADwAAAAAAAAABACAAAAAiAAAAZHJzL2Rvd25yZXYueG1sUEsBAhQAFAAAAAgAh07iQDMv&#10;BZ47AAAAOQAAABAAAAAAAAAAAQAgAAAADQEAAGRycy9zaGFwZXhtbC54bWxQSwUGAAAAAAYABgBb&#10;AQAAtwMAAAAA&#10;">
                  <v:fill on="f" focussize="0,0"/>
                  <v:stroke weight="0.9pt" color="#000000" joinstyle="round"/>
                  <v:imagedata o:title=""/>
                  <o:lock v:ext="edit" aspectratio="f"/>
                </v:line>
                <v:line id="直接连接符 2" o:spid="_x0000_s1026" o:spt="20" style="position:absolute;left:1980;top:290;height:0;width:8820;" filled="f" stroked="t" coordsize="21600,21600" o:gfxdata="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KCUXvQAA&#10;ANsAAAAPAAAAAAAAAAEAIAAAACIAAABkcnMvZG93bnJldi54bWxQSwECFAAUAAAACACHTuJAMy8F&#10;njsAAAA5AAAAEAAAAAAAAAABACAAAAAMAQAAZHJzL3NoYXBleG1sLnhtbFBLBQYAAAAABgAGAFsB&#10;AAC2AwAAAAA=&#10;">
                  <v:fill on="f" focussize="0,0"/>
                  <v:stroke weight="2.7pt" color="#000000" joinstyle="round"/>
                  <v:imagedata o:title=""/>
                  <o:lock v:ext="edit" aspectratio="f"/>
                </v:line>
                <w10:wrap type="topAndBottom"/>
              </v:group>
            </w:pict>
          </mc:Fallback>
        </mc:AlternateContent>
      </w:r>
    </w:p>
    <w:p w14:paraId="40835154">
      <w:pPr>
        <w:spacing w:before="105" w:after="105"/>
        <w:ind w:firstLine="600"/>
        <w:jc w:val="center"/>
        <w:rPr>
          <w:rFonts w:ascii="黑体" w:hAnsi="黑体" w:eastAsia="黑体"/>
          <w:sz w:val="30"/>
          <w:szCs w:val="30"/>
          <w:highlight w:val="none"/>
        </w:rPr>
      </w:pPr>
    </w:p>
    <w:p w14:paraId="40A95B59">
      <w:pPr>
        <w:spacing w:before="105" w:after="105"/>
        <w:ind w:firstLine="600"/>
        <w:jc w:val="center"/>
        <w:rPr>
          <w:rFonts w:ascii="黑体" w:hAnsi="黑体" w:eastAsia="黑体"/>
          <w:sz w:val="30"/>
          <w:szCs w:val="30"/>
          <w:highlight w:val="none"/>
        </w:rPr>
      </w:pPr>
    </w:p>
    <w:p w14:paraId="789CA67D">
      <w:pPr>
        <w:spacing w:before="252" w:after="252"/>
        <w:ind w:firstLine="600"/>
        <w:jc w:val="center"/>
        <w:rPr>
          <w:rFonts w:ascii="黑体" w:hAnsi="黑体" w:eastAsia="黑体"/>
          <w:sz w:val="30"/>
          <w:szCs w:val="30"/>
          <w:highlight w:val="none"/>
        </w:rPr>
      </w:pPr>
    </w:p>
    <w:p w14:paraId="37244E3D">
      <w:pPr>
        <w:spacing w:before="252" w:after="252"/>
        <w:ind w:firstLine="600"/>
        <w:jc w:val="center"/>
        <w:rPr>
          <w:rFonts w:ascii="黑体" w:hAnsi="黑体" w:eastAsia="黑体"/>
          <w:sz w:val="30"/>
          <w:szCs w:val="30"/>
          <w:highlight w:val="none"/>
        </w:rPr>
      </w:pPr>
    </w:p>
    <w:p w14:paraId="698D20C3">
      <w:pPr>
        <w:spacing w:before="252" w:after="252"/>
        <w:ind w:firstLine="600"/>
        <w:jc w:val="center"/>
        <w:rPr>
          <w:rFonts w:ascii="黑体" w:hAnsi="黑体" w:eastAsia="黑体"/>
          <w:sz w:val="30"/>
          <w:szCs w:val="30"/>
          <w:highlight w:val="none"/>
        </w:rPr>
      </w:pPr>
    </w:p>
    <w:p w14:paraId="3EE3DE54">
      <w:pPr>
        <w:spacing w:before="252" w:after="252"/>
        <w:ind w:firstLine="600"/>
        <w:jc w:val="center"/>
        <w:rPr>
          <w:rFonts w:ascii="黑体" w:hAnsi="黑体" w:eastAsia="黑体"/>
          <w:sz w:val="30"/>
          <w:szCs w:val="30"/>
          <w:highlight w:val="none"/>
        </w:rPr>
      </w:pPr>
    </w:p>
    <w:p w14:paraId="62CD6B99">
      <w:pPr>
        <w:spacing w:before="252" w:after="252"/>
        <w:ind w:firstLine="600"/>
        <w:jc w:val="center"/>
        <w:rPr>
          <w:rFonts w:ascii="黑体" w:hAnsi="黑体" w:eastAsia="黑体"/>
          <w:sz w:val="30"/>
          <w:szCs w:val="30"/>
          <w:highlight w:val="none"/>
        </w:rPr>
      </w:pPr>
    </w:p>
    <w:p w14:paraId="7DF55469">
      <w:pPr>
        <w:spacing w:before="252" w:after="252"/>
        <w:ind w:firstLine="600"/>
        <w:jc w:val="center"/>
        <w:rPr>
          <w:rFonts w:ascii="黑体" w:hAnsi="黑体" w:eastAsia="黑体"/>
          <w:sz w:val="30"/>
          <w:szCs w:val="30"/>
          <w:highlight w:val="none"/>
        </w:rPr>
      </w:pPr>
    </w:p>
    <w:p w14:paraId="3A0D6EC1">
      <w:pPr>
        <w:spacing w:before="252" w:after="252"/>
        <w:ind w:firstLine="600"/>
        <w:jc w:val="center"/>
        <w:rPr>
          <w:rFonts w:ascii="黑体" w:hAnsi="黑体" w:eastAsia="黑体"/>
          <w:sz w:val="30"/>
          <w:szCs w:val="30"/>
          <w:highlight w:val="none"/>
        </w:rPr>
      </w:pPr>
    </w:p>
    <w:p w14:paraId="7A1CD20D">
      <w:pPr>
        <w:spacing w:before="252" w:after="252"/>
        <w:ind w:firstLine="600"/>
        <w:jc w:val="center"/>
        <w:rPr>
          <w:rFonts w:ascii="黑体" w:hAnsi="黑体" w:eastAsia="黑体"/>
          <w:sz w:val="30"/>
          <w:szCs w:val="30"/>
          <w:highlight w:val="none"/>
        </w:rPr>
      </w:pPr>
    </w:p>
    <w:p w14:paraId="18A5BEB2">
      <w:pPr>
        <w:spacing w:before="252" w:after="252"/>
        <w:ind w:firstLine="600"/>
        <w:jc w:val="center"/>
        <w:rPr>
          <w:rFonts w:ascii="黑体" w:hAnsi="黑体" w:eastAsia="黑体"/>
          <w:sz w:val="30"/>
          <w:szCs w:val="30"/>
          <w:highlight w:val="none"/>
        </w:rPr>
      </w:pPr>
    </w:p>
    <w:p w14:paraId="0368AE06">
      <w:pPr>
        <w:spacing w:before="252" w:after="252"/>
        <w:ind w:firstLine="600"/>
        <w:jc w:val="center"/>
        <w:rPr>
          <w:rFonts w:ascii="黑体" w:hAnsi="黑体" w:eastAsia="黑体"/>
          <w:sz w:val="30"/>
          <w:szCs w:val="30"/>
          <w:highlight w:val="none"/>
        </w:rPr>
      </w:pPr>
    </w:p>
    <w:p w14:paraId="76D1DAA9">
      <w:pPr>
        <w:spacing w:before="252" w:after="252"/>
        <w:ind w:firstLine="600"/>
        <w:jc w:val="center"/>
        <w:rPr>
          <w:rFonts w:ascii="黑体" w:hAnsi="黑体" w:eastAsia="黑体"/>
          <w:sz w:val="30"/>
          <w:szCs w:val="30"/>
          <w:highlight w:val="none"/>
        </w:rPr>
      </w:pPr>
    </w:p>
    <w:p w14:paraId="2387A117">
      <w:pPr>
        <w:spacing w:before="252" w:after="252"/>
        <w:ind w:firstLine="0" w:firstLineChars="0"/>
        <w:rPr>
          <w:rFonts w:ascii="黑体" w:hAnsi="黑体" w:eastAsia="黑体"/>
          <w:sz w:val="36"/>
          <w:szCs w:val="36"/>
          <w:highlight w:val="none"/>
        </w:rPr>
      </w:pPr>
    </w:p>
    <w:p w14:paraId="0105C3A7">
      <w:pPr>
        <w:spacing w:before="252" w:after="252"/>
        <w:ind w:firstLine="720"/>
        <w:jc w:val="center"/>
        <w:rPr>
          <w:rFonts w:ascii="黑体" w:hAnsi="黑体" w:eastAsia="黑体"/>
          <w:sz w:val="36"/>
          <w:szCs w:val="36"/>
          <w:highlight w:val="none"/>
        </w:rPr>
      </w:pPr>
    </w:p>
    <w:p w14:paraId="7BAED5D8">
      <w:pPr>
        <w:keepNext w:val="0"/>
        <w:keepLines w:val="0"/>
        <w:pageBreakBefore w:val="0"/>
        <w:widowControl w:val="0"/>
        <w:kinsoku/>
        <w:wordWrap/>
        <w:overflowPunct/>
        <w:topLinePunct w:val="0"/>
        <w:autoSpaceDE/>
        <w:autoSpaceDN/>
        <w:bidi w:val="0"/>
        <w:adjustRightInd w:val="0"/>
        <w:snapToGrid w:val="0"/>
        <w:spacing w:before="105" w:after="105" w:line="360" w:lineRule="auto"/>
        <w:ind w:firstLine="0" w:firstLineChars="0"/>
        <w:jc w:val="center"/>
        <w:textAlignment w:val="auto"/>
        <w:rPr>
          <w:rFonts w:hint="eastAsia" w:ascii="黑体" w:hAnsi="黑体" w:eastAsia="黑体"/>
          <w:bCs/>
          <w:snapToGrid w:val="0"/>
          <w:kern w:val="0"/>
          <w:sz w:val="28"/>
          <w:szCs w:val="28"/>
          <w:highlight w:val="none"/>
          <w:lang w:eastAsia="zh-CN"/>
        </w:rPr>
      </w:pPr>
      <w:r>
        <w:rPr>
          <w:rFonts w:hint="eastAsia" w:ascii="黑体" w:hAnsi="黑体" w:eastAsia="黑体"/>
          <w:bCs/>
          <w:snapToGrid w:val="0"/>
          <w:kern w:val="0"/>
          <w:sz w:val="28"/>
          <w:szCs w:val="28"/>
          <w:highlight w:val="none"/>
        </w:rPr>
        <w:t>建设单位：</w:t>
      </w:r>
      <w:r>
        <w:rPr>
          <w:rFonts w:hint="eastAsia" w:ascii="黑体" w:hAnsi="黑体" w:eastAsia="黑体"/>
          <w:bCs/>
          <w:snapToGrid w:val="0"/>
          <w:kern w:val="0"/>
          <w:sz w:val="28"/>
          <w:szCs w:val="28"/>
          <w:highlight w:val="none"/>
          <w:lang w:eastAsia="zh-CN"/>
        </w:rPr>
        <w:t>徐闻县政务服务和数据管理局</w:t>
      </w:r>
    </w:p>
    <w:p w14:paraId="3FEF8742">
      <w:pPr>
        <w:keepNext w:val="0"/>
        <w:keepLines w:val="0"/>
        <w:pageBreakBefore w:val="0"/>
        <w:widowControl w:val="0"/>
        <w:kinsoku/>
        <w:wordWrap/>
        <w:overflowPunct/>
        <w:topLinePunct w:val="0"/>
        <w:autoSpaceDE/>
        <w:autoSpaceDN/>
        <w:bidi w:val="0"/>
        <w:adjustRightInd w:val="0"/>
        <w:snapToGrid w:val="0"/>
        <w:spacing w:before="105" w:after="105" w:line="360" w:lineRule="auto"/>
        <w:ind w:firstLine="0" w:firstLineChars="0"/>
        <w:jc w:val="center"/>
        <w:textAlignment w:val="auto"/>
        <w:rPr>
          <w:rFonts w:ascii="黑体" w:hAnsi="黑体" w:eastAsia="黑体"/>
          <w:bCs/>
          <w:snapToGrid w:val="0"/>
          <w:kern w:val="0"/>
          <w:sz w:val="28"/>
          <w:szCs w:val="28"/>
          <w:highlight w:val="none"/>
        </w:rPr>
      </w:pPr>
      <w:r>
        <w:rPr>
          <w:rFonts w:hint="eastAsia" w:ascii="黑体" w:hAnsi="黑体" w:eastAsia="黑体"/>
          <w:bCs/>
          <w:snapToGrid w:val="0"/>
          <w:kern w:val="0"/>
          <w:sz w:val="28"/>
          <w:szCs w:val="28"/>
          <w:highlight w:val="none"/>
        </w:rPr>
        <w:t>编制单位：中通服中睿科技有限公司</w:t>
      </w:r>
    </w:p>
    <w:p w14:paraId="522700B9">
      <w:pPr>
        <w:keepNext w:val="0"/>
        <w:keepLines w:val="0"/>
        <w:pageBreakBefore w:val="0"/>
        <w:widowControl w:val="0"/>
        <w:kinsoku/>
        <w:wordWrap/>
        <w:overflowPunct/>
        <w:topLinePunct w:val="0"/>
        <w:autoSpaceDE/>
        <w:autoSpaceDN/>
        <w:bidi w:val="0"/>
        <w:spacing w:before="105" w:after="105"/>
        <w:ind w:firstLine="0" w:firstLineChars="0"/>
        <w:jc w:val="center"/>
        <w:textAlignment w:val="auto"/>
        <w:rPr>
          <w:rFonts w:ascii="黑体" w:hAnsi="黑体" w:eastAsia="黑体"/>
          <w:sz w:val="30"/>
          <w:szCs w:val="30"/>
          <w:highlight w:val="none"/>
        </w:rPr>
      </w:pPr>
    </w:p>
    <w:p w14:paraId="1C0CA605">
      <w:pPr>
        <w:keepNext w:val="0"/>
        <w:keepLines w:val="0"/>
        <w:pageBreakBefore w:val="0"/>
        <w:widowControl w:val="0"/>
        <w:kinsoku/>
        <w:wordWrap/>
        <w:overflowPunct/>
        <w:topLinePunct w:val="0"/>
        <w:autoSpaceDE/>
        <w:autoSpaceDN/>
        <w:bidi w:val="0"/>
        <w:spacing w:before="105" w:after="105"/>
        <w:ind w:firstLine="0" w:firstLineChars="0"/>
        <w:jc w:val="center"/>
        <w:textAlignment w:val="auto"/>
        <w:rPr>
          <w:rFonts w:ascii="黑体" w:hAnsi="黑体" w:eastAsia="黑体"/>
          <w:sz w:val="30"/>
          <w:szCs w:val="30"/>
          <w:highlight w:val="none"/>
        </w:rPr>
      </w:pPr>
    </w:p>
    <w:p w14:paraId="27B4D406">
      <w:pPr>
        <w:keepNext w:val="0"/>
        <w:keepLines w:val="0"/>
        <w:pageBreakBefore w:val="0"/>
        <w:widowControl w:val="0"/>
        <w:kinsoku/>
        <w:wordWrap/>
        <w:overflowPunct/>
        <w:topLinePunct w:val="0"/>
        <w:autoSpaceDE/>
        <w:autoSpaceDN/>
        <w:bidi w:val="0"/>
        <w:spacing w:before="105" w:after="105"/>
        <w:ind w:firstLine="0" w:firstLineChars="0"/>
        <w:jc w:val="center"/>
        <w:textAlignment w:val="auto"/>
        <w:rPr>
          <w:rFonts w:ascii="黑体" w:hAnsi="黑体" w:eastAsia="黑体"/>
          <w:sz w:val="30"/>
          <w:szCs w:val="30"/>
          <w:highlight w:val="none"/>
        </w:rPr>
      </w:pPr>
      <w:r>
        <w:rPr>
          <w:rFonts w:hint="eastAsia" w:ascii="黑体" w:hAnsi="黑体" w:eastAsia="黑体"/>
          <w:sz w:val="30"/>
          <w:szCs w:val="30"/>
          <w:highlight w:val="none"/>
        </w:rPr>
        <w:t>2</w:t>
      </w:r>
      <w:r>
        <w:rPr>
          <w:rFonts w:ascii="黑体" w:hAnsi="黑体" w:eastAsia="黑体"/>
          <w:sz w:val="30"/>
          <w:szCs w:val="30"/>
          <w:highlight w:val="none"/>
        </w:rPr>
        <w:t>02</w:t>
      </w:r>
      <w:r>
        <w:rPr>
          <w:rFonts w:hint="eastAsia" w:ascii="黑体" w:hAnsi="黑体" w:eastAsia="黑体"/>
          <w:sz w:val="30"/>
          <w:szCs w:val="30"/>
          <w:highlight w:val="none"/>
        </w:rPr>
        <w:t>4年</w:t>
      </w:r>
      <w:r>
        <w:rPr>
          <w:rFonts w:hint="eastAsia" w:ascii="黑体" w:hAnsi="黑体" w:eastAsia="黑体"/>
          <w:sz w:val="30"/>
          <w:szCs w:val="30"/>
          <w:highlight w:val="none"/>
          <w:lang w:val="en-US" w:eastAsia="zh-CN"/>
        </w:rPr>
        <w:t>7</w:t>
      </w:r>
      <w:r>
        <w:rPr>
          <w:rFonts w:hint="eastAsia" w:ascii="黑体" w:hAnsi="黑体" w:eastAsia="黑体"/>
          <w:sz w:val="30"/>
          <w:szCs w:val="30"/>
          <w:highlight w:val="none"/>
        </w:rPr>
        <w:t>月</w:t>
      </w:r>
    </w:p>
    <w:p w14:paraId="6CAF998D">
      <w:pPr>
        <w:keepNext w:val="0"/>
        <w:keepLines w:val="0"/>
        <w:pageBreakBefore w:val="0"/>
        <w:widowControl w:val="0"/>
        <w:kinsoku/>
        <w:wordWrap/>
        <w:overflowPunct/>
        <w:topLinePunct w:val="0"/>
        <w:autoSpaceDE/>
        <w:autoSpaceDN/>
        <w:bidi w:val="0"/>
        <w:ind w:firstLine="0" w:firstLineChars="0"/>
        <w:jc w:val="left"/>
        <w:textAlignment w:val="auto"/>
        <w:rPr>
          <w:b/>
          <w:highlight w:val="none"/>
          <w:shd w:val="clear" w:color="auto" w:fill="FFFFFF"/>
        </w:rPr>
        <w:sectPr>
          <w:headerReference r:id="rId7" w:type="first"/>
          <w:footerReference r:id="rId10" w:type="first"/>
          <w:headerReference r:id="rId5" w:type="default"/>
          <w:footerReference r:id="rId8" w:type="default"/>
          <w:headerReference r:id="rId6" w:type="even"/>
          <w:footerReference r:id="rId9" w:type="even"/>
          <w:pgSz w:w="11907" w:h="16840"/>
          <w:pgMar w:top="1440" w:right="1134" w:bottom="1440" w:left="1701" w:header="851" w:footer="992" w:gutter="0"/>
          <w:pgBorders>
            <w:top w:val="none" w:sz="0" w:space="0"/>
            <w:left w:val="none" w:sz="0" w:space="0"/>
            <w:bottom w:val="none" w:sz="0" w:space="0"/>
            <w:right w:val="none" w:sz="0" w:space="0"/>
          </w:pgBorders>
          <w:pgNumType w:fmt="decimal" w:start="1"/>
          <w:cols w:space="720" w:num="1"/>
          <w:docGrid w:linePitch="326" w:charSpace="0"/>
        </w:sectPr>
      </w:pPr>
    </w:p>
    <w:p w14:paraId="047C5E8B">
      <w:pPr>
        <w:ind w:firstLine="482"/>
        <w:jc w:val="left"/>
        <w:rPr>
          <w:b/>
          <w:highlight w:val="none"/>
          <w:shd w:val="clear" w:color="auto" w:fill="FFFFFF"/>
        </w:rPr>
      </w:pPr>
      <w:r>
        <w:rPr>
          <w:b/>
          <w:highlight w:val="none"/>
          <w:shd w:val="clear" w:color="auto" w:fill="FFFFFF"/>
        </w:rPr>
        <w:t>【营业执照】</w:t>
      </w:r>
    </w:p>
    <w:p w14:paraId="21AE8D7D">
      <w:pPr>
        <w:ind w:firstLine="482"/>
        <w:jc w:val="left"/>
        <w:rPr>
          <w:b/>
          <w:highlight w:val="none"/>
          <w:shd w:val="clear" w:color="auto" w:fill="FFFFFF"/>
        </w:rPr>
      </w:pPr>
      <w:r>
        <w:rPr>
          <w:b/>
          <w:highlight w:val="none"/>
          <w:shd w:val="clear" w:color="auto" w:fill="FFFFFF"/>
        </w:rPr>
        <w:drawing>
          <wp:inline distT="0" distB="0" distL="114300" distR="114300">
            <wp:extent cx="5869305" cy="7511415"/>
            <wp:effectExtent l="0" t="0" r="10795" b="6985"/>
            <wp:docPr id="43"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59"/>
                    <pic:cNvPicPr>
                      <a:picLocks noChangeAspect="1"/>
                    </pic:cNvPicPr>
                  </pic:nvPicPr>
                  <pic:blipFill>
                    <a:blip r:embed="rId17"/>
                    <a:stretch>
                      <a:fillRect/>
                    </a:stretch>
                  </pic:blipFill>
                  <pic:spPr>
                    <a:xfrm>
                      <a:off x="0" y="0"/>
                      <a:ext cx="5869305" cy="7511415"/>
                    </a:xfrm>
                    <a:prstGeom prst="rect">
                      <a:avLst/>
                    </a:prstGeom>
                    <a:noFill/>
                    <a:ln>
                      <a:noFill/>
                    </a:ln>
                  </pic:spPr>
                </pic:pic>
              </a:graphicData>
            </a:graphic>
          </wp:inline>
        </w:drawing>
      </w:r>
    </w:p>
    <w:p w14:paraId="52D42A78">
      <w:pPr>
        <w:pageBreakBefore/>
        <w:ind w:firstLine="482"/>
        <w:jc w:val="left"/>
        <w:rPr>
          <w:b/>
          <w:highlight w:val="none"/>
          <w:shd w:val="clear" w:color="auto" w:fill="FFFFFF"/>
        </w:rPr>
        <w:sectPr>
          <w:footerReference r:id="rId11" w:type="default"/>
          <w:pgSz w:w="11907" w:h="16840"/>
          <w:pgMar w:top="1440" w:right="1134" w:bottom="1440" w:left="1701" w:header="851" w:footer="992" w:gutter="0"/>
          <w:pgBorders>
            <w:top w:val="none" w:sz="0" w:space="0"/>
            <w:left w:val="none" w:sz="0" w:space="0"/>
            <w:bottom w:val="none" w:sz="0" w:space="0"/>
            <w:right w:val="none" w:sz="0" w:space="0"/>
          </w:pgBorders>
          <w:pgNumType w:fmt="decimal" w:start="1"/>
          <w:cols w:space="720" w:num="1"/>
          <w:docGrid w:linePitch="326" w:charSpace="0"/>
        </w:sectPr>
      </w:pPr>
    </w:p>
    <w:p w14:paraId="5A0048B1">
      <w:pPr>
        <w:pageBreakBefore/>
        <w:ind w:firstLine="482"/>
        <w:jc w:val="left"/>
        <w:rPr>
          <w:b/>
          <w:highlight w:val="none"/>
          <w:shd w:val="clear" w:color="auto" w:fill="FFFFFF"/>
        </w:rPr>
      </w:pPr>
      <w:r>
        <w:rPr>
          <w:b/>
          <w:highlight w:val="none"/>
          <w:shd w:val="clear" w:color="auto" w:fill="FFFFFF"/>
        </w:rPr>
        <w:t>【工程设计资质证书】</w:t>
      </w:r>
    </w:p>
    <w:p w14:paraId="5E8F4A04">
      <w:pPr>
        <w:ind w:firstLine="0" w:firstLineChars="0"/>
        <w:jc w:val="center"/>
        <w:rPr>
          <w:rFonts w:hint="eastAsia" w:eastAsia="宋体"/>
          <w:highlight w:val="none"/>
          <w:lang w:eastAsia="zh-CN"/>
        </w:rPr>
      </w:pPr>
      <w:r>
        <w:rPr>
          <w:rFonts w:hint="eastAsia" w:eastAsia="宋体"/>
          <w:highlight w:val="none"/>
          <w:lang w:eastAsia="zh-CN"/>
        </w:rPr>
        <w:drawing>
          <wp:inline distT="0" distB="0" distL="114300" distR="114300">
            <wp:extent cx="5276215" cy="3730625"/>
            <wp:effectExtent l="0" t="0" r="6985" b="3175"/>
            <wp:docPr id="151" name="图片 151" descr="16069f7cfd8d395578f2a31bdf218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16069f7cfd8d395578f2a31bdf2185f"/>
                    <pic:cNvPicPr>
                      <a:picLocks noChangeAspect="1"/>
                    </pic:cNvPicPr>
                  </pic:nvPicPr>
                  <pic:blipFill>
                    <a:blip r:embed="rId18"/>
                    <a:stretch>
                      <a:fillRect/>
                    </a:stretch>
                  </pic:blipFill>
                  <pic:spPr>
                    <a:xfrm>
                      <a:off x="0" y="0"/>
                      <a:ext cx="5276215" cy="3730625"/>
                    </a:xfrm>
                    <a:prstGeom prst="rect">
                      <a:avLst/>
                    </a:prstGeom>
                  </pic:spPr>
                </pic:pic>
              </a:graphicData>
            </a:graphic>
          </wp:inline>
        </w:drawing>
      </w:r>
    </w:p>
    <w:p w14:paraId="687027FA">
      <w:pPr>
        <w:ind w:firstLine="0" w:firstLineChars="0"/>
        <w:jc w:val="center"/>
        <w:rPr>
          <w:rFonts w:hint="eastAsia" w:eastAsia="宋体"/>
          <w:highlight w:val="none"/>
          <w:lang w:eastAsia="zh-CN"/>
        </w:rPr>
      </w:pPr>
    </w:p>
    <w:p w14:paraId="4AB3C138">
      <w:pPr>
        <w:ind w:firstLine="0" w:firstLineChars="0"/>
        <w:jc w:val="center"/>
        <w:rPr>
          <w:rFonts w:hint="eastAsia" w:eastAsia="宋体"/>
          <w:highlight w:val="none"/>
          <w:lang w:eastAsia="zh-CN"/>
        </w:rPr>
      </w:pPr>
      <w:r>
        <w:rPr>
          <w:rFonts w:hint="eastAsia" w:eastAsia="宋体"/>
          <w:highlight w:val="none"/>
          <w:lang w:eastAsia="zh-CN"/>
        </w:rPr>
        <w:drawing>
          <wp:inline distT="0" distB="0" distL="114300" distR="114300">
            <wp:extent cx="5267325" cy="3718560"/>
            <wp:effectExtent l="0" t="0" r="3175" b="2540"/>
            <wp:docPr id="370" name="图片 370" descr="261e966f18c715fcb8e5ca207ecb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图片 370" descr="261e966f18c715fcb8e5ca207ecb156"/>
                    <pic:cNvPicPr>
                      <a:picLocks noChangeAspect="1"/>
                    </pic:cNvPicPr>
                  </pic:nvPicPr>
                  <pic:blipFill>
                    <a:blip r:embed="rId19"/>
                    <a:stretch>
                      <a:fillRect/>
                    </a:stretch>
                  </pic:blipFill>
                  <pic:spPr>
                    <a:xfrm>
                      <a:off x="0" y="0"/>
                      <a:ext cx="5267325" cy="3718560"/>
                    </a:xfrm>
                    <a:prstGeom prst="rect">
                      <a:avLst/>
                    </a:prstGeom>
                  </pic:spPr>
                </pic:pic>
              </a:graphicData>
            </a:graphic>
          </wp:inline>
        </w:drawing>
      </w:r>
    </w:p>
    <w:p w14:paraId="0B32E2C4">
      <w:pPr>
        <w:ind w:firstLine="0" w:firstLineChars="0"/>
        <w:jc w:val="center"/>
        <w:rPr>
          <w:rFonts w:hint="eastAsia" w:eastAsia="宋体"/>
          <w:highlight w:val="none"/>
          <w:lang w:eastAsia="zh-CN"/>
        </w:rPr>
      </w:pPr>
    </w:p>
    <w:p w14:paraId="07F89449">
      <w:pPr>
        <w:ind w:firstLine="0" w:firstLineChars="0"/>
        <w:jc w:val="center"/>
        <w:rPr>
          <w:rFonts w:hint="eastAsia" w:eastAsia="宋体"/>
          <w:highlight w:val="none"/>
          <w:lang w:eastAsia="zh-CN"/>
        </w:rPr>
      </w:pPr>
    </w:p>
    <w:p w14:paraId="7C14E384">
      <w:pPr>
        <w:ind w:firstLine="0" w:firstLineChars="0"/>
        <w:jc w:val="center"/>
        <w:rPr>
          <w:rFonts w:hint="eastAsia" w:eastAsia="宋体"/>
          <w:highlight w:val="none"/>
          <w:lang w:eastAsia="zh-CN"/>
        </w:rPr>
      </w:pPr>
    </w:p>
    <w:p w14:paraId="54C88880">
      <w:pPr>
        <w:ind w:firstLine="0" w:firstLineChars="0"/>
        <w:jc w:val="center"/>
        <w:rPr>
          <w:rFonts w:hint="eastAsia" w:eastAsia="宋体"/>
          <w:highlight w:val="none"/>
          <w:lang w:eastAsia="zh-CN"/>
        </w:rPr>
      </w:pPr>
    </w:p>
    <w:p w14:paraId="625FAAFA">
      <w:pPr>
        <w:ind w:firstLine="482"/>
        <w:rPr>
          <w:highlight w:val="none"/>
        </w:rPr>
      </w:pPr>
      <w:r>
        <w:rPr>
          <w:b/>
          <w:highlight w:val="none"/>
          <w:shd w:val="clear" w:color="auto" w:fill="FFFFFF"/>
        </w:rPr>
        <w:t>【工程</w:t>
      </w:r>
      <w:r>
        <w:rPr>
          <w:rFonts w:hint="eastAsia"/>
          <w:b/>
          <w:highlight w:val="none"/>
          <w:shd w:val="clear" w:color="auto" w:fill="FFFFFF"/>
        </w:rPr>
        <w:t>勘察</w:t>
      </w:r>
      <w:r>
        <w:rPr>
          <w:b/>
          <w:highlight w:val="none"/>
          <w:shd w:val="clear" w:color="auto" w:fill="FFFFFF"/>
        </w:rPr>
        <w:t>资质证书】</w:t>
      </w:r>
    </w:p>
    <w:p w14:paraId="74D60F2C">
      <w:pPr>
        <w:ind w:firstLine="0" w:firstLineChars="0"/>
        <w:jc w:val="center"/>
        <w:rPr>
          <w:highlight w:val="none"/>
        </w:rPr>
      </w:pPr>
      <w:r>
        <w:rPr>
          <w:highlight w:val="none"/>
        </w:rPr>
        <w:drawing>
          <wp:inline distT="0" distB="0" distL="114300" distR="114300">
            <wp:extent cx="5274310" cy="7459980"/>
            <wp:effectExtent l="0" t="0" r="8890" b="7620"/>
            <wp:docPr id="4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0"/>
                    <pic:cNvPicPr>
                      <a:picLocks noChangeAspect="1"/>
                    </pic:cNvPicPr>
                  </pic:nvPicPr>
                  <pic:blipFill>
                    <a:blip r:embed="rId20"/>
                    <a:stretch>
                      <a:fillRect/>
                    </a:stretch>
                  </pic:blipFill>
                  <pic:spPr>
                    <a:xfrm>
                      <a:off x="0" y="0"/>
                      <a:ext cx="5274310" cy="7459980"/>
                    </a:xfrm>
                    <a:prstGeom prst="rect">
                      <a:avLst/>
                    </a:prstGeom>
                    <a:noFill/>
                    <a:ln>
                      <a:noFill/>
                    </a:ln>
                  </pic:spPr>
                </pic:pic>
              </a:graphicData>
            </a:graphic>
          </wp:inline>
        </w:drawing>
      </w:r>
    </w:p>
    <w:p w14:paraId="6243A28C">
      <w:pPr>
        <w:ind w:firstLine="0" w:firstLineChars="0"/>
        <w:jc w:val="center"/>
        <w:rPr>
          <w:highlight w:val="none"/>
        </w:rPr>
      </w:pPr>
    </w:p>
    <w:p w14:paraId="0A640180">
      <w:pPr>
        <w:ind w:firstLine="0" w:firstLineChars="0"/>
        <w:jc w:val="center"/>
        <w:rPr>
          <w:highlight w:val="none"/>
        </w:rPr>
      </w:pPr>
    </w:p>
    <w:p w14:paraId="4744797A">
      <w:pPr>
        <w:ind w:firstLine="0" w:firstLineChars="0"/>
        <w:jc w:val="center"/>
        <w:rPr>
          <w:highlight w:val="none"/>
        </w:rPr>
      </w:pPr>
    </w:p>
    <w:p w14:paraId="58443945">
      <w:pPr>
        <w:ind w:firstLine="0" w:firstLineChars="0"/>
        <w:jc w:val="center"/>
        <w:rPr>
          <w:highlight w:val="none"/>
        </w:rPr>
      </w:pPr>
    </w:p>
    <w:p w14:paraId="3C567A2B">
      <w:pPr>
        <w:ind w:firstLine="0" w:firstLineChars="0"/>
        <w:jc w:val="center"/>
        <w:rPr>
          <w:highlight w:val="none"/>
        </w:rPr>
      </w:pPr>
    </w:p>
    <w:p w14:paraId="76A362C4">
      <w:pPr>
        <w:ind w:firstLine="482"/>
        <w:rPr>
          <w:b/>
          <w:shd w:val="clear" w:color="auto" w:fill="FFFFFF"/>
        </w:rPr>
      </w:pPr>
      <w:r>
        <w:rPr>
          <w:b/>
          <w:shd w:val="clear" w:color="auto" w:fill="FFFFFF"/>
        </w:rPr>
        <w:t>【</w:t>
      </w:r>
      <w:r>
        <w:rPr>
          <w:rFonts w:hint="eastAsia"/>
          <w:b/>
          <w:shd w:val="clear" w:color="auto" w:fill="FFFFFF"/>
          <w:lang w:val="en-US" w:eastAsia="zh-CN"/>
        </w:rPr>
        <w:t>安防</w:t>
      </w:r>
      <w:r>
        <w:rPr>
          <w:b/>
          <w:shd w:val="clear" w:color="auto" w:fill="FFFFFF"/>
        </w:rPr>
        <w:t>证书】</w:t>
      </w:r>
    </w:p>
    <w:p w14:paraId="335BE2DB">
      <w:pPr>
        <w:pStyle w:val="16"/>
      </w:pPr>
    </w:p>
    <w:p w14:paraId="48C4DF81">
      <w:pPr>
        <w:ind w:firstLine="0" w:firstLineChars="0"/>
      </w:pPr>
      <w:r>
        <w:drawing>
          <wp:inline distT="0" distB="0" distL="114300" distR="114300">
            <wp:extent cx="5741670" cy="4032885"/>
            <wp:effectExtent l="0" t="0" r="11430" b="571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21"/>
                    <a:stretch>
                      <a:fillRect/>
                    </a:stretch>
                  </pic:blipFill>
                  <pic:spPr>
                    <a:xfrm>
                      <a:off x="0" y="0"/>
                      <a:ext cx="5741670" cy="4032885"/>
                    </a:xfrm>
                    <a:prstGeom prst="rect">
                      <a:avLst/>
                    </a:prstGeom>
                    <a:noFill/>
                    <a:ln>
                      <a:noFill/>
                    </a:ln>
                  </pic:spPr>
                </pic:pic>
              </a:graphicData>
            </a:graphic>
          </wp:inline>
        </w:drawing>
      </w:r>
    </w:p>
    <w:p w14:paraId="03BB0D27"/>
    <w:p w14:paraId="46061EF5"/>
    <w:p w14:paraId="36E10EB8">
      <w:pPr>
        <w:ind w:firstLine="0" w:firstLineChars="0"/>
        <w:jc w:val="center"/>
        <w:rPr>
          <w:highlight w:val="none"/>
        </w:rPr>
      </w:pPr>
    </w:p>
    <w:p w14:paraId="47519EFF">
      <w:pPr>
        <w:pStyle w:val="16"/>
        <w:rPr>
          <w:highlight w:val="none"/>
        </w:rPr>
      </w:pPr>
    </w:p>
    <w:p w14:paraId="4268065D">
      <w:pPr>
        <w:rPr>
          <w:highlight w:val="none"/>
        </w:rPr>
      </w:pPr>
    </w:p>
    <w:p w14:paraId="7A4D9AEB">
      <w:pPr>
        <w:pStyle w:val="16"/>
        <w:rPr>
          <w:highlight w:val="none"/>
        </w:rPr>
      </w:pPr>
    </w:p>
    <w:p w14:paraId="7D44D63E"/>
    <w:p w14:paraId="70B6DAF5">
      <w:pPr>
        <w:ind w:firstLine="0" w:firstLineChars="0"/>
        <w:jc w:val="center"/>
        <w:rPr>
          <w:highlight w:val="none"/>
        </w:rPr>
      </w:pPr>
    </w:p>
    <w:p w14:paraId="7F433C7B">
      <w:pPr>
        <w:ind w:firstLine="0" w:firstLineChars="0"/>
        <w:jc w:val="center"/>
        <w:rPr>
          <w:highlight w:val="none"/>
        </w:rPr>
      </w:pPr>
    </w:p>
    <w:p w14:paraId="77BF4E02">
      <w:pPr>
        <w:ind w:firstLine="0" w:firstLineChars="0"/>
        <w:jc w:val="center"/>
        <w:rPr>
          <w:highlight w:val="none"/>
        </w:rPr>
      </w:pPr>
    </w:p>
    <w:p w14:paraId="30E711E8">
      <w:pPr>
        <w:ind w:firstLine="0" w:firstLineChars="0"/>
        <w:jc w:val="center"/>
        <w:rPr>
          <w:highlight w:val="none"/>
        </w:rPr>
      </w:pPr>
    </w:p>
    <w:p w14:paraId="560C2DC5">
      <w:pPr>
        <w:ind w:firstLine="0" w:firstLineChars="0"/>
        <w:jc w:val="center"/>
        <w:rPr>
          <w:highlight w:val="none"/>
        </w:rPr>
      </w:pPr>
    </w:p>
    <w:p w14:paraId="0EBE831F">
      <w:pPr>
        <w:ind w:firstLine="0" w:firstLineChars="0"/>
        <w:jc w:val="center"/>
        <w:rPr>
          <w:highlight w:val="none"/>
        </w:rPr>
      </w:pPr>
    </w:p>
    <w:p w14:paraId="3B5E3F1B">
      <w:pPr>
        <w:ind w:firstLine="0" w:firstLineChars="0"/>
        <w:jc w:val="center"/>
        <w:rPr>
          <w:highlight w:val="none"/>
        </w:rPr>
      </w:pPr>
    </w:p>
    <w:p w14:paraId="6E6007B2">
      <w:pPr>
        <w:ind w:firstLine="0" w:firstLineChars="0"/>
        <w:jc w:val="center"/>
        <w:rPr>
          <w:highlight w:val="none"/>
        </w:rPr>
      </w:pPr>
    </w:p>
    <w:p w14:paraId="18184005">
      <w:pPr>
        <w:ind w:firstLine="0" w:firstLineChars="0"/>
        <w:jc w:val="center"/>
        <w:rPr>
          <w:highlight w:val="none"/>
        </w:rPr>
      </w:pPr>
    </w:p>
    <w:p w14:paraId="542A637F">
      <w:pPr>
        <w:ind w:firstLine="0" w:firstLineChars="0"/>
        <w:jc w:val="center"/>
        <w:rPr>
          <w:highlight w:val="none"/>
        </w:rPr>
      </w:pPr>
    </w:p>
    <w:p w14:paraId="57BEA592">
      <w:pPr>
        <w:ind w:firstLine="0" w:firstLineChars="0"/>
        <w:rPr>
          <w:highlight w:val="none"/>
        </w:rPr>
      </w:pPr>
    </w:p>
    <w:p w14:paraId="0C2966DD">
      <w:pPr>
        <w:pStyle w:val="30"/>
        <w:keepNext w:val="0"/>
        <w:keepLines w:val="0"/>
        <w:pageBreakBefore w:val="0"/>
        <w:widowControl/>
        <w:tabs>
          <w:tab w:val="right" w:leader="dot" w:pos="8306"/>
        </w:tabs>
        <w:kinsoku/>
        <w:wordWrap/>
        <w:overflowPunct/>
        <w:topLinePunct w:val="0"/>
        <w:autoSpaceDE/>
        <w:autoSpaceDN/>
        <w:bidi w:val="0"/>
        <w:adjustRightInd/>
        <w:snapToGrid/>
        <w:spacing w:after="157" w:afterLines="50" w:line="360" w:lineRule="auto"/>
        <w:ind w:firstLine="482"/>
        <w:contextualSpacing w:val="0"/>
        <w:jc w:val="center"/>
        <w:textAlignment w:val="auto"/>
        <w:rPr>
          <w:rFonts w:hint="eastAsia" w:ascii="宋体" w:hAnsi="宋体" w:eastAsia="宋体" w:cs="宋体"/>
          <w:kern w:val="2"/>
          <w:sz w:val="24"/>
          <w:szCs w:val="24"/>
          <w:highlight w:val="none"/>
          <w:lang w:val="en-US" w:eastAsia="zh-CN" w:bidi="ar-SA"/>
        </w:rPr>
      </w:pPr>
      <w:r>
        <w:rPr>
          <w:rFonts w:hint="eastAsia" w:ascii="宋体" w:hAnsi="宋体" w:eastAsia="宋体" w:cs="宋体"/>
          <w:b/>
          <w:bCs/>
          <w:szCs w:val="28"/>
          <w:highlight w:val="none"/>
        </w:rPr>
        <w:t>目  录</w:t>
      </w:r>
      <w:r>
        <w:rPr>
          <w:rFonts w:hint="eastAsia" w:ascii="宋体" w:hAnsi="宋体" w:eastAsia="宋体" w:cs="宋体"/>
          <w:b/>
          <w:bCs/>
          <w:szCs w:val="24"/>
          <w:highlight w:val="none"/>
        </w:rPr>
        <w:fldChar w:fldCharType="begin"/>
      </w:r>
      <w:r>
        <w:rPr>
          <w:rFonts w:hint="eastAsia" w:ascii="宋体" w:hAnsi="宋体" w:eastAsia="宋体" w:cs="宋体"/>
          <w:b/>
          <w:bCs/>
          <w:szCs w:val="24"/>
          <w:highlight w:val="none"/>
        </w:rPr>
        <w:instrText xml:space="preserve"> TOC \o "1-3" \h \z \u </w:instrText>
      </w:r>
      <w:r>
        <w:rPr>
          <w:rFonts w:hint="eastAsia" w:ascii="宋体" w:hAnsi="宋体" w:eastAsia="宋体" w:cs="宋体"/>
          <w:b/>
          <w:bCs/>
          <w:szCs w:val="24"/>
          <w:highlight w:val="none"/>
        </w:rPr>
        <w:fldChar w:fldCharType="end"/>
      </w: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TOC \o "1-3" \h \u </w:instrText>
      </w:r>
      <w:r>
        <w:rPr>
          <w:rFonts w:hint="eastAsia" w:ascii="宋体" w:hAnsi="宋体" w:eastAsia="宋体" w:cs="宋体"/>
          <w:szCs w:val="24"/>
          <w:highlight w:val="none"/>
        </w:rPr>
        <w:fldChar w:fldCharType="separate"/>
      </w:r>
    </w:p>
    <w:p w14:paraId="070C2404">
      <w:pPr>
        <w:pStyle w:val="30"/>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_Toc6473 </w:instrText>
      </w:r>
      <w:r>
        <w:rPr>
          <w:rFonts w:hint="eastAsia" w:ascii="宋体" w:hAnsi="宋体" w:eastAsia="宋体" w:cs="宋体"/>
          <w:szCs w:val="24"/>
          <w:highlight w:val="none"/>
        </w:rPr>
        <w:fldChar w:fldCharType="separate"/>
      </w:r>
      <w:r>
        <w:rPr>
          <w:rFonts w:hint="eastAsia" w:ascii="黑体" w:hAnsi="黑体" w:cs="黑体"/>
          <w:szCs w:val="32"/>
        </w:rPr>
        <w:t xml:space="preserve">第一章 </w:t>
      </w:r>
      <w:r>
        <w:rPr>
          <w:rFonts w:hint="eastAsia" w:ascii="黑体" w:hAnsi="黑体" w:cs="黑体"/>
          <w:szCs w:val="32"/>
          <w:highlight w:val="none"/>
        </w:rPr>
        <w:t>项目概述</w:t>
      </w:r>
      <w:r>
        <w:tab/>
      </w:r>
      <w:r>
        <w:fldChar w:fldCharType="begin"/>
      </w:r>
      <w:r>
        <w:instrText xml:space="preserve"> PAGEREF _Toc6473 \h </w:instrText>
      </w:r>
      <w:r>
        <w:fldChar w:fldCharType="separate"/>
      </w:r>
      <w:r>
        <w:t>1</w:t>
      </w:r>
      <w:r>
        <w:fldChar w:fldCharType="end"/>
      </w:r>
      <w:r>
        <w:rPr>
          <w:rFonts w:hint="eastAsia" w:ascii="宋体" w:hAnsi="宋体" w:eastAsia="宋体" w:cs="宋体"/>
          <w:szCs w:val="24"/>
          <w:highlight w:val="none"/>
        </w:rPr>
        <w:fldChar w:fldCharType="end"/>
      </w:r>
    </w:p>
    <w:p w14:paraId="171B718D">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_Toc17200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1.1 </w:t>
      </w:r>
      <w:r>
        <w:rPr>
          <w:rFonts w:hint="eastAsia" w:ascii="黑体" w:hAnsi="黑体" w:cs="黑体"/>
          <w:szCs w:val="28"/>
          <w:highlight w:val="none"/>
          <w:lang w:val="en-US"/>
        </w:rPr>
        <w:t>项目</w:t>
      </w:r>
      <w:r>
        <w:rPr>
          <w:rFonts w:hint="eastAsia" w:ascii="黑体" w:hAnsi="黑体" w:cs="黑体"/>
          <w:szCs w:val="28"/>
          <w:highlight w:val="none"/>
          <w:lang w:val="en-US" w:eastAsia="zh-CN"/>
        </w:rPr>
        <w:t>概况</w:t>
      </w:r>
      <w:r>
        <w:tab/>
      </w:r>
      <w:r>
        <w:fldChar w:fldCharType="begin"/>
      </w:r>
      <w:r>
        <w:instrText xml:space="preserve"> PAGEREF _Toc17200 \h </w:instrText>
      </w:r>
      <w:r>
        <w:fldChar w:fldCharType="separate"/>
      </w:r>
      <w:r>
        <w:t>1</w:t>
      </w:r>
      <w:r>
        <w:fldChar w:fldCharType="end"/>
      </w:r>
      <w:r>
        <w:rPr>
          <w:rFonts w:hint="eastAsia" w:ascii="宋体" w:hAnsi="宋体" w:eastAsia="宋体" w:cs="宋体"/>
          <w:szCs w:val="24"/>
          <w:highlight w:val="none"/>
        </w:rPr>
        <w:fldChar w:fldCharType="end"/>
      </w:r>
    </w:p>
    <w:p w14:paraId="004B6402">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_Toc32534 </w:instrText>
      </w:r>
      <w:r>
        <w:rPr>
          <w:rFonts w:hint="eastAsia" w:ascii="宋体" w:hAnsi="宋体" w:eastAsia="宋体" w:cs="宋体"/>
          <w:szCs w:val="24"/>
          <w:highlight w:val="none"/>
        </w:rPr>
        <w:fldChar w:fldCharType="separate"/>
      </w:r>
      <w:r>
        <w:rPr>
          <w:rFonts w:hint="eastAsia" w:ascii="黑体" w:hAnsi="黑体" w:cs="黑体"/>
          <w:szCs w:val="24"/>
          <w:lang w:val="en-US" w:eastAsia="zh-Hans"/>
        </w:rPr>
        <w:t xml:space="preserve">1.1.1 </w:t>
      </w:r>
      <w:r>
        <w:rPr>
          <w:rFonts w:hint="eastAsia" w:ascii="黑体" w:hAnsi="黑体" w:cs="黑体"/>
          <w:szCs w:val="24"/>
          <w:highlight w:val="none"/>
          <w:lang w:val="en-US" w:eastAsia="zh-CN"/>
        </w:rPr>
        <w:t>项目名称</w:t>
      </w:r>
      <w:r>
        <w:tab/>
      </w:r>
      <w:r>
        <w:fldChar w:fldCharType="begin"/>
      </w:r>
      <w:r>
        <w:instrText xml:space="preserve"> PAGEREF _Toc32534 \h </w:instrText>
      </w:r>
      <w:r>
        <w:fldChar w:fldCharType="separate"/>
      </w:r>
      <w:r>
        <w:t>1</w:t>
      </w:r>
      <w:r>
        <w:fldChar w:fldCharType="end"/>
      </w:r>
      <w:r>
        <w:rPr>
          <w:rFonts w:hint="eastAsia" w:ascii="宋体" w:hAnsi="宋体" w:eastAsia="宋体" w:cs="宋体"/>
          <w:szCs w:val="24"/>
          <w:highlight w:val="none"/>
        </w:rPr>
        <w:fldChar w:fldCharType="end"/>
      </w:r>
    </w:p>
    <w:p w14:paraId="3F5560E4">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_Toc11717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1.1.2 </w:t>
      </w:r>
      <w:r>
        <w:rPr>
          <w:rFonts w:hint="eastAsia" w:ascii="黑体" w:hAnsi="黑体" w:cs="黑体"/>
          <w:szCs w:val="24"/>
          <w:highlight w:val="none"/>
          <w:lang w:val="en-US" w:eastAsia="zh-CN"/>
        </w:rPr>
        <w:t>项目建设单位</w:t>
      </w:r>
      <w:r>
        <w:tab/>
      </w:r>
      <w:r>
        <w:fldChar w:fldCharType="begin"/>
      </w:r>
      <w:r>
        <w:instrText xml:space="preserve"> PAGEREF _Toc11717 \h </w:instrText>
      </w:r>
      <w:r>
        <w:fldChar w:fldCharType="separate"/>
      </w:r>
      <w:r>
        <w:t>1</w:t>
      </w:r>
      <w:r>
        <w:fldChar w:fldCharType="end"/>
      </w:r>
      <w:r>
        <w:rPr>
          <w:rFonts w:hint="eastAsia" w:ascii="宋体" w:hAnsi="宋体" w:eastAsia="宋体" w:cs="宋体"/>
          <w:szCs w:val="24"/>
          <w:highlight w:val="none"/>
        </w:rPr>
        <w:fldChar w:fldCharType="end"/>
      </w:r>
    </w:p>
    <w:p w14:paraId="7BEE0F70">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_Toc3329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1.1.3 </w:t>
      </w:r>
      <w:r>
        <w:rPr>
          <w:rFonts w:hint="eastAsia" w:ascii="黑体" w:hAnsi="黑体" w:cs="黑体"/>
          <w:szCs w:val="24"/>
          <w:highlight w:val="none"/>
          <w:lang w:val="en-US" w:eastAsia="zh-CN"/>
        </w:rPr>
        <w:t>项目深化设计编制单位</w:t>
      </w:r>
      <w:r>
        <w:tab/>
      </w:r>
      <w:r>
        <w:fldChar w:fldCharType="begin"/>
      </w:r>
      <w:r>
        <w:instrText xml:space="preserve"> PAGEREF _Toc3329 \h </w:instrText>
      </w:r>
      <w:r>
        <w:fldChar w:fldCharType="separate"/>
      </w:r>
      <w:r>
        <w:t>1</w:t>
      </w:r>
      <w:r>
        <w:fldChar w:fldCharType="end"/>
      </w:r>
      <w:r>
        <w:rPr>
          <w:rFonts w:hint="eastAsia" w:ascii="宋体" w:hAnsi="宋体" w:eastAsia="宋体" w:cs="宋体"/>
          <w:szCs w:val="24"/>
          <w:highlight w:val="none"/>
        </w:rPr>
        <w:fldChar w:fldCharType="end"/>
      </w:r>
    </w:p>
    <w:p w14:paraId="33B85814">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_Toc13855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1.1.4 </w:t>
      </w:r>
      <w:r>
        <w:rPr>
          <w:rFonts w:hint="eastAsia" w:ascii="黑体" w:hAnsi="黑体" w:cs="黑体"/>
          <w:szCs w:val="24"/>
          <w:highlight w:val="none"/>
          <w:lang w:val="en-US" w:eastAsia="zh-CN"/>
        </w:rPr>
        <w:t>设计编制依据</w:t>
      </w:r>
      <w:r>
        <w:tab/>
      </w:r>
      <w:r>
        <w:fldChar w:fldCharType="begin"/>
      </w:r>
      <w:r>
        <w:instrText xml:space="preserve"> PAGEREF _Toc13855 \h </w:instrText>
      </w:r>
      <w:r>
        <w:fldChar w:fldCharType="separate"/>
      </w:r>
      <w:r>
        <w:t>1</w:t>
      </w:r>
      <w:r>
        <w:fldChar w:fldCharType="end"/>
      </w:r>
      <w:r>
        <w:rPr>
          <w:rFonts w:hint="eastAsia" w:ascii="宋体" w:hAnsi="宋体" w:eastAsia="宋体" w:cs="宋体"/>
          <w:szCs w:val="24"/>
          <w:highlight w:val="none"/>
        </w:rPr>
        <w:fldChar w:fldCharType="end"/>
      </w:r>
    </w:p>
    <w:p w14:paraId="6D7E9339">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_Toc3139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1.1.5 </w:t>
      </w:r>
      <w:r>
        <w:rPr>
          <w:rFonts w:hint="eastAsia" w:ascii="黑体" w:hAnsi="黑体" w:cs="黑体"/>
          <w:szCs w:val="24"/>
          <w:highlight w:val="none"/>
          <w:lang w:val="en-US" w:eastAsia="zh-CN"/>
        </w:rPr>
        <w:t>项目目标</w:t>
      </w:r>
      <w:r>
        <w:tab/>
      </w:r>
      <w:r>
        <w:fldChar w:fldCharType="begin"/>
      </w:r>
      <w:r>
        <w:instrText xml:space="preserve"> PAGEREF _Toc3139 \h </w:instrText>
      </w:r>
      <w:r>
        <w:fldChar w:fldCharType="separate"/>
      </w:r>
      <w:r>
        <w:t>2</w:t>
      </w:r>
      <w:r>
        <w:fldChar w:fldCharType="end"/>
      </w:r>
      <w:r>
        <w:rPr>
          <w:rFonts w:hint="eastAsia" w:ascii="宋体" w:hAnsi="宋体" w:eastAsia="宋体" w:cs="宋体"/>
          <w:szCs w:val="24"/>
          <w:highlight w:val="none"/>
        </w:rPr>
        <w:fldChar w:fldCharType="end"/>
      </w:r>
    </w:p>
    <w:p w14:paraId="33CE2F11">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_Toc25485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1.1.6 </w:t>
      </w:r>
      <w:r>
        <w:rPr>
          <w:rFonts w:hint="eastAsia" w:ascii="黑体" w:hAnsi="黑体" w:cs="黑体"/>
          <w:szCs w:val="24"/>
          <w:highlight w:val="none"/>
          <w:lang w:val="en-US" w:eastAsia="zh-CN"/>
        </w:rPr>
        <w:t>项目建设内容简介</w:t>
      </w:r>
      <w:r>
        <w:tab/>
      </w:r>
      <w:r>
        <w:fldChar w:fldCharType="begin"/>
      </w:r>
      <w:r>
        <w:instrText xml:space="preserve"> PAGEREF _Toc25485 \h </w:instrText>
      </w:r>
      <w:r>
        <w:fldChar w:fldCharType="separate"/>
      </w:r>
      <w:r>
        <w:t>3</w:t>
      </w:r>
      <w:r>
        <w:fldChar w:fldCharType="end"/>
      </w:r>
      <w:r>
        <w:rPr>
          <w:rFonts w:hint="eastAsia" w:ascii="宋体" w:hAnsi="宋体" w:eastAsia="宋体" w:cs="宋体"/>
          <w:szCs w:val="24"/>
          <w:highlight w:val="none"/>
        </w:rPr>
        <w:fldChar w:fldCharType="end"/>
      </w:r>
    </w:p>
    <w:p w14:paraId="1DEF328C">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_Toc9725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1.1.7 </w:t>
      </w:r>
      <w:r>
        <w:rPr>
          <w:rFonts w:hint="eastAsia" w:ascii="黑体" w:hAnsi="黑体" w:cs="黑体"/>
          <w:szCs w:val="24"/>
          <w:highlight w:val="none"/>
          <w:lang w:val="en-US" w:eastAsia="zh-CN"/>
        </w:rPr>
        <w:t>项目预算及资金来源</w:t>
      </w:r>
      <w:r>
        <w:tab/>
      </w:r>
      <w:r>
        <w:fldChar w:fldCharType="begin"/>
      </w:r>
      <w:r>
        <w:instrText xml:space="preserve"> PAGEREF _Toc9725 \h </w:instrText>
      </w:r>
      <w:r>
        <w:fldChar w:fldCharType="separate"/>
      </w:r>
      <w:r>
        <w:t>4</w:t>
      </w:r>
      <w:r>
        <w:fldChar w:fldCharType="end"/>
      </w:r>
      <w:r>
        <w:rPr>
          <w:rFonts w:hint="eastAsia" w:ascii="宋体" w:hAnsi="宋体" w:eastAsia="宋体" w:cs="宋体"/>
          <w:szCs w:val="24"/>
          <w:highlight w:val="none"/>
        </w:rPr>
        <w:fldChar w:fldCharType="end"/>
      </w:r>
    </w:p>
    <w:p w14:paraId="57511678">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_Toc17784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1.2 </w:t>
      </w:r>
      <w:r>
        <w:rPr>
          <w:rFonts w:hint="eastAsia" w:ascii="黑体" w:hAnsi="黑体" w:cs="黑体"/>
          <w:szCs w:val="28"/>
          <w:highlight w:val="none"/>
          <w:lang w:val="en-US"/>
        </w:rPr>
        <w:t>项目</w:t>
      </w:r>
      <w:r>
        <w:rPr>
          <w:rFonts w:hint="eastAsia" w:ascii="黑体" w:hAnsi="黑体" w:cs="黑体"/>
          <w:szCs w:val="28"/>
          <w:highlight w:val="none"/>
          <w:lang w:val="en-US" w:eastAsia="zh-CN"/>
        </w:rPr>
        <w:t>实施单位概况</w:t>
      </w:r>
      <w:r>
        <w:tab/>
      </w:r>
      <w:r>
        <w:fldChar w:fldCharType="begin"/>
      </w:r>
      <w:r>
        <w:instrText xml:space="preserve"> PAGEREF _Toc17784 \h </w:instrText>
      </w:r>
      <w:r>
        <w:fldChar w:fldCharType="separate"/>
      </w:r>
      <w:r>
        <w:t>4</w:t>
      </w:r>
      <w:r>
        <w:fldChar w:fldCharType="end"/>
      </w:r>
      <w:r>
        <w:rPr>
          <w:rFonts w:hint="eastAsia" w:ascii="宋体" w:hAnsi="宋体" w:eastAsia="宋体" w:cs="宋体"/>
          <w:szCs w:val="24"/>
          <w:highlight w:val="none"/>
        </w:rPr>
        <w:fldChar w:fldCharType="end"/>
      </w:r>
    </w:p>
    <w:p w14:paraId="6141D6FD">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_Toc13203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1.2.1 </w:t>
      </w:r>
      <w:r>
        <w:rPr>
          <w:rFonts w:hint="eastAsia" w:ascii="黑体" w:hAnsi="黑体" w:cs="黑体"/>
          <w:szCs w:val="24"/>
          <w:highlight w:val="none"/>
          <w:lang w:val="en-US" w:eastAsia="zh-CN"/>
        </w:rPr>
        <w:t>项目实施单位简介</w:t>
      </w:r>
      <w:r>
        <w:tab/>
      </w:r>
      <w:r>
        <w:fldChar w:fldCharType="begin"/>
      </w:r>
      <w:r>
        <w:instrText xml:space="preserve"> PAGEREF _Toc13203 \h </w:instrText>
      </w:r>
      <w:r>
        <w:fldChar w:fldCharType="separate"/>
      </w:r>
      <w:r>
        <w:t>4</w:t>
      </w:r>
      <w:r>
        <w:fldChar w:fldCharType="end"/>
      </w:r>
      <w:r>
        <w:rPr>
          <w:rFonts w:hint="eastAsia" w:ascii="宋体" w:hAnsi="宋体" w:eastAsia="宋体" w:cs="宋体"/>
          <w:szCs w:val="24"/>
          <w:highlight w:val="none"/>
        </w:rPr>
        <w:fldChar w:fldCharType="end"/>
      </w:r>
    </w:p>
    <w:p w14:paraId="56C2813E">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_Toc16588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1.2.2 </w:t>
      </w:r>
      <w:r>
        <w:rPr>
          <w:rFonts w:hint="eastAsia" w:ascii="黑体" w:hAnsi="黑体" w:cs="黑体"/>
          <w:szCs w:val="24"/>
          <w:highlight w:val="none"/>
          <w:lang w:val="en-US" w:eastAsia="zh-CN"/>
        </w:rPr>
        <w:t>组织机构简介</w:t>
      </w:r>
      <w:r>
        <w:tab/>
      </w:r>
      <w:r>
        <w:fldChar w:fldCharType="begin"/>
      </w:r>
      <w:r>
        <w:instrText xml:space="preserve"> PAGEREF _Toc16588 \h </w:instrText>
      </w:r>
      <w:r>
        <w:fldChar w:fldCharType="separate"/>
      </w:r>
      <w:r>
        <w:t>6</w:t>
      </w:r>
      <w:r>
        <w:fldChar w:fldCharType="end"/>
      </w:r>
      <w:r>
        <w:rPr>
          <w:rFonts w:hint="eastAsia" w:ascii="宋体" w:hAnsi="宋体" w:eastAsia="宋体" w:cs="宋体"/>
          <w:szCs w:val="24"/>
          <w:highlight w:val="none"/>
        </w:rPr>
        <w:fldChar w:fldCharType="end"/>
      </w:r>
    </w:p>
    <w:p w14:paraId="6D6B43FF">
      <w:pPr>
        <w:pStyle w:val="30"/>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_Toc6907 </w:instrText>
      </w:r>
      <w:r>
        <w:rPr>
          <w:rFonts w:hint="eastAsia" w:ascii="宋体" w:hAnsi="宋体" w:eastAsia="宋体" w:cs="宋体"/>
          <w:szCs w:val="24"/>
          <w:highlight w:val="none"/>
        </w:rPr>
        <w:fldChar w:fldCharType="separate"/>
      </w:r>
      <w:r>
        <w:rPr>
          <w:rFonts w:hint="eastAsia" w:ascii="黑体" w:hAnsi="黑体" w:cs="黑体"/>
          <w:szCs w:val="32"/>
        </w:rPr>
        <w:t xml:space="preserve">第二章 </w:t>
      </w:r>
      <w:r>
        <w:rPr>
          <w:rFonts w:hint="eastAsia" w:ascii="黑体" w:hAnsi="黑体" w:cs="黑体"/>
          <w:szCs w:val="32"/>
          <w:highlight w:val="none"/>
          <w:lang w:val="en-US" w:eastAsia="zh-CN"/>
        </w:rPr>
        <w:t>现状</w:t>
      </w:r>
      <w:r>
        <w:rPr>
          <w:rFonts w:hint="eastAsia" w:ascii="黑体" w:hAnsi="黑体" w:cs="黑体"/>
          <w:szCs w:val="32"/>
          <w:highlight w:val="none"/>
          <w:lang w:val="en-US"/>
        </w:rPr>
        <w:t>及</w:t>
      </w:r>
      <w:r>
        <w:rPr>
          <w:rFonts w:hint="eastAsia" w:ascii="黑体" w:hAnsi="黑体" w:cs="黑体"/>
          <w:szCs w:val="32"/>
          <w:highlight w:val="none"/>
        </w:rPr>
        <w:t>需求分析</w:t>
      </w:r>
      <w:r>
        <w:tab/>
      </w:r>
      <w:r>
        <w:fldChar w:fldCharType="begin"/>
      </w:r>
      <w:r>
        <w:instrText xml:space="preserve"> PAGEREF _Toc6907 \h </w:instrText>
      </w:r>
      <w:r>
        <w:fldChar w:fldCharType="separate"/>
      </w:r>
      <w:r>
        <w:t>10</w:t>
      </w:r>
      <w:r>
        <w:fldChar w:fldCharType="end"/>
      </w:r>
      <w:r>
        <w:rPr>
          <w:rFonts w:hint="eastAsia" w:ascii="宋体" w:hAnsi="宋体" w:eastAsia="宋体" w:cs="宋体"/>
          <w:szCs w:val="24"/>
          <w:highlight w:val="none"/>
        </w:rPr>
        <w:fldChar w:fldCharType="end"/>
      </w:r>
    </w:p>
    <w:p w14:paraId="0DC86201">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_Toc11664 </w:instrText>
      </w:r>
      <w:r>
        <w:rPr>
          <w:rFonts w:hint="eastAsia" w:ascii="宋体" w:hAnsi="宋体" w:eastAsia="宋体" w:cs="宋体"/>
          <w:szCs w:val="24"/>
          <w:highlight w:val="none"/>
        </w:rPr>
        <w:fldChar w:fldCharType="separate"/>
      </w:r>
      <w:r>
        <w:rPr>
          <w:rFonts w:hint="eastAsia" w:ascii="黑体" w:hAnsi="黑体" w:cs="黑体"/>
          <w:szCs w:val="28"/>
        </w:rPr>
        <w:t xml:space="preserve">2.1 </w:t>
      </w:r>
      <w:r>
        <w:rPr>
          <w:rFonts w:hint="eastAsia" w:ascii="黑体" w:hAnsi="黑体" w:cs="黑体"/>
          <w:szCs w:val="28"/>
          <w:highlight w:val="none"/>
          <w:lang w:val="en-US" w:eastAsia="zh-CN"/>
        </w:rPr>
        <w:t>信息化</w:t>
      </w:r>
      <w:r>
        <w:rPr>
          <w:rFonts w:hint="eastAsia" w:ascii="黑体" w:hAnsi="黑体" w:cs="黑体"/>
          <w:szCs w:val="28"/>
          <w:highlight w:val="none"/>
          <w:lang w:val="en-US"/>
        </w:rPr>
        <w:t>现状</w:t>
      </w:r>
      <w:r>
        <w:tab/>
      </w:r>
      <w:r>
        <w:fldChar w:fldCharType="begin"/>
      </w:r>
      <w:r>
        <w:instrText xml:space="preserve"> PAGEREF _Toc11664 \h </w:instrText>
      </w:r>
      <w:r>
        <w:fldChar w:fldCharType="separate"/>
      </w:r>
      <w:r>
        <w:t>10</w:t>
      </w:r>
      <w:r>
        <w:fldChar w:fldCharType="end"/>
      </w:r>
      <w:r>
        <w:rPr>
          <w:rFonts w:hint="eastAsia" w:ascii="宋体" w:hAnsi="宋体" w:eastAsia="宋体" w:cs="宋体"/>
          <w:szCs w:val="24"/>
          <w:highlight w:val="none"/>
        </w:rPr>
        <w:fldChar w:fldCharType="end"/>
      </w:r>
    </w:p>
    <w:p w14:paraId="3D2C7376">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_Toc24154 </w:instrText>
      </w:r>
      <w:r>
        <w:rPr>
          <w:rFonts w:hint="eastAsia" w:ascii="宋体" w:hAnsi="宋体" w:eastAsia="宋体" w:cs="宋体"/>
          <w:szCs w:val="24"/>
          <w:highlight w:val="none"/>
        </w:rPr>
        <w:fldChar w:fldCharType="separate"/>
      </w:r>
      <w:r>
        <w:rPr>
          <w:rFonts w:hint="eastAsia" w:ascii="黑体" w:hAnsi="黑体" w:cs="黑体"/>
          <w:szCs w:val="24"/>
        </w:rPr>
        <w:t xml:space="preserve">2.1.1 </w:t>
      </w:r>
      <w:r>
        <w:rPr>
          <w:rFonts w:hint="eastAsia" w:ascii="黑体" w:hAnsi="黑体" w:cs="黑体"/>
          <w:szCs w:val="24"/>
          <w:highlight w:val="none"/>
          <w:lang w:val="en-US" w:eastAsia="zh-CN"/>
        </w:rPr>
        <w:t>基础</w:t>
      </w:r>
      <w:r>
        <w:rPr>
          <w:rFonts w:hint="eastAsia" w:ascii="黑体" w:hAnsi="黑体" w:cs="黑体"/>
          <w:szCs w:val="24"/>
          <w:highlight w:val="none"/>
          <w:lang w:val="en-US"/>
        </w:rPr>
        <w:t>现状</w:t>
      </w:r>
      <w:r>
        <w:tab/>
      </w:r>
      <w:r>
        <w:fldChar w:fldCharType="begin"/>
      </w:r>
      <w:r>
        <w:instrText xml:space="preserve"> PAGEREF _Toc24154 \h </w:instrText>
      </w:r>
      <w:r>
        <w:fldChar w:fldCharType="separate"/>
      </w:r>
      <w:r>
        <w:t>10</w:t>
      </w:r>
      <w:r>
        <w:fldChar w:fldCharType="end"/>
      </w:r>
      <w:r>
        <w:rPr>
          <w:rFonts w:hint="eastAsia" w:ascii="宋体" w:hAnsi="宋体" w:eastAsia="宋体" w:cs="宋体"/>
          <w:szCs w:val="24"/>
          <w:highlight w:val="none"/>
        </w:rPr>
        <w:fldChar w:fldCharType="end"/>
      </w:r>
    </w:p>
    <w:p w14:paraId="2E676E05">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_Toc28304 </w:instrText>
      </w:r>
      <w:r>
        <w:rPr>
          <w:rFonts w:hint="eastAsia" w:ascii="宋体" w:hAnsi="宋体" w:eastAsia="宋体" w:cs="宋体"/>
          <w:szCs w:val="24"/>
          <w:highlight w:val="none"/>
        </w:rPr>
        <w:fldChar w:fldCharType="separate"/>
      </w:r>
      <w:r>
        <w:rPr>
          <w:rFonts w:hint="eastAsia" w:ascii="黑体" w:hAnsi="黑体" w:cs="黑体"/>
          <w:szCs w:val="24"/>
        </w:rPr>
        <w:t xml:space="preserve">2.1.2 </w:t>
      </w:r>
      <w:r>
        <w:rPr>
          <w:rFonts w:hint="eastAsia" w:ascii="黑体" w:hAnsi="黑体" w:cs="黑体"/>
          <w:szCs w:val="24"/>
          <w:highlight w:val="none"/>
          <w:lang w:val="en-US" w:eastAsia="zh-CN"/>
        </w:rPr>
        <w:t>业务</w:t>
      </w:r>
      <w:r>
        <w:rPr>
          <w:rFonts w:hint="eastAsia" w:ascii="黑体" w:hAnsi="黑体" w:cs="黑体"/>
          <w:szCs w:val="24"/>
          <w:highlight w:val="none"/>
          <w:lang w:val="en-US"/>
        </w:rPr>
        <w:t>现状</w:t>
      </w:r>
      <w:r>
        <w:tab/>
      </w:r>
      <w:r>
        <w:fldChar w:fldCharType="begin"/>
      </w:r>
      <w:r>
        <w:instrText xml:space="preserve"> PAGEREF _Toc28304 \h </w:instrText>
      </w:r>
      <w:r>
        <w:fldChar w:fldCharType="separate"/>
      </w:r>
      <w:r>
        <w:t>10</w:t>
      </w:r>
      <w:r>
        <w:fldChar w:fldCharType="end"/>
      </w:r>
      <w:r>
        <w:rPr>
          <w:rFonts w:hint="eastAsia" w:ascii="宋体" w:hAnsi="宋体" w:eastAsia="宋体" w:cs="宋体"/>
          <w:szCs w:val="24"/>
          <w:highlight w:val="none"/>
        </w:rPr>
        <w:fldChar w:fldCharType="end"/>
      </w:r>
    </w:p>
    <w:p w14:paraId="142FD156">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_Toc417 </w:instrText>
      </w:r>
      <w:r>
        <w:rPr>
          <w:rFonts w:hint="eastAsia" w:ascii="宋体" w:hAnsi="宋体" w:eastAsia="宋体" w:cs="宋体"/>
          <w:szCs w:val="24"/>
          <w:highlight w:val="none"/>
        </w:rPr>
        <w:fldChar w:fldCharType="separate"/>
      </w:r>
      <w:r>
        <w:rPr>
          <w:rFonts w:hint="eastAsia"/>
          <w:lang w:eastAsia="zh-Hans"/>
        </w:rPr>
        <w:t xml:space="preserve">2.2 </w:t>
      </w:r>
      <w:r>
        <w:rPr>
          <w:rFonts w:hint="eastAsia" w:ascii="黑体" w:hAnsi="黑体" w:cs="黑体"/>
          <w:szCs w:val="28"/>
          <w:highlight w:val="none"/>
          <w:lang w:val="en-US" w:eastAsia="zh-CN"/>
        </w:rPr>
        <w:t>存在的主要问题</w:t>
      </w:r>
      <w:r>
        <w:tab/>
      </w:r>
      <w:r>
        <w:fldChar w:fldCharType="begin"/>
      </w:r>
      <w:r>
        <w:instrText xml:space="preserve"> PAGEREF _Toc417 \h </w:instrText>
      </w:r>
      <w:r>
        <w:fldChar w:fldCharType="separate"/>
      </w:r>
      <w:r>
        <w:t>11</w:t>
      </w:r>
      <w:r>
        <w:fldChar w:fldCharType="end"/>
      </w:r>
      <w:r>
        <w:rPr>
          <w:rFonts w:hint="eastAsia" w:ascii="宋体" w:hAnsi="宋体" w:eastAsia="宋体" w:cs="宋体"/>
          <w:szCs w:val="24"/>
          <w:highlight w:val="none"/>
        </w:rPr>
        <w:fldChar w:fldCharType="end"/>
      </w:r>
    </w:p>
    <w:p w14:paraId="403655C4">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_Toc15106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2.2.1 </w:t>
      </w:r>
      <w:r>
        <w:rPr>
          <w:rFonts w:hint="eastAsia" w:ascii="黑体" w:hAnsi="黑体" w:cs="黑体"/>
          <w:szCs w:val="24"/>
          <w:highlight w:val="none"/>
          <w:lang w:val="en-US" w:eastAsia="zh-CN"/>
        </w:rPr>
        <w:t>现有业务应用难以满足新形势的要求</w:t>
      </w:r>
      <w:r>
        <w:tab/>
      </w:r>
      <w:r>
        <w:fldChar w:fldCharType="begin"/>
      </w:r>
      <w:r>
        <w:instrText xml:space="preserve"> PAGEREF _Toc15106 \h </w:instrText>
      </w:r>
      <w:r>
        <w:fldChar w:fldCharType="separate"/>
      </w:r>
      <w:r>
        <w:t>11</w:t>
      </w:r>
      <w:r>
        <w:fldChar w:fldCharType="end"/>
      </w:r>
      <w:r>
        <w:rPr>
          <w:rFonts w:hint="eastAsia" w:ascii="宋体" w:hAnsi="宋体" w:eastAsia="宋体" w:cs="宋体"/>
          <w:szCs w:val="24"/>
          <w:highlight w:val="none"/>
        </w:rPr>
        <w:fldChar w:fldCharType="end"/>
      </w:r>
    </w:p>
    <w:p w14:paraId="3EDF3C9B">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_Toc15888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2.2.2 </w:t>
      </w:r>
      <w:r>
        <w:rPr>
          <w:rFonts w:hint="eastAsia" w:ascii="黑体" w:hAnsi="黑体" w:cs="黑体"/>
          <w:szCs w:val="24"/>
          <w:highlight w:val="none"/>
          <w:lang w:val="en-US" w:eastAsia="zh-CN"/>
        </w:rPr>
        <w:t>特色农产品的产业生态不足</w:t>
      </w:r>
      <w:r>
        <w:tab/>
      </w:r>
      <w:r>
        <w:fldChar w:fldCharType="begin"/>
      </w:r>
      <w:r>
        <w:instrText xml:space="preserve"> PAGEREF _Toc15888 \h </w:instrText>
      </w:r>
      <w:r>
        <w:fldChar w:fldCharType="separate"/>
      </w:r>
      <w:r>
        <w:t>12</w:t>
      </w:r>
      <w:r>
        <w:fldChar w:fldCharType="end"/>
      </w:r>
      <w:r>
        <w:rPr>
          <w:rFonts w:hint="eastAsia" w:ascii="宋体" w:hAnsi="宋体" w:eastAsia="宋体" w:cs="宋体"/>
          <w:szCs w:val="24"/>
          <w:highlight w:val="none"/>
        </w:rPr>
        <w:fldChar w:fldCharType="end"/>
      </w:r>
    </w:p>
    <w:p w14:paraId="269C5480">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_Toc21124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2.3 </w:t>
      </w:r>
      <w:r>
        <w:rPr>
          <w:rFonts w:hint="eastAsia" w:ascii="黑体" w:hAnsi="黑体" w:cs="黑体"/>
          <w:szCs w:val="28"/>
          <w:highlight w:val="none"/>
          <w:lang w:val="en-US"/>
        </w:rPr>
        <w:t>项目</w:t>
      </w:r>
      <w:r>
        <w:rPr>
          <w:rFonts w:hint="eastAsia" w:ascii="黑体" w:hAnsi="黑体" w:cs="黑体"/>
          <w:szCs w:val="28"/>
          <w:highlight w:val="none"/>
          <w:lang w:val="en-US" w:eastAsia="zh-CN"/>
        </w:rPr>
        <w:t>的意义及必要性</w:t>
      </w:r>
      <w:r>
        <w:tab/>
      </w:r>
      <w:r>
        <w:fldChar w:fldCharType="begin"/>
      </w:r>
      <w:r>
        <w:instrText xml:space="preserve"> PAGEREF _Toc21124 \h </w:instrText>
      </w:r>
      <w:r>
        <w:fldChar w:fldCharType="separate"/>
      </w:r>
      <w:r>
        <w:t>13</w:t>
      </w:r>
      <w:r>
        <w:fldChar w:fldCharType="end"/>
      </w:r>
      <w:r>
        <w:rPr>
          <w:rFonts w:hint="eastAsia" w:ascii="宋体" w:hAnsi="宋体" w:eastAsia="宋体" w:cs="宋体"/>
          <w:szCs w:val="24"/>
          <w:highlight w:val="none"/>
        </w:rPr>
        <w:fldChar w:fldCharType="end"/>
      </w:r>
    </w:p>
    <w:p w14:paraId="4B012B88">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_Toc31426 </w:instrText>
      </w:r>
      <w:r>
        <w:rPr>
          <w:rFonts w:hint="eastAsia" w:ascii="宋体" w:hAnsi="宋体" w:eastAsia="宋体" w:cs="宋体"/>
          <w:szCs w:val="24"/>
          <w:highlight w:val="none"/>
        </w:rPr>
        <w:fldChar w:fldCharType="separate"/>
      </w:r>
      <w:r>
        <w:rPr>
          <w:rFonts w:hint="eastAsia" w:ascii="黑体" w:hAnsi="黑体" w:cs="黑体"/>
          <w:szCs w:val="24"/>
          <w:lang w:val="en-US" w:eastAsia="zh-Hans"/>
        </w:rPr>
        <w:t xml:space="preserve">2.3.1 </w:t>
      </w:r>
      <w:r>
        <w:rPr>
          <w:rFonts w:hint="eastAsia" w:ascii="宋体" w:hAnsi="宋体" w:eastAsia="宋体" w:cs="宋体"/>
          <w:bCs/>
          <w:kern w:val="0"/>
          <w:szCs w:val="24"/>
          <w:highlight w:val="none"/>
        </w:rPr>
        <w:t>加强农业稳产保供信息监测</w:t>
      </w:r>
      <w:r>
        <w:tab/>
      </w:r>
      <w:r>
        <w:fldChar w:fldCharType="begin"/>
      </w:r>
      <w:r>
        <w:instrText xml:space="preserve"> PAGEREF _Toc31426 \h </w:instrText>
      </w:r>
      <w:r>
        <w:fldChar w:fldCharType="separate"/>
      </w:r>
      <w:r>
        <w:t>13</w:t>
      </w:r>
      <w:r>
        <w:fldChar w:fldCharType="end"/>
      </w:r>
      <w:r>
        <w:rPr>
          <w:rFonts w:hint="eastAsia" w:ascii="宋体" w:hAnsi="宋体" w:eastAsia="宋体" w:cs="宋体"/>
          <w:szCs w:val="24"/>
          <w:highlight w:val="none"/>
        </w:rPr>
        <w:fldChar w:fldCharType="end"/>
      </w:r>
    </w:p>
    <w:p w14:paraId="77C8DF02">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_Toc21996 </w:instrText>
      </w:r>
      <w:r>
        <w:rPr>
          <w:rFonts w:hint="eastAsia" w:ascii="宋体" w:hAnsi="宋体" w:eastAsia="宋体" w:cs="宋体"/>
          <w:szCs w:val="24"/>
          <w:highlight w:val="none"/>
        </w:rPr>
        <w:fldChar w:fldCharType="separate"/>
      </w:r>
      <w:r>
        <w:rPr>
          <w:rFonts w:hint="eastAsia" w:ascii="黑体" w:hAnsi="黑体" w:cs="黑体"/>
          <w:szCs w:val="24"/>
          <w:lang w:val="en-US" w:eastAsia="zh-Hans"/>
        </w:rPr>
        <w:t xml:space="preserve">2.3.2 </w:t>
      </w:r>
      <w:r>
        <w:rPr>
          <w:rFonts w:hint="eastAsia" w:ascii="宋体" w:hAnsi="宋体" w:eastAsia="宋体" w:cs="宋体"/>
          <w:bCs/>
          <w:kern w:val="0"/>
          <w:szCs w:val="24"/>
          <w:highlight w:val="none"/>
        </w:rPr>
        <w:t>提高农田建设管理数字化水平</w:t>
      </w:r>
      <w:r>
        <w:tab/>
      </w:r>
      <w:r>
        <w:fldChar w:fldCharType="begin"/>
      </w:r>
      <w:r>
        <w:instrText xml:space="preserve"> PAGEREF _Toc21996 \h </w:instrText>
      </w:r>
      <w:r>
        <w:fldChar w:fldCharType="separate"/>
      </w:r>
      <w:r>
        <w:t>13</w:t>
      </w:r>
      <w:r>
        <w:fldChar w:fldCharType="end"/>
      </w:r>
      <w:r>
        <w:rPr>
          <w:rFonts w:hint="eastAsia" w:ascii="宋体" w:hAnsi="宋体" w:eastAsia="宋体" w:cs="宋体"/>
          <w:szCs w:val="24"/>
          <w:highlight w:val="none"/>
        </w:rPr>
        <w:fldChar w:fldCharType="end"/>
      </w:r>
    </w:p>
    <w:p w14:paraId="366C0F59">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_Toc31410 </w:instrText>
      </w:r>
      <w:r>
        <w:rPr>
          <w:rFonts w:hint="eastAsia" w:ascii="宋体" w:hAnsi="宋体" w:eastAsia="宋体" w:cs="宋体"/>
          <w:szCs w:val="24"/>
          <w:highlight w:val="none"/>
        </w:rPr>
        <w:fldChar w:fldCharType="separate"/>
      </w:r>
      <w:r>
        <w:rPr>
          <w:rFonts w:hint="eastAsia" w:ascii="黑体" w:hAnsi="黑体" w:cs="黑体"/>
          <w:szCs w:val="24"/>
          <w:lang w:val="en-US" w:eastAsia="zh-Hans"/>
        </w:rPr>
        <w:t xml:space="preserve">2.3.3 </w:t>
      </w:r>
      <w:r>
        <w:rPr>
          <w:rFonts w:hint="eastAsia" w:ascii="宋体" w:hAnsi="宋体" w:eastAsia="宋体" w:cs="宋体"/>
          <w:bCs/>
          <w:kern w:val="0"/>
          <w:szCs w:val="24"/>
          <w:highlight w:val="none"/>
        </w:rPr>
        <w:t>加快推动农业数字化转型</w:t>
      </w:r>
      <w:r>
        <w:tab/>
      </w:r>
      <w:r>
        <w:fldChar w:fldCharType="begin"/>
      </w:r>
      <w:r>
        <w:instrText xml:space="preserve"> PAGEREF _Toc31410 \h </w:instrText>
      </w:r>
      <w:r>
        <w:fldChar w:fldCharType="separate"/>
      </w:r>
      <w:r>
        <w:t>13</w:t>
      </w:r>
      <w:r>
        <w:fldChar w:fldCharType="end"/>
      </w:r>
      <w:r>
        <w:rPr>
          <w:rFonts w:hint="eastAsia" w:ascii="宋体" w:hAnsi="宋体" w:eastAsia="宋体" w:cs="宋体"/>
          <w:szCs w:val="24"/>
          <w:highlight w:val="none"/>
        </w:rPr>
        <w:fldChar w:fldCharType="end"/>
      </w:r>
    </w:p>
    <w:p w14:paraId="4F24514C">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_Toc5058 </w:instrText>
      </w:r>
      <w:r>
        <w:rPr>
          <w:rFonts w:hint="eastAsia" w:ascii="宋体" w:hAnsi="宋体" w:eastAsia="宋体" w:cs="宋体"/>
          <w:szCs w:val="24"/>
          <w:highlight w:val="none"/>
        </w:rPr>
        <w:fldChar w:fldCharType="separate"/>
      </w:r>
      <w:r>
        <w:rPr>
          <w:rFonts w:hint="eastAsia" w:ascii="黑体" w:hAnsi="黑体" w:cs="黑体"/>
          <w:szCs w:val="24"/>
          <w:lang w:val="en-US" w:eastAsia="zh-Hans"/>
        </w:rPr>
        <w:t xml:space="preserve">2.3.4 </w:t>
      </w:r>
      <w:r>
        <w:rPr>
          <w:rFonts w:hint="eastAsia" w:ascii="宋体" w:hAnsi="宋体" w:eastAsia="宋体" w:cs="宋体"/>
          <w:bCs/>
          <w:kern w:val="0"/>
          <w:szCs w:val="24"/>
          <w:highlight w:val="none"/>
        </w:rPr>
        <w:t>提升乡村产业发展水平</w:t>
      </w:r>
      <w:r>
        <w:tab/>
      </w:r>
      <w:r>
        <w:fldChar w:fldCharType="begin"/>
      </w:r>
      <w:r>
        <w:instrText xml:space="preserve"> PAGEREF _Toc5058 \h </w:instrText>
      </w:r>
      <w:r>
        <w:fldChar w:fldCharType="separate"/>
      </w:r>
      <w:r>
        <w:t>14</w:t>
      </w:r>
      <w:r>
        <w:fldChar w:fldCharType="end"/>
      </w:r>
      <w:r>
        <w:rPr>
          <w:rFonts w:hint="eastAsia" w:ascii="宋体" w:hAnsi="宋体" w:eastAsia="宋体" w:cs="宋体"/>
          <w:szCs w:val="24"/>
          <w:highlight w:val="none"/>
        </w:rPr>
        <w:fldChar w:fldCharType="end"/>
      </w:r>
    </w:p>
    <w:p w14:paraId="75CD7766">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_Toc29661 </w:instrText>
      </w:r>
      <w:r>
        <w:rPr>
          <w:rFonts w:hint="eastAsia" w:ascii="宋体" w:hAnsi="宋体" w:eastAsia="宋体" w:cs="宋体"/>
          <w:szCs w:val="24"/>
          <w:highlight w:val="none"/>
        </w:rPr>
        <w:fldChar w:fldCharType="separate"/>
      </w:r>
      <w:r>
        <w:rPr>
          <w:rFonts w:hint="eastAsia" w:ascii="黑体" w:hAnsi="黑体" w:cs="黑体"/>
          <w:szCs w:val="24"/>
          <w:lang w:val="en-US" w:eastAsia="zh-Hans"/>
        </w:rPr>
        <w:t xml:space="preserve">2.3.5 </w:t>
      </w:r>
      <w:r>
        <w:rPr>
          <w:rFonts w:hint="eastAsia" w:ascii="宋体" w:hAnsi="宋体" w:eastAsia="宋体" w:cs="宋体"/>
          <w:bCs/>
          <w:kern w:val="0"/>
          <w:szCs w:val="24"/>
          <w:highlight w:val="none"/>
        </w:rPr>
        <w:t>提升乡村治理水平</w:t>
      </w:r>
      <w:r>
        <w:tab/>
      </w:r>
      <w:r>
        <w:fldChar w:fldCharType="begin"/>
      </w:r>
      <w:r>
        <w:instrText xml:space="preserve"> PAGEREF _Toc29661 \h </w:instrText>
      </w:r>
      <w:r>
        <w:fldChar w:fldCharType="separate"/>
      </w:r>
      <w:r>
        <w:t>14</w:t>
      </w:r>
      <w:r>
        <w:fldChar w:fldCharType="end"/>
      </w:r>
      <w:r>
        <w:rPr>
          <w:rFonts w:hint="eastAsia" w:ascii="宋体" w:hAnsi="宋体" w:eastAsia="宋体" w:cs="宋体"/>
          <w:szCs w:val="24"/>
          <w:highlight w:val="none"/>
        </w:rPr>
        <w:fldChar w:fldCharType="end"/>
      </w:r>
    </w:p>
    <w:p w14:paraId="2234B5A1">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_Toc19803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2.4 </w:t>
      </w:r>
      <w:r>
        <w:rPr>
          <w:rFonts w:hint="eastAsia" w:ascii="黑体" w:hAnsi="黑体" w:cs="黑体"/>
          <w:szCs w:val="28"/>
          <w:highlight w:val="none"/>
          <w:lang w:val="en-US"/>
        </w:rPr>
        <w:t>需求分析</w:t>
      </w:r>
      <w:r>
        <w:tab/>
      </w:r>
      <w:r>
        <w:fldChar w:fldCharType="begin"/>
      </w:r>
      <w:r>
        <w:instrText xml:space="preserve"> PAGEREF _Toc19803 \h </w:instrText>
      </w:r>
      <w:r>
        <w:fldChar w:fldCharType="separate"/>
      </w:r>
      <w:r>
        <w:t>14</w:t>
      </w:r>
      <w:r>
        <w:fldChar w:fldCharType="end"/>
      </w:r>
      <w:r>
        <w:rPr>
          <w:rFonts w:hint="eastAsia" w:ascii="宋体" w:hAnsi="宋体" w:eastAsia="宋体" w:cs="宋体"/>
          <w:szCs w:val="24"/>
          <w:highlight w:val="none"/>
        </w:rPr>
        <w:fldChar w:fldCharType="end"/>
      </w:r>
    </w:p>
    <w:p w14:paraId="3CCE16FB">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_Toc8293 </w:instrText>
      </w:r>
      <w:r>
        <w:rPr>
          <w:rFonts w:hint="eastAsia" w:ascii="宋体" w:hAnsi="宋体" w:eastAsia="宋体" w:cs="宋体"/>
          <w:szCs w:val="24"/>
          <w:highlight w:val="none"/>
        </w:rPr>
        <w:fldChar w:fldCharType="separate"/>
      </w:r>
      <w:r>
        <w:rPr>
          <w:rFonts w:hint="eastAsia" w:ascii="黑体" w:hAnsi="黑体" w:cs="黑体"/>
          <w:szCs w:val="24"/>
          <w:lang w:val="en-US" w:eastAsia="zh-Hans"/>
        </w:rPr>
        <w:t xml:space="preserve">2.4.1 </w:t>
      </w:r>
      <w:r>
        <w:rPr>
          <w:rFonts w:hint="eastAsia" w:ascii="黑体" w:hAnsi="黑体" w:cs="黑体"/>
          <w:szCs w:val="24"/>
          <w:highlight w:val="none"/>
          <w:lang w:val="en-US" w:eastAsia="zh-CN"/>
        </w:rPr>
        <w:t>业务需求分析</w:t>
      </w:r>
      <w:r>
        <w:tab/>
      </w:r>
      <w:r>
        <w:fldChar w:fldCharType="begin"/>
      </w:r>
      <w:r>
        <w:instrText xml:space="preserve"> PAGEREF _Toc8293 \h </w:instrText>
      </w:r>
      <w:r>
        <w:fldChar w:fldCharType="separate"/>
      </w:r>
      <w:r>
        <w:t>14</w:t>
      </w:r>
      <w:r>
        <w:fldChar w:fldCharType="end"/>
      </w:r>
      <w:r>
        <w:rPr>
          <w:rFonts w:hint="eastAsia" w:ascii="宋体" w:hAnsi="宋体" w:eastAsia="宋体" w:cs="宋体"/>
          <w:szCs w:val="24"/>
          <w:highlight w:val="none"/>
        </w:rPr>
        <w:fldChar w:fldCharType="end"/>
      </w:r>
    </w:p>
    <w:p w14:paraId="22A619B1">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_Toc25065 </w:instrText>
      </w:r>
      <w:r>
        <w:rPr>
          <w:rFonts w:hint="eastAsia" w:ascii="宋体" w:hAnsi="宋体" w:eastAsia="宋体" w:cs="宋体"/>
          <w:szCs w:val="24"/>
          <w:highlight w:val="none"/>
        </w:rPr>
        <w:fldChar w:fldCharType="separate"/>
      </w:r>
      <w:r>
        <w:rPr>
          <w:rFonts w:hint="eastAsia" w:ascii="Times New Roman" w:hAnsi="Times New Roman" w:eastAsia="黑体" w:cstheme="minorBidi"/>
          <w:bCs/>
          <w:kern w:val="2"/>
          <w:szCs w:val="32"/>
          <w:lang w:val="en-US" w:eastAsia="zh-CN" w:bidi="ar-SA"/>
        </w:rPr>
        <w:t xml:space="preserve">2.4.2 </w:t>
      </w:r>
      <w:r>
        <w:rPr>
          <w:rFonts w:hint="eastAsia" w:cstheme="minorBidi"/>
          <w:bCs/>
          <w:kern w:val="2"/>
          <w:szCs w:val="32"/>
          <w:highlight w:val="none"/>
          <w:lang w:val="en-US" w:eastAsia="zh-CN" w:bidi="ar-SA"/>
        </w:rPr>
        <w:t>用户角色分析</w:t>
      </w:r>
      <w:r>
        <w:tab/>
      </w:r>
      <w:r>
        <w:fldChar w:fldCharType="begin"/>
      </w:r>
      <w:r>
        <w:instrText xml:space="preserve"> PAGEREF _Toc25065 \h </w:instrText>
      </w:r>
      <w:r>
        <w:fldChar w:fldCharType="separate"/>
      </w:r>
      <w:r>
        <w:t>16</w:t>
      </w:r>
      <w:r>
        <w:fldChar w:fldCharType="end"/>
      </w:r>
      <w:r>
        <w:rPr>
          <w:rFonts w:hint="eastAsia" w:ascii="宋体" w:hAnsi="宋体" w:eastAsia="宋体" w:cs="宋体"/>
          <w:szCs w:val="24"/>
          <w:highlight w:val="none"/>
        </w:rPr>
        <w:fldChar w:fldCharType="end"/>
      </w:r>
    </w:p>
    <w:p w14:paraId="2E1FE966">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_Toc8678 </w:instrText>
      </w:r>
      <w:r>
        <w:rPr>
          <w:rFonts w:hint="eastAsia" w:ascii="宋体" w:hAnsi="宋体" w:eastAsia="宋体" w:cs="宋体"/>
          <w:szCs w:val="24"/>
          <w:highlight w:val="none"/>
        </w:rPr>
        <w:fldChar w:fldCharType="separate"/>
      </w:r>
      <w:r>
        <w:rPr>
          <w:rFonts w:hint="eastAsia" w:ascii="黑体" w:hAnsi="黑体" w:cs="黑体"/>
          <w:szCs w:val="24"/>
          <w:lang w:val="en-US" w:eastAsia="zh-Hans"/>
        </w:rPr>
        <w:t xml:space="preserve">2.4.3 </w:t>
      </w:r>
      <w:r>
        <w:rPr>
          <w:rFonts w:hint="eastAsia" w:ascii="黑体" w:hAnsi="黑体" w:cs="黑体"/>
          <w:szCs w:val="24"/>
          <w:highlight w:val="none"/>
          <w:lang w:val="en-US" w:eastAsia="zh-CN"/>
        </w:rPr>
        <w:t>功能需求分析</w:t>
      </w:r>
      <w:r>
        <w:tab/>
      </w:r>
      <w:r>
        <w:fldChar w:fldCharType="begin"/>
      </w:r>
      <w:r>
        <w:instrText xml:space="preserve"> PAGEREF _Toc8678 \h </w:instrText>
      </w:r>
      <w:r>
        <w:fldChar w:fldCharType="separate"/>
      </w:r>
      <w:r>
        <w:t>18</w:t>
      </w:r>
      <w:r>
        <w:fldChar w:fldCharType="end"/>
      </w:r>
      <w:r>
        <w:rPr>
          <w:rFonts w:hint="eastAsia" w:ascii="宋体" w:hAnsi="宋体" w:eastAsia="宋体" w:cs="宋体"/>
          <w:szCs w:val="24"/>
          <w:highlight w:val="none"/>
        </w:rPr>
        <w:fldChar w:fldCharType="end"/>
      </w:r>
    </w:p>
    <w:p w14:paraId="5C75C44C">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_Toc30467 </w:instrText>
      </w:r>
      <w:r>
        <w:rPr>
          <w:rFonts w:hint="eastAsia" w:ascii="宋体" w:hAnsi="宋体" w:eastAsia="宋体" w:cs="宋体"/>
          <w:szCs w:val="24"/>
          <w:highlight w:val="none"/>
        </w:rPr>
        <w:fldChar w:fldCharType="separate"/>
      </w:r>
      <w:r>
        <w:rPr>
          <w:rFonts w:hint="eastAsia" w:ascii="黑体" w:hAnsi="黑体" w:cs="黑体"/>
          <w:szCs w:val="24"/>
          <w:lang w:val="en-US" w:eastAsia="zh-Hans"/>
        </w:rPr>
        <w:t xml:space="preserve">2.4.4 </w:t>
      </w:r>
      <w:r>
        <w:rPr>
          <w:rFonts w:hint="eastAsia" w:ascii="黑体" w:hAnsi="黑体" w:cs="黑体"/>
          <w:szCs w:val="24"/>
          <w:highlight w:val="none"/>
          <w:lang w:val="en-US" w:eastAsia="zh-CN"/>
        </w:rPr>
        <w:t>非功能需求分析</w:t>
      </w:r>
      <w:r>
        <w:tab/>
      </w:r>
      <w:r>
        <w:fldChar w:fldCharType="begin"/>
      </w:r>
      <w:r>
        <w:instrText xml:space="preserve"> PAGEREF _Toc30467 \h </w:instrText>
      </w:r>
      <w:r>
        <w:fldChar w:fldCharType="separate"/>
      </w:r>
      <w:r>
        <w:t>20</w:t>
      </w:r>
      <w:r>
        <w:fldChar w:fldCharType="end"/>
      </w:r>
      <w:r>
        <w:rPr>
          <w:rFonts w:hint="eastAsia" w:ascii="宋体" w:hAnsi="宋体" w:eastAsia="宋体" w:cs="宋体"/>
          <w:szCs w:val="24"/>
          <w:highlight w:val="none"/>
        </w:rPr>
        <w:fldChar w:fldCharType="end"/>
      </w:r>
    </w:p>
    <w:p w14:paraId="1CA9BF46">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_Toc4189 </w:instrText>
      </w:r>
      <w:r>
        <w:rPr>
          <w:rFonts w:hint="eastAsia" w:ascii="宋体" w:hAnsi="宋体" w:eastAsia="宋体" w:cs="宋体"/>
          <w:szCs w:val="24"/>
          <w:highlight w:val="none"/>
        </w:rPr>
        <w:fldChar w:fldCharType="separate"/>
      </w:r>
      <w:r>
        <w:rPr>
          <w:rFonts w:hint="eastAsia" w:ascii="宋体" w:hAnsi="宋体" w:cs="宋体"/>
          <w:kern w:val="0"/>
          <w:szCs w:val="24"/>
          <w:lang w:eastAsia="zh-Hans"/>
        </w:rPr>
        <w:t xml:space="preserve">2.4.5 </w:t>
      </w:r>
      <w:r>
        <w:rPr>
          <w:rFonts w:hint="eastAsia" w:ascii="宋体" w:hAnsi="宋体" w:cs="宋体"/>
          <w:kern w:val="0"/>
          <w:szCs w:val="24"/>
          <w:highlight w:val="none"/>
          <w:lang w:val="en-US" w:eastAsia="zh-CN"/>
        </w:rPr>
        <w:t>信息量分析预测</w:t>
      </w:r>
      <w:r>
        <w:tab/>
      </w:r>
      <w:r>
        <w:fldChar w:fldCharType="begin"/>
      </w:r>
      <w:r>
        <w:instrText xml:space="preserve"> PAGEREF _Toc4189 \h </w:instrText>
      </w:r>
      <w:r>
        <w:fldChar w:fldCharType="separate"/>
      </w:r>
      <w:r>
        <w:t>21</w:t>
      </w:r>
      <w:r>
        <w:fldChar w:fldCharType="end"/>
      </w:r>
      <w:r>
        <w:rPr>
          <w:rFonts w:hint="eastAsia" w:ascii="宋体" w:hAnsi="宋体" w:eastAsia="宋体" w:cs="宋体"/>
          <w:szCs w:val="24"/>
          <w:highlight w:val="none"/>
        </w:rPr>
        <w:fldChar w:fldCharType="end"/>
      </w:r>
    </w:p>
    <w:p w14:paraId="18179822">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_Toc12911 </w:instrText>
      </w:r>
      <w:r>
        <w:rPr>
          <w:rFonts w:hint="eastAsia" w:ascii="宋体" w:hAnsi="宋体" w:eastAsia="宋体" w:cs="宋体"/>
          <w:szCs w:val="24"/>
          <w:highlight w:val="none"/>
        </w:rPr>
        <w:fldChar w:fldCharType="separate"/>
      </w:r>
      <w:r>
        <w:rPr>
          <w:rFonts w:hint="eastAsia" w:ascii="黑体" w:hAnsi="黑体" w:cs="黑体"/>
          <w:szCs w:val="24"/>
          <w:lang w:val="en-US" w:eastAsia="zh-Hans"/>
        </w:rPr>
        <w:t xml:space="preserve">2.4.6 </w:t>
      </w:r>
      <w:r>
        <w:rPr>
          <w:rFonts w:hint="eastAsia" w:ascii="黑体" w:hAnsi="黑体" w:cs="黑体"/>
          <w:szCs w:val="24"/>
          <w:highlight w:val="none"/>
          <w:lang w:val="en-US" w:eastAsia="zh-CN"/>
        </w:rPr>
        <w:t>接口需求分析</w:t>
      </w:r>
      <w:r>
        <w:tab/>
      </w:r>
      <w:r>
        <w:fldChar w:fldCharType="begin"/>
      </w:r>
      <w:r>
        <w:instrText xml:space="preserve"> PAGEREF _Toc12911 \h </w:instrText>
      </w:r>
      <w:r>
        <w:fldChar w:fldCharType="separate"/>
      </w:r>
      <w:r>
        <w:t>22</w:t>
      </w:r>
      <w:r>
        <w:fldChar w:fldCharType="end"/>
      </w:r>
      <w:r>
        <w:rPr>
          <w:rFonts w:hint="eastAsia" w:ascii="宋体" w:hAnsi="宋体" w:eastAsia="宋体" w:cs="宋体"/>
          <w:szCs w:val="24"/>
          <w:highlight w:val="none"/>
        </w:rPr>
        <w:fldChar w:fldCharType="end"/>
      </w:r>
    </w:p>
    <w:p w14:paraId="116D2453">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_Toc30516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2.4.7 </w:t>
      </w:r>
      <w:r>
        <w:rPr>
          <w:rFonts w:hint="eastAsia" w:ascii="黑体" w:hAnsi="黑体" w:cs="黑体"/>
          <w:szCs w:val="24"/>
          <w:highlight w:val="none"/>
          <w:lang w:val="en-US" w:eastAsia="zh-CN"/>
        </w:rPr>
        <w:t>数据需求分析</w:t>
      </w:r>
      <w:r>
        <w:tab/>
      </w:r>
      <w:r>
        <w:fldChar w:fldCharType="begin"/>
      </w:r>
      <w:r>
        <w:instrText xml:space="preserve"> PAGEREF _Toc30516 \h </w:instrText>
      </w:r>
      <w:r>
        <w:fldChar w:fldCharType="separate"/>
      </w:r>
      <w:r>
        <w:t>22</w:t>
      </w:r>
      <w:r>
        <w:fldChar w:fldCharType="end"/>
      </w:r>
      <w:r>
        <w:rPr>
          <w:rFonts w:hint="eastAsia" w:ascii="宋体" w:hAnsi="宋体" w:eastAsia="宋体" w:cs="宋体"/>
          <w:szCs w:val="24"/>
          <w:highlight w:val="none"/>
        </w:rPr>
        <w:fldChar w:fldCharType="end"/>
      </w:r>
    </w:p>
    <w:p w14:paraId="317A948F">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_Toc30973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2.4.8 </w:t>
      </w:r>
      <w:r>
        <w:rPr>
          <w:rFonts w:hint="eastAsia" w:ascii="黑体" w:hAnsi="黑体" w:cs="黑体"/>
          <w:szCs w:val="24"/>
          <w:highlight w:val="none"/>
          <w:lang w:val="en-US" w:eastAsia="zh-CN"/>
        </w:rPr>
        <w:t>安全需求分析</w:t>
      </w:r>
      <w:r>
        <w:tab/>
      </w:r>
      <w:r>
        <w:fldChar w:fldCharType="begin"/>
      </w:r>
      <w:r>
        <w:instrText xml:space="preserve"> PAGEREF _Toc30973 \h </w:instrText>
      </w:r>
      <w:r>
        <w:fldChar w:fldCharType="separate"/>
      </w:r>
      <w:r>
        <w:t>23</w:t>
      </w:r>
      <w:r>
        <w:fldChar w:fldCharType="end"/>
      </w:r>
      <w:r>
        <w:rPr>
          <w:rFonts w:hint="eastAsia" w:ascii="宋体" w:hAnsi="宋体" w:eastAsia="宋体" w:cs="宋体"/>
          <w:szCs w:val="24"/>
          <w:highlight w:val="none"/>
        </w:rPr>
        <w:fldChar w:fldCharType="end"/>
      </w:r>
    </w:p>
    <w:p w14:paraId="5726D141">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_Toc26681 </w:instrText>
      </w:r>
      <w:r>
        <w:rPr>
          <w:rFonts w:hint="eastAsia" w:ascii="宋体" w:hAnsi="宋体" w:eastAsia="宋体" w:cs="宋体"/>
          <w:szCs w:val="24"/>
          <w:highlight w:val="none"/>
        </w:rPr>
        <w:fldChar w:fldCharType="separate"/>
      </w:r>
      <w:r>
        <w:rPr>
          <w:rFonts w:hint="eastAsia" w:ascii="黑体" w:hAnsi="黑体" w:cs="黑体"/>
          <w:szCs w:val="24"/>
          <w:lang w:val="en-US"/>
        </w:rPr>
        <w:t xml:space="preserve">2.4.9 </w:t>
      </w:r>
      <w:r>
        <w:rPr>
          <w:rFonts w:hint="eastAsia" w:ascii="黑体" w:hAnsi="黑体" w:cs="黑体"/>
          <w:szCs w:val="24"/>
          <w:highlight w:val="none"/>
          <w:lang w:val="en-US"/>
        </w:rPr>
        <w:t>备份容灾需求分析</w:t>
      </w:r>
      <w:r>
        <w:tab/>
      </w:r>
      <w:r>
        <w:fldChar w:fldCharType="begin"/>
      </w:r>
      <w:r>
        <w:instrText xml:space="preserve"> PAGEREF _Toc26681 \h </w:instrText>
      </w:r>
      <w:r>
        <w:fldChar w:fldCharType="separate"/>
      </w:r>
      <w:r>
        <w:t>25</w:t>
      </w:r>
      <w:r>
        <w:fldChar w:fldCharType="end"/>
      </w:r>
      <w:r>
        <w:rPr>
          <w:rFonts w:hint="eastAsia" w:ascii="宋体" w:hAnsi="宋体" w:eastAsia="宋体" w:cs="宋体"/>
          <w:szCs w:val="24"/>
          <w:highlight w:val="none"/>
        </w:rPr>
        <w:fldChar w:fldCharType="end"/>
      </w:r>
    </w:p>
    <w:p w14:paraId="17BCE02C">
      <w:pPr>
        <w:pStyle w:val="30"/>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_Toc10029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第三章 </w:t>
      </w:r>
      <w:r>
        <w:rPr>
          <w:rFonts w:hint="eastAsia" w:ascii="黑体" w:hAnsi="黑体" w:cs="黑体"/>
          <w:szCs w:val="28"/>
          <w:highlight w:val="none"/>
          <w:lang w:val="en-US"/>
        </w:rPr>
        <w:t>总体设计方案</w:t>
      </w:r>
      <w:r>
        <w:tab/>
      </w:r>
      <w:r>
        <w:fldChar w:fldCharType="begin"/>
      </w:r>
      <w:r>
        <w:instrText xml:space="preserve"> PAGEREF _Toc10029 \h </w:instrText>
      </w:r>
      <w:r>
        <w:fldChar w:fldCharType="separate"/>
      </w:r>
      <w:r>
        <w:t>28</w:t>
      </w:r>
      <w:r>
        <w:fldChar w:fldCharType="end"/>
      </w:r>
      <w:r>
        <w:rPr>
          <w:rFonts w:hint="eastAsia" w:ascii="宋体" w:hAnsi="宋体" w:eastAsia="宋体" w:cs="宋体"/>
          <w:szCs w:val="24"/>
          <w:highlight w:val="none"/>
        </w:rPr>
        <w:fldChar w:fldCharType="end"/>
      </w:r>
    </w:p>
    <w:p w14:paraId="0CD19779">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_Toc17673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3.1 </w:t>
      </w:r>
      <w:r>
        <w:rPr>
          <w:rFonts w:hint="eastAsia" w:ascii="黑体" w:hAnsi="黑体" w:cs="黑体"/>
          <w:szCs w:val="28"/>
          <w:highlight w:val="none"/>
          <w:lang w:val="en-US"/>
        </w:rPr>
        <w:t>设计原则</w:t>
      </w:r>
      <w:r>
        <w:tab/>
      </w:r>
      <w:r>
        <w:fldChar w:fldCharType="begin"/>
      </w:r>
      <w:r>
        <w:instrText xml:space="preserve"> PAGEREF _Toc17673 \h </w:instrText>
      </w:r>
      <w:r>
        <w:fldChar w:fldCharType="separate"/>
      </w:r>
      <w:r>
        <w:t>28</w:t>
      </w:r>
      <w:r>
        <w:fldChar w:fldCharType="end"/>
      </w:r>
      <w:r>
        <w:rPr>
          <w:rFonts w:hint="eastAsia" w:ascii="宋体" w:hAnsi="宋体" w:eastAsia="宋体" w:cs="宋体"/>
          <w:szCs w:val="24"/>
          <w:highlight w:val="none"/>
        </w:rPr>
        <w:fldChar w:fldCharType="end"/>
      </w:r>
    </w:p>
    <w:p w14:paraId="488FA968">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_Toc6463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3.1.1 </w:t>
      </w:r>
      <w:r>
        <w:rPr>
          <w:rFonts w:hint="eastAsia" w:ascii="黑体" w:hAnsi="黑体" w:cs="黑体"/>
          <w:szCs w:val="24"/>
          <w:highlight w:val="none"/>
          <w:lang w:val="en-US" w:eastAsia="zh-CN"/>
        </w:rPr>
        <w:t>统筹规划，分步实施</w:t>
      </w:r>
      <w:r>
        <w:tab/>
      </w:r>
      <w:r>
        <w:fldChar w:fldCharType="begin"/>
      </w:r>
      <w:r>
        <w:instrText xml:space="preserve"> PAGEREF _Toc6463 \h </w:instrText>
      </w:r>
      <w:r>
        <w:fldChar w:fldCharType="separate"/>
      </w:r>
      <w:r>
        <w:t>28</w:t>
      </w:r>
      <w:r>
        <w:fldChar w:fldCharType="end"/>
      </w:r>
      <w:r>
        <w:rPr>
          <w:rFonts w:hint="eastAsia" w:ascii="宋体" w:hAnsi="宋体" w:eastAsia="宋体" w:cs="宋体"/>
          <w:szCs w:val="24"/>
          <w:highlight w:val="none"/>
        </w:rPr>
        <w:fldChar w:fldCharType="end"/>
      </w:r>
    </w:p>
    <w:p w14:paraId="77D34D96">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_Toc6505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3.1.2 </w:t>
      </w:r>
      <w:r>
        <w:rPr>
          <w:rFonts w:hint="eastAsia" w:ascii="黑体" w:hAnsi="黑体" w:cs="黑体"/>
          <w:szCs w:val="24"/>
          <w:highlight w:val="none"/>
          <w:lang w:val="en-US" w:eastAsia="zh-CN"/>
        </w:rPr>
        <w:t>需求导向，注重实效</w:t>
      </w:r>
      <w:r>
        <w:tab/>
      </w:r>
      <w:r>
        <w:fldChar w:fldCharType="begin"/>
      </w:r>
      <w:r>
        <w:instrText xml:space="preserve"> PAGEREF _Toc6505 \h </w:instrText>
      </w:r>
      <w:r>
        <w:fldChar w:fldCharType="separate"/>
      </w:r>
      <w:r>
        <w:t>28</w:t>
      </w:r>
      <w:r>
        <w:fldChar w:fldCharType="end"/>
      </w:r>
      <w:r>
        <w:rPr>
          <w:rFonts w:hint="eastAsia" w:ascii="宋体" w:hAnsi="宋体" w:eastAsia="宋体" w:cs="宋体"/>
          <w:szCs w:val="24"/>
          <w:highlight w:val="none"/>
        </w:rPr>
        <w:fldChar w:fldCharType="end"/>
      </w:r>
    </w:p>
    <w:p w14:paraId="38354ED0">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_Toc20469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3.1.3 </w:t>
      </w:r>
      <w:r>
        <w:rPr>
          <w:rFonts w:hint="eastAsia" w:ascii="黑体" w:hAnsi="黑体" w:cs="黑体"/>
          <w:szCs w:val="24"/>
          <w:highlight w:val="none"/>
          <w:lang w:val="en-US" w:eastAsia="zh-CN"/>
        </w:rPr>
        <w:t>统一标准，促进服务</w:t>
      </w:r>
      <w:r>
        <w:tab/>
      </w:r>
      <w:r>
        <w:fldChar w:fldCharType="begin"/>
      </w:r>
      <w:r>
        <w:instrText xml:space="preserve"> PAGEREF _Toc20469 \h </w:instrText>
      </w:r>
      <w:r>
        <w:fldChar w:fldCharType="separate"/>
      </w:r>
      <w:r>
        <w:t>28</w:t>
      </w:r>
      <w:r>
        <w:fldChar w:fldCharType="end"/>
      </w:r>
      <w:r>
        <w:rPr>
          <w:rFonts w:hint="eastAsia" w:ascii="宋体" w:hAnsi="宋体" w:eastAsia="宋体" w:cs="宋体"/>
          <w:szCs w:val="24"/>
          <w:highlight w:val="none"/>
        </w:rPr>
        <w:fldChar w:fldCharType="end"/>
      </w:r>
    </w:p>
    <w:p w14:paraId="5042A9D4">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_Toc16099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3.1.4 </w:t>
      </w:r>
      <w:r>
        <w:rPr>
          <w:rFonts w:hint="eastAsia" w:ascii="黑体" w:hAnsi="黑体" w:cs="黑体"/>
          <w:szCs w:val="24"/>
          <w:highlight w:val="none"/>
          <w:lang w:val="en-US" w:eastAsia="zh-CN"/>
        </w:rPr>
        <w:t>重视安全，保障运维</w:t>
      </w:r>
      <w:r>
        <w:tab/>
      </w:r>
      <w:r>
        <w:fldChar w:fldCharType="begin"/>
      </w:r>
      <w:r>
        <w:instrText xml:space="preserve"> PAGEREF _Toc16099 \h </w:instrText>
      </w:r>
      <w:r>
        <w:fldChar w:fldCharType="separate"/>
      </w:r>
      <w:r>
        <w:t>28</w:t>
      </w:r>
      <w:r>
        <w:fldChar w:fldCharType="end"/>
      </w:r>
      <w:r>
        <w:rPr>
          <w:rFonts w:hint="eastAsia" w:ascii="宋体" w:hAnsi="宋体" w:eastAsia="宋体" w:cs="宋体"/>
          <w:szCs w:val="24"/>
          <w:highlight w:val="none"/>
        </w:rPr>
        <w:fldChar w:fldCharType="end"/>
      </w:r>
    </w:p>
    <w:p w14:paraId="791AEF4B">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_Toc21335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3.1.5 </w:t>
      </w:r>
      <w:r>
        <w:rPr>
          <w:rFonts w:hint="eastAsia" w:ascii="黑体" w:hAnsi="黑体" w:cs="黑体"/>
          <w:szCs w:val="24"/>
          <w:highlight w:val="none"/>
          <w:lang w:val="en-US" w:eastAsia="zh-CN"/>
        </w:rPr>
        <w:t>技术先进、使用便捷</w:t>
      </w:r>
      <w:r>
        <w:tab/>
      </w:r>
      <w:r>
        <w:fldChar w:fldCharType="begin"/>
      </w:r>
      <w:r>
        <w:instrText xml:space="preserve"> PAGEREF _Toc21335 \h </w:instrText>
      </w:r>
      <w:r>
        <w:fldChar w:fldCharType="separate"/>
      </w:r>
      <w:r>
        <w:t>28</w:t>
      </w:r>
      <w:r>
        <w:fldChar w:fldCharType="end"/>
      </w:r>
      <w:r>
        <w:rPr>
          <w:rFonts w:hint="eastAsia" w:ascii="宋体" w:hAnsi="宋体" w:eastAsia="宋体" w:cs="宋体"/>
          <w:szCs w:val="24"/>
          <w:highlight w:val="none"/>
        </w:rPr>
        <w:fldChar w:fldCharType="end"/>
      </w:r>
    </w:p>
    <w:p w14:paraId="39487AC9">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_Toc26488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3.2 </w:t>
      </w:r>
      <w:r>
        <w:rPr>
          <w:rFonts w:hint="eastAsia" w:ascii="黑体" w:hAnsi="黑体" w:cs="黑体"/>
          <w:szCs w:val="28"/>
          <w:highlight w:val="none"/>
          <w:lang w:val="en-US" w:eastAsia="zh-CN"/>
        </w:rPr>
        <w:t>技术路线</w:t>
      </w:r>
      <w:r>
        <w:tab/>
      </w:r>
      <w:r>
        <w:fldChar w:fldCharType="begin"/>
      </w:r>
      <w:r>
        <w:instrText xml:space="preserve"> PAGEREF _Toc26488 \h </w:instrText>
      </w:r>
      <w:r>
        <w:fldChar w:fldCharType="separate"/>
      </w:r>
      <w:r>
        <w:t>29</w:t>
      </w:r>
      <w:r>
        <w:fldChar w:fldCharType="end"/>
      </w:r>
      <w:r>
        <w:rPr>
          <w:rFonts w:hint="eastAsia" w:ascii="宋体" w:hAnsi="宋体" w:eastAsia="宋体" w:cs="宋体"/>
          <w:szCs w:val="24"/>
          <w:highlight w:val="none"/>
        </w:rPr>
        <w:fldChar w:fldCharType="end"/>
      </w:r>
    </w:p>
    <w:p w14:paraId="2CA36FDB">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_Toc5901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3.2.1 </w:t>
      </w:r>
      <w:r>
        <w:rPr>
          <w:rFonts w:hint="eastAsia" w:ascii="黑体" w:hAnsi="黑体" w:cs="黑体"/>
          <w:szCs w:val="24"/>
          <w:highlight w:val="none"/>
          <w:lang w:val="en-US" w:eastAsia="zh-CN"/>
        </w:rPr>
        <w:t>基于云平台技术架构设计</w:t>
      </w:r>
      <w:r>
        <w:tab/>
      </w:r>
      <w:r>
        <w:fldChar w:fldCharType="begin"/>
      </w:r>
      <w:r>
        <w:instrText xml:space="preserve"> PAGEREF _Toc5901 \h </w:instrText>
      </w:r>
      <w:r>
        <w:fldChar w:fldCharType="separate"/>
      </w:r>
      <w:r>
        <w:t>29</w:t>
      </w:r>
      <w:r>
        <w:fldChar w:fldCharType="end"/>
      </w:r>
      <w:r>
        <w:rPr>
          <w:rFonts w:hint="eastAsia" w:ascii="宋体" w:hAnsi="宋体" w:eastAsia="宋体" w:cs="宋体"/>
          <w:szCs w:val="24"/>
          <w:highlight w:val="none"/>
        </w:rPr>
        <w:fldChar w:fldCharType="end"/>
      </w:r>
    </w:p>
    <w:p w14:paraId="015E9CB5">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_Toc25365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3.2.2 </w:t>
      </w:r>
      <w:r>
        <w:rPr>
          <w:rFonts w:hint="eastAsia" w:ascii="黑体" w:hAnsi="黑体" w:cs="黑体"/>
          <w:szCs w:val="24"/>
          <w:highlight w:val="none"/>
          <w:lang w:val="en-US" w:eastAsia="zh-CN"/>
        </w:rPr>
        <w:t>基于云平台关键技术路线</w:t>
      </w:r>
      <w:r>
        <w:tab/>
      </w:r>
      <w:r>
        <w:fldChar w:fldCharType="begin"/>
      </w:r>
      <w:r>
        <w:instrText xml:space="preserve"> PAGEREF _Toc25365 \h </w:instrText>
      </w:r>
      <w:r>
        <w:fldChar w:fldCharType="separate"/>
      </w:r>
      <w:r>
        <w:t>31</w:t>
      </w:r>
      <w:r>
        <w:fldChar w:fldCharType="end"/>
      </w:r>
      <w:r>
        <w:rPr>
          <w:rFonts w:hint="eastAsia" w:ascii="宋体" w:hAnsi="宋体" w:eastAsia="宋体" w:cs="宋体"/>
          <w:szCs w:val="24"/>
          <w:highlight w:val="none"/>
        </w:rPr>
        <w:fldChar w:fldCharType="end"/>
      </w:r>
    </w:p>
    <w:p w14:paraId="181D3EEA">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_Toc21139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3.2.3 </w:t>
      </w:r>
      <w:r>
        <w:rPr>
          <w:rFonts w:hint="eastAsia" w:ascii="黑体" w:hAnsi="黑体" w:cs="黑体"/>
          <w:szCs w:val="24"/>
          <w:highlight w:val="none"/>
          <w:lang w:val="en-US" w:eastAsia="zh-CN"/>
        </w:rPr>
        <w:t>基于J2EE架构技术路线</w:t>
      </w:r>
      <w:r>
        <w:tab/>
      </w:r>
      <w:r>
        <w:fldChar w:fldCharType="begin"/>
      </w:r>
      <w:r>
        <w:instrText xml:space="preserve"> PAGEREF _Toc21139 \h </w:instrText>
      </w:r>
      <w:r>
        <w:fldChar w:fldCharType="separate"/>
      </w:r>
      <w:r>
        <w:t>37</w:t>
      </w:r>
      <w:r>
        <w:fldChar w:fldCharType="end"/>
      </w:r>
      <w:r>
        <w:rPr>
          <w:rFonts w:hint="eastAsia" w:ascii="宋体" w:hAnsi="宋体" w:eastAsia="宋体" w:cs="宋体"/>
          <w:szCs w:val="24"/>
          <w:highlight w:val="none"/>
        </w:rPr>
        <w:fldChar w:fldCharType="end"/>
      </w:r>
    </w:p>
    <w:p w14:paraId="3BCF9376">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_Toc7556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3.2.4 </w:t>
      </w:r>
      <w:r>
        <w:rPr>
          <w:rFonts w:hint="eastAsia" w:ascii="黑体" w:hAnsi="黑体" w:cs="黑体"/>
          <w:szCs w:val="24"/>
          <w:highlight w:val="none"/>
          <w:lang w:val="en-US" w:eastAsia="zh-CN"/>
        </w:rPr>
        <w:t>基于SOA体系架构路线</w:t>
      </w:r>
      <w:r>
        <w:tab/>
      </w:r>
      <w:r>
        <w:fldChar w:fldCharType="begin"/>
      </w:r>
      <w:r>
        <w:instrText xml:space="preserve"> PAGEREF _Toc7556 \h </w:instrText>
      </w:r>
      <w:r>
        <w:fldChar w:fldCharType="separate"/>
      </w:r>
      <w:r>
        <w:t>38</w:t>
      </w:r>
      <w:r>
        <w:fldChar w:fldCharType="end"/>
      </w:r>
      <w:r>
        <w:rPr>
          <w:rFonts w:hint="eastAsia" w:ascii="宋体" w:hAnsi="宋体" w:eastAsia="宋体" w:cs="宋体"/>
          <w:szCs w:val="24"/>
          <w:highlight w:val="none"/>
        </w:rPr>
        <w:fldChar w:fldCharType="end"/>
      </w:r>
    </w:p>
    <w:p w14:paraId="575B443C">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_Toc29667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3.2.5 </w:t>
      </w:r>
      <w:r>
        <w:rPr>
          <w:rFonts w:hint="eastAsia" w:ascii="黑体" w:hAnsi="黑体" w:cs="黑体"/>
          <w:szCs w:val="24"/>
          <w:highlight w:val="none"/>
          <w:lang w:val="en-US" w:eastAsia="zh-CN"/>
        </w:rPr>
        <w:t>基于B/S 软件结构路线</w:t>
      </w:r>
      <w:r>
        <w:tab/>
      </w:r>
      <w:r>
        <w:fldChar w:fldCharType="begin"/>
      </w:r>
      <w:r>
        <w:instrText xml:space="preserve"> PAGEREF _Toc29667 \h </w:instrText>
      </w:r>
      <w:r>
        <w:fldChar w:fldCharType="separate"/>
      </w:r>
      <w:r>
        <w:t>40</w:t>
      </w:r>
      <w:r>
        <w:fldChar w:fldCharType="end"/>
      </w:r>
      <w:r>
        <w:rPr>
          <w:rFonts w:hint="eastAsia" w:ascii="宋体" w:hAnsi="宋体" w:eastAsia="宋体" w:cs="宋体"/>
          <w:szCs w:val="24"/>
          <w:highlight w:val="none"/>
        </w:rPr>
        <w:fldChar w:fldCharType="end"/>
      </w:r>
    </w:p>
    <w:p w14:paraId="79B70F7B">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_Toc225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3.2.6 </w:t>
      </w:r>
      <w:r>
        <w:rPr>
          <w:rFonts w:hint="eastAsia" w:ascii="黑体" w:hAnsi="黑体" w:cs="黑体"/>
          <w:szCs w:val="24"/>
          <w:highlight w:val="none"/>
          <w:lang w:val="en-US" w:eastAsia="zh-CN"/>
        </w:rPr>
        <w:t>基于Web Service技术</w:t>
      </w:r>
      <w:r>
        <w:tab/>
      </w:r>
      <w:r>
        <w:fldChar w:fldCharType="begin"/>
      </w:r>
      <w:r>
        <w:instrText xml:space="preserve"> PAGEREF _Toc225 \h </w:instrText>
      </w:r>
      <w:r>
        <w:fldChar w:fldCharType="separate"/>
      </w:r>
      <w:r>
        <w:t>40</w:t>
      </w:r>
      <w:r>
        <w:fldChar w:fldCharType="end"/>
      </w:r>
      <w:r>
        <w:rPr>
          <w:rFonts w:hint="eastAsia" w:ascii="宋体" w:hAnsi="宋体" w:eastAsia="宋体" w:cs="宋体"/>
          <w:szCs w:val="24"/>
          <w:highlight w:val="none"/>
        </w:rPr>
        <w:fldChar w:fldCharType="end"/>
      </w:r>
    </w:p>
    <w:p w14:paraId="1C7A7BC2">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_Toc18566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3.2.7 </w:t>
      </w:r>
      <w:r>
        <w:rPr>
          <w:rFonts w:hint="eastAsia" w:ascii="黑体" w:hAnsi="黑体" w:cs="黑体"/>
          <w:szCs w:val="24"/>
          <w:highlight w:val="none"/>
          <w:lang w:val="en-US" w:eastAsia="zh-CN"/>
        </w:rPr>
        <w:t>基础设施</w:t>
      </w:r>
      <w:r>
        <w:tab/>
      </w:r>
      <w:r>
        <w:fldChar w:fldCharType="begin"/>
      </w:r>
      <w:r>
        <w:instrText xml:space="preserve"> PAGEREF _Toc18566 \h </w:instrText>
      </w:r>
      <w:r>
        <w:fldChar w:fldCharType="separate"/>
      </w:r>
      <w:r>
        <w:t>41</w:t>
      </w:r>
      <w:r>
        <w:fldChar w:fldCharType="end"/>
      </w:r>
      <w:r>
        <w:rPr>
          <w:rFonts w:hint="eastAsia" w:ascii="宋体" w:hAnsi="宋体" w:eastAsia="宋体" w:cs="宋体"/>
          <w:szCs w:val="24"/>
          <w:highlight w:val="none"/>
        </w:rPr>
        <w:fldChar w:fldCharType="end"/>
      </w:r>
    </w:p>
    <w:p w14:paraId="2C7AC535">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_Toc2283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3.2.8 </w:t>
      </w:r>
      <w:r>
        <w:rPr>
          <w:rFonts w:hint="eastAsia" w:ascii="黑体" w:hAnsi="黑体" w:cs="黑体"/>
          <w:szCs w:val="24"/>
          <w:highlight w:val="none"/>
          <w:lang w:val="en-US" w:eastAsia="zh-CN"/>
        </w:rPr>
        <w:t>国产化</w:t>
      </w:r>
      <w:r>
        <w:tab/>
      </w:r>
      <w:r>
        <w:fldChar w:fldCharType="begin"/>
      </w:r>
      <w:r>
        <w:instrText xml:space="preserve"> PAGEREF _Toc2283 \h </w:instrText>
      </w:r>
      <w:r>
        <w:fldChar w:fldCharType="separate"/>
      </w:r>
      <w:r>
        <w:t>42</w:t>
      </w:r>
      <w:r>
        <w:fldChar w:fldCharType="end"/>
      </w:r>
      <w:r>
        <w:rPr>
          <w:rFonts w:hint="eastAsia" w:ascii="宋体" w:hAnsi="宋体" w:eastAsia="宋体" w:cs="宋体"/>
          <w:szCs w:val="24"/>
          <w:highlight w:val="none"/>
        </w:rPr>
        <w:fldChar w:fldCharType="end"/>
      </w:r>
    </w:p>
    <w:p w14:paraId="2BF95A80">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_Toc6195 </w:instrText>
      </w:r>
      <w:r>
        <w:rPr>
          <w:rFonts w:hint="eastAsia" w:ascii="宋体" w:hAnsi="宋体" w:eastAsia="宋体" w:cs="宋体"/>
          <w:szCs w:val="24"/>
          <w:highlight w:val="none"/>
        </w:rPr>
        <w:fldChar w:fldCharType="separate"/>
      </w:r>
      <w:r>
        <w:rPr>
          <w:rFonts w:hint="eastAsia" w:ascii="宋体" w:hAnsi="宋体" w:cs="宋体"/>
          <w:kern w:val="0"/>
          <w:szCs w:val="24"/>
          <w:lang w:val="en-US" w:eastAsia="zh-CN"/>
        </w:rPr>
        <w:t xml:space="preserve">3.2.9 </w:t>
      </w:r>
      <w:r>
        <w:rPr>
          <w:rFonts w:hint="eastAsia" w:ascii="宋体" w:hAnsi="宋体" w:cs="宋体"/>
          <w:kern w:val="0"/>
          <w:szCs w:val="24"/>
          <w:highlight w:val="none"/>
          <w:lang w:val="en-US" w:eastAsia="zh-CN"/>
        </w:rPr>
        <w:t>IPV6协议</w:t>
      </w:r>
      <w:r>
        <w:tab/>
      </w:r>
      <w:r>
        <w:fldChar w:fldCharType="begin"/>
      </w:r>
      <w:r>
        <w:instrText xml:space="preserve"> PAGEREF _Toc6195 \h </w:instrText>
      </w:r>
      <w:r>
        <w:fldChar w:fldCharType="separate"/>
      </w:r>
      <w:r>
        <w:t>42</w:t>
      </w:r>
      <w:r>
        <w:fldChar w:fldCharType="end"/>
      </w:r>
      <w:r>
        <w:rPr>
          <w:rFonts w:hint="eastAsia" w:ascii="宋体" w:hAnsi="宋体" w:eastAsia="宋体" w:cs="宋体"/>
          <w:szCs w:val="24"/>
          <w:highlight w:val="none"/>
        </w:rPr>
        <w:fldChar w:fldCharType="end"/>
      </w:r>
    </w:p>
    <w:p w14:paraId="147AD11A">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_Toc30116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3.3 </w:t>
      </w:r>
      <w:r>
        <w:rPr>
          <w:rFonts w:hint="eastAsia" w:ascii="黑体" w:hAnsi="黑体" w:cs="黑体"/>
          <w:szCs w:val="28"/>
          <w:highlight w:val="none"/>
          <w:lang w:val="en-US" w:eastAsia="zh-CN"/>
        </w:rPr>
        <w:t>系统</w:t>
      </w:r>
      <w:r>
        <w:rPr>
          <w:rFonts w:hint="eastAsia" w:ascii="黑体" w:hAnsi="黑体" w:cs="黑体"/>
          <w:szCs w:val="28"/>
          <w:highlight w:val="none"/>
          <w:lang w:val="en-US"/>
        </w:rPr>
        <w:t>架构</w:t>
      </w:r>
      <w:r>
        <w:tab/>
      </w:r>
      <w:r>
        <w:fldChar w:fldCharType="begin"/>
      </w:r>
      <w:r>
        <w:instrText xml:space="preserve"> PAGEREF _Toc30116 \h </w:instrText>
      </w:r>
      <w:r>
        <w:fldChar w:fldCharType="separate"/>
      </w:r>
      <w:r>
        <w:t>43</w:t>
      </w:r>
      <w:r>
        <w:fldChar w:fldCharType="end"/>
      </w:r>
      <w:r>
        <w:rPr>
          <w:rFonts w:hint="eastAsia" w:ascii="宋体" w:hAnsi="宋体" w:eastAsia="宋体" w:cs="宋体"/>
          <w:szCs w:val="24"/>
          <w:highlight w:val="none"/>
        </w:rPr>
        <w:fldChar w:fldCharType="end"/>
      </w:r>
    </w:p>
    <w:p w14:paraId="7383902D">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_Toc1381 </w:instrText>
      </w:r>
      <w:r>
        <w:rPr>
          <w:rFonts w:hint="eastAsia" w:ascii="宋体" w:hAnsi="宋体" w:eastAsia="宋体" w:cs="宋体"/>
          <w:szCs w:val="24"/>
          <w:highlight w:val="none"/>
        </w:rPr>
        <w:fldChar w:fldCharType="separate"/>
      </w:r>
      <w:r>
        <w:rPr>
          <w:rFonts w:hint="eastAsia" w:ascii="黑体" w:hAnsi="黑体" w:eastAsia="黑体" w:cs="黑体"/>
          <w:bCs/>
          <w:kern w:val="2"/>
          <w:szCs w:val="28"/>
          <w:lang w:val="en-US" w:eastAsia="zh-CN" w:bidi="ar-SA"/>
        </w:rPr>
        <w:t xml:space="preserve">3.3.1 </w:t>
      </w:r>
      <w:r>
        <w:rPr>
          <w:rFonts w:hint="eastAsia" w:ascii="黑体" w:hAnsi="黑体" w:cs="黑体"/>
          <w:bCs/>
          <w:kern w:val="2"/>
          <w:szCs w:val="28"/>
          <w:highlight w:val="none"/>
          <w:lang w:val="en-US" w:eastAsia="zh-CN" w:bidi="ar-SA"/>
        </w:rPr>
        <w:t>总体架构</w:t>
      </w:r>
      <w:r>
        <w:tab/>
      </w:r>
      <w:r>
        <w:fldChar w:fldCharType="begin"/>
      </w:r>
      <w:r>
        <w:instrText xml:space="preserve"> PAGEREF _Toc1381 \h </w:instrText>
      </w:r>
      <w:r>
        <w:fldChar w:fldCharType="separate"/>
      </w:r>
      <w:r>
        <w:t>43</w:t>
      </w:r>
      <w:r>
        <w:fldChar w:fldCharType="end"/>
      </w:r>
      <w:r>
        <w:rPr>
          <w:rFonts w:hint="eastAsia" w:ascii="宋体" w:hAnsi="宋体" w:eastAsia="宋体" w:cs="宋体"/>
          <w:szCs w:val="24"/>
          <w:highlight w:val="none"/>
        </w:rPr>
        <w:fldChar w:fldCharType="end"/>
      </w:r>
    </w:p>
    <w:p w14:paraId="7B2E3F6D">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_Toc16408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3.3.2 </w:t>
      </w:r>
      <w:r>
        <w:rPr>
          <w:rFonts w:hint="eastAsia" w:ascii="黑体" w:hAnsi="黑体" w:cs="黑体"/>
          <w:szCs w:val="28"/>
          <w:highlight w:val="none"/>
          <w:lang w:val="en-US" w:eastAsia="zh-CN"/>
        </w:rPr>
        <w:t>业务</w:t>
      </w:r>
      <w:r>
        <w:rPr>
          <w:rFonts w:hint="eastAsia" w:ascii="黑体" w:hAnsi="黑体" w:cs="黑体"/>
          <w:szCs w:val="28"/>
          <w:highlight w:val="none"/>
          <w:lang w:val="en-US"/>
        </w:rPr>
        <w:t>架构</w:t>
      </w:r>
      <w:r>
        <w:tab/>
      </w:r>
      <w:r>
        <w:fldChar w:fldCharType="begin"/>
      </w:r>
      <w:r>
        <w:instrText xml:space="preserve"> PAGEREF _Toc16408 \h </w:instrText>
      </w:r>
      <w:r>
        <w:fldChar w:fldCharType="separate"/>
      </w:r>
      <w:r>
        <w:t>44</w:t>
      </w:r>
      <w:r>
        <w:fldChar w:fldCharType="end"/>
      </w:r>
      <w:r>
        <w:rPr>
          <w:rFonts w:hint="eastAsia" w:ascii="宋体" w:hAnsi="宋体" w:eastAsia="宋体" w:cs="宋体"/>
          <w:szCs w:val="24"/>
          <w:highlight w:val="none"/>
        </w:rPr>
        <w:fldChar w:fldCharType="end"/>
      </w:r>
    </w:p>
    <w:p w14:paraId="3BA44C78">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_Toc27528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3.3.3 </w:t>
      </w:r>
      <w:r>
        <w:rPr>
          <w:rFonts w:hint="eastAsia" w:ascii="黑体" w:hAnsi="黑体" w:cs="黑体"/>
          <w:szCs w:val="28"/>
          <w:highlight w:val="none"/>
          <w:lang w:val="en-US" w:eastAsia="zh-CN"/>
        </w:rPr>
        <w:t>应用</w:t>
      </w:r>
      <w:r>
        <w:rPr>
          <w:rFonts w:hint="eastAsia" w:ascii="黑体" w:hAnsi="黑体" w:cs="黑体"/>
          <w:szCs w:val="28"/>
          <w:highlight w:val="none"/>
          <w:lang w:val="en-US"/>
        </w:rPr>
        <w:t>架构</w:t>
      </w:r>
      <w:r>
        <w:tab/>
      </w:r>
      <w:r>
        <w:fldChar w:fldCharType="begin"/>
      </w:r>
      <w:r>
        <w:instrText xml:space="preserve"> PAGEREF _Toc27528 \h </w:instrText>
      </w:r>
      <w:r>
        <w:fldChar w:fldCharType="separate"/>
      </w:r>
      <w:r>
        <w:t>44</w:t>
      </w:r>
      <w:r>
        <w:fldChar w:fldCharType="end"/>
      </w:r>
      <w:r>
        <w:rPr>
          <w:rFonts w:hint="eastAsia" w:ascii="宋体" w:hAnsi="宋体" w:eastAsia="宋体" w:cs="宋体"/>
          <w:szCs w:val="24"/>
          <w:highlight w:val="none"/>
        </w:rPr>
        <w:fldChar w:fldCharType="end"/>
      </w:r>
    </w:p>
    <w:p w14:paraId="18D34664">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_Toc19021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3.3.4 </w:t>
      </w:r>
      <w:r>
        <w:rPr>
          <w:rFonts w:hint="eastAsia" w:ascii="黑体" w:hAnsi="黑体" w:cs="黑体"/>
          <w:szCs w:val="28"/>
          <w:highlight w:val="none"/>
          <w:lang w:val="en-US" w:eastAsia="zh-CN"/>
        </w:rPr>
        <w:t>数据</w:t>
      </w:r>
      <w:r>
        <w:rPr>
          <w:rFonts w:hint="eastAsia" w:ascii="黑体" w:hAnsi="黑体" w:cs="黑体"/>
          <w:szCs w:val="28"/>
          <w:highlight w:val="none"/>
          <w:lang w:val="en-US"/>
        </w:rPr>
        <w:t>架构</w:t>
      </w:r>
      <w:r>
        <w:tab/>
      </w:r>
      <w:r>
        <w:fldChar w:fldCharType="begin"/>
      </w:r>
      <w:r>
        <w:instrText xml:space="preserve"> PAGEREF _Toc19021 \h </w:instrText>
      </w:r>
      <w:r>
        <w:fldChar w:fldCharType="separate"/>
      </w:r>
      <w:r>
        <w:t>45</w:t>
      </w:r>
      <w:r>
        <w:fldChar w:fldCharType="end"/>
      </w:r>
      <w:r>
        <w:rPr>
          <w:rFonts w:hint="eastAsia" w:ascii="宋体" w:hAnsi="宋体" w:eastAsia="宋体" w:cs="宋体"/>
          <w:szCs w:val="24"/>
          <w:highlight w:val="none"/>
        </w:rPr>
        <w:fldChar w:fldCharType="end"/>
      </w:r>
    </w:p>
    <w:p w14:paraId="3AF22FFA">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_Toc28593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3.3.5 </w:t>
      </w:r>
      <w:r>
        <w:rPr>
          <w:rFonts w:hint="eastAsia" w:ascii="黑体" w:hAnsi="黑体" w:cs="黑体"/>
          <w:szCs w:val="28"/>
          <w:highlight w:val="none"/>
          <w:lang w:val="en-US" w:eastAsia="zh-CN"/>
        </w:rPr>
        <w:t>网络</w:t>
      </w:r>
      <w:r>
        <w:rPr>
          <w:rFonts w:hint="eastAsia" w:ascii="黑体" w:hAnsi="黑体" w:cs="黑体"/>
          <w:szCs w:val="28"/>
          <w:highlight w:val="none"/>
          <w:lang w:val="en-US"/>
        </w:rPr>
        <w:t>架构</w:t>
      </w:r>
      <w:r>
        <w:tab/>
      </w:r>
      <w:r>
        <w:fldChar w:fldCharType="begin"/>
      </w:r>
      <w:r>
        <w:instrText xml:space="preserve"> PAGEREF _Toc28593 \h </w:instrText>
      </w:r>
      <w:r>
        <w:fldChar w:fldCharType="separate"/>
      </w:r>
      <w:r>
        <w:t>46</w:t>
      </w:r>
      <w:r>
        <w:fldChar w:fldCharType="end"/>
      </w:r>
      <w:r>
        <w:rPr>
          <w:rFonts w:hint="eastAsia" w:ascii="宋体" w:hAnsi="宋体" w:eastAsia="宋体" w:cs="宋体"/>
          <w:szCs w:val="24"/>
          <w:highlight w:val="none"/>
        </w:rPr>
        <w:fldChar w:fldCharType="end"/>
      </w:r>
    </w:p>
    <w:p w14:paraId="65E98050">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_Toc19357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3.3.6 </w:t>
      </w:r>
      <w:r>
        <w:rPr>
          <w:rFonts w:hint="eastAsia" w:ascii="黑体" w:hAnsi="黑体" w:cs="黑体"/>
          <w:szCs w:val="28"/>
          <w:highlight w:val="none"/>
          <w:lang w:val="en-US" w:eastAsia="zh-CN"/>
        </w:rPr>
        <w:t>安全</w:t>
      </w:r>
      <w:r>
        <w:rPr>
          <w:rFonts w:hint="eastAsia" w:ascii="黑体" w:hAnsi="黑体" w:cs="黑体"/>
          <w:szCs w:val="28"/>
          <w:highlight w:val="none"/>
          <w:lang w:val="en-US"/>
        </w:rPr>
        <w:t>架构</w:t>
      </w:r>
      <w:r>
        <w:tab/>
      </w:r>
      <w:r>
        <w:fldChar w:fldCharType="begin"/>
      </w:r>
      <w:r>
        <w:instrText xml:space="preserve"> PAGEREF _Toc19357 \h </w:instrText>
      </w:r>
      <w:r>
        <w:fldChar w:fldCharType="separate"/>
      </w:r>
      <w:r>
        <w:t>47</w:t>
      </w:r>
      <w:r>
        <w:fldChar w:fldCharType="end"/>
      </w:r>
      <w:r>
        <w:rPr>
          <w:rFonts w:hint="eastAsia" w:ascii="宋体" w:hAnsi="宋体" w:eastAsia="宋体" w:cs="宋体"/>
          <w:szCs w:val="24"/>
          <w:highlight w:val="none"/>
        </w:rPr>
        <w:fldChar w:fldCharType="end"/>
      </w:r>
    </w:p>
    <w:p w14:paraId="3C97BEF4">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_Toc24576 </w:instrText>
      </w:r>
      <w:r>
        <w:rPr>
          <w:rFonts w:hint="eastAsia" w:ascii="宋体" w:hAnsi="宋体" w:eastAsia="宋体" w:cs="宋体"/>
          <w:szCs w:val="24"/>
          <w:highlight w:val="none"/>
        </w:rPr>
        <w:fldChar w:fldCharType="separate"/>
      </w:r>
      <w:r>
        <w:rPr>
          <w:rFonts w:hint="eastAsia" w:ascii="黑体" w:hAnsi="黑体" w:eastAsia="黑体" w:cs="黑体"/>
          <w:bCs/>
          <w:kern w:val="2"/>
          <w:szCs w:val="28"/>
          <w:lang w:val="en-US" w:eastAsia="zh-CN" w:bidi="ar-SA"/>
        </w:rPr>
        <w:t xml:space="preserve">3.4 </w:t>
      </w:r>
      <w:r>
        <w:rPr>
          <w:rFonts w:hint="eastAsia" w:ascii="黑体" w:hAnsi="黑体" w:cs="黑体"/>
          <w:szCs w:val="28"/>
          <w:lang w:val="en-US"/>
        </w:rPr>
        <w:t>与徐闻智慧城市数字底座的关系</w:t>
      </w:r>
      <w:r>
        <w:tab/>
      </w:r>
      <w:r>
        <w:fldChar w:fldCharType="begin"/>
      </w:r>
      <w:r>
        <w:instrText xml:space="preserve"> PAGEREF _Toc24576 \h </w:instrText>
      </w:r>
      <w:r>
        <w:fldChar w:fldCharType="separate"/>
      </w:r>
      <w:r>
        <w:t>48</w:t>
      </w:r>
      <w:r>
        <w:fldChar w:fldCharType="end"/>
      </w:r>
      <w:r>
        <w:rPr>
          <w:rFonts w:hint="eastAsia" w:ascii="宋体" w:hAnsi="宋体" w:eastAsia="宋体" w:cs="宋体"/>
          <w:szCs w:val="24"/>
          <w:highlight w:val="none"/>
        </w:rPr>
        <w:fldChar w:fldCharType="end"/>
      </w:r>
    </w:p>
    <w:p w14:paraId="50DF7AC3">
      <w:pPr>
        <w:pStyle w:val="30"/>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_Toc17683 </w:instrText>
      </w:r>
      <w:r>
        <w:rPr>
          <w:rFonts w:hint="eastAsia" w:ascii="宋体" w:hAnsi="宋体" w:eastAsia="宋体" w:cs="宋体"/>
          <w:szCs w:val="24"/>
          <w:highlight w:val="none"/>
        </w:rPr>
        <w:fldChar w:fldCharType="separate"/>
      </w:r>
      <w:r>
        <w:rPr>
          <w:rFonts w:hint="eastAsia"/>
        </w:rPr>
        <w:t xml:space="preserve">第四章 </w:t>
      </w:r>
      <w:r>
        <w:rPr>
          <w:rFonts w:hint="eastAsia"/>
          <w:highlight w:val="none"/>
          <w:lang w:val="en-US"/>
        </w:rPr>
        <w:t>整合共享与业务协同</w:t>
      </w:r>
      <w:r>
        <w:tab/>
      </w:r>
      <w:r>
        <w:fldChar w:fldCharType="begin"/>
      </w:r>
      <w:r>
        <w:instrText xml:space="preserve"> PAGEREF _Toc17683 \h </w:instrText>
      </w:r>
      <w:r>
        <w:fldChar w:fldCharType="separate"/>
      </w:r>
      <w:r>
        <w:t>49</w:t>
      </w:r>
      <w:r>
        <w:fldChar w:fldCharType="end"/>
      </w:r>
      <w:r>
        <w:rPr>
          <w:rFonts w:hint="eastAsia" w:ascii="宋体" w:hAnsi="宋体" w:eastAsia="宋体" w:cs="宋体"/>
          <w:szCs w:val="24"/>
          <w:highlight w:val="none"/>
        </w:rPr>
        <w:fldChar w:fldCharType="end"/>
      </w:r>
    </w:p>
    <w:p w14:paraId="42C9B613">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_Toc7958 </w:instrText>
      </w:r>
      <w:r>
        <w:rPr>
          <w:rFonts w:hint="eastAsia" w:ascii="宋体" w:hAnsi="宋体" w:eastAsia="宋体" w:cs="宋体"/>
          <w:szCs w:val="24"/>
          <w:highlight w:val="none"/>
        </w:rPr>
        <w:fldChar w:fldCharType="separate"/>
      </w:r>
      <w:r>
        <w:rPr>
          <w:rFonts w:hint="eastAsia"/>
        </w:rPr>
        <w:t xml:space="preserve">4.1 </w:t>
      </w:r>
      <w:r>
        <w:rPr>
          <w:rFonts w:hint="eastAsia"/>
          <w:highlight w:val="none"/>
          <w:lang w:val="en-US"/>
        </w:rPr>
        <w:t>系统整合</w:t>
      </w:r>
      <w:r>
        <w:tab/>
      </w:r>
      <w:r>
        <w:fldChar w:fldCharType="begin"/>
      </w:r>
      <w:r>
        <w:instrText xml:space="preserve"> PAGEREF _Toc7958 \h </w:instrText>
      </w:r>
      <w:r>
        <w:fldChar w:fldCharType="separate"/>
      </w:r>
      <w:r>
        <w:t>49</w:t>
      </w:r>
      <w:r>
        <w:fldChar w:fldCharType="end"/>
      </w:r>
      <w:r>
        <w:rPr>
          <w:rFonts w:hint="eastAsia" w:ascii="宋体" w:hAnsi="宋体" w:eastAsia="宋体" w:cs="宋体"/>
          <w:szCs w:val="24"/>
          <w:highlight w:val="none"/>
        </w:rPr>
        <w:fldChar w:fldCharType="end"/>
      </w:r>
    </w:p>
    <w:p w14:paraId="21632819">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_Toc25986 </w:instrText>
      </w:r>
      <w:r>
        <w:rPr>
          <w:rFonts w:hint="eastAsia" w:ascii="宋体" w:hAnsi="宋体" w:eastAsia="宋体" w:cs="宋体"/>
          <w:szCs w:val="24"/>
          <w:highlight w:val="none"/>
        </w:rPr>
        <w:fldChar w:fldCharType="separate"/>
      </w:r>
      <w:r>
        <w:rPr>
          <w:rFonts w:hint="eastAsia"/>
        </w:rPr>
        <w:t xml:space="preserve">4.2 </w:t>
      </w:r>
      <w:r>
        <w:rPr>
          <w:rFonts w:hint="eastAsia"/>
          <w:highlight w:val="none"/>
          <w:lang w:val="en-US"/>
        </w:rPr>
        <w:t>数据资源共享</w:t>
      </w:r>
      <w:r>
        <w:tab/>
      </w:r>
      <w:r>
        <w:fldChar w:fldCharType="begin"/>
      </w:r>
      <w:r>
        <w:instrText xml:space="preserve"> PAGEREF _Toc25986 \h </w:instrText>
      </w:r>
      <w:r>
        <w:fldChar w:fldCharType="separate"/>
      </w:r>
      <w:r>
        <w:t>49</w:t>
      </w:r>
      <w:r>
        <w:fldChar w:fldCharType="end"/>
      </w:r>
      <w:r>
        <w:rPr>
          <w:rFonts w:hint="eastAsia" w:ascii="宋体" w:hAnsi="宋体" w:eastAsia="宋体" w:cs="宋体"/>
          <w:szCs w:val="24"/>
          <w:highlight w:val="none"/>
        </w:rPr>
        <w:fldChar w:fldCharType="end"/>
      </w:r>
    </w:p>
    <w:p w14:paraId="235CD8B2">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_Toc1103 </w:instrText>
      </w:r>
      <w:r>
        <w:rPr>
          <w:rFonts w:hint="eastAsia" w:ascii="宋体" w:hAnsi="宋体" w:eastAsia="宋体" w:cs="宋体"/>
          <w:szCs w:val="24"/>
          <w:highlight w:val="none"/>
        </w:rPr>
        <w:fldChar w:fldCharType="separate"/>
      </w:r>
      <w:r>
        <w:rPr>
          <w:rFonts w:hint="eastAsia"/>
        </w:rPr>
        <w:t xml:space="preserve">4.3 </w:t>
      </w:r>
      <w:r>
        <w:rPr>
          <w:rFonts w:hint="eastAsia"/>
          <w:highlight w:val="none"/>
          <w:lang w:val="en-US"/>
        </w:rPr>
        <w:t>业务协同</w:t>
      </w:r>
      <w:r>
        <w:tab/>
      </w:r>
      <w:r>
        <w:fldChar w:fldCharType="begin"/>
      </w:r>
      <w:r>
        <w:instrText xml:space="preserve"> PAGEREF _Toc1103 \h </w:instrText>
      </w:r>
      <w:r>
        <w:fldChar w:fldCharType="separate"/>
      </w:r>
      <w:r>
        <w:t>50</w:t>
      </w:r>
      <w:r>
        <w:fldChar w:fldCharType="end"/>
      </w:r>
      <w:r>
        <w:rPr>
          <w:rFonts w:hint="eastAsia" w:ascii="宋体" w:hAnsi="宋体" w:eastAsia="宋体" w:cs="宋体"/>
          <w:szCs w:val="24"/>
          <w:highlight w:val="none"/>
        </w:rPr>
        <w:fldChar w:fldCharType="end"/>
      </w:r>
    </w:p>
    <w:p w14:paraId="7FE337BE">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_Toc17256 </w:instrText>
      </w:r>
      <w:r>
        <w:rPr>
          <w:rFonts w:hint="eastAsia" w:ascii="宋体" w:hAnsi="宋体" w:eastAsia="宋体" w:cs="宋体"/>
          <w:szCs w:val="24"/>
          <w:highlight w:val="none"/>
        </w:rPr>
        <w:fldChar w:fldCharType="separate"/>
      </w:r>
      <w:r>
        <w:rPr>
          <w:rFonts w:hint="eastAsia"/>
        </w:rPr>
        <w:t xml:space="preserve">4.4 </w:t>
      </w:r>
      <w:r>
        <w:rPr>
          <w:rFonts w:hint="eastAsia"/>
          <w:highlight w:val="none"/>
          <w:lang w:val="en-US"/>
        </w:rPr>
        <w:t>数据接口</w:t>
      </w:r>
      <w:r>
        <w:tab/>
      </w:r>
      <w:r>
        <w:fldChar w:fldCharType="begin"/>
      </w:r>
      <w:r>
        <w:instrText xml:space="preserve"> PAGEREF _Toc17256 \h </w:instrText>
      </w:r>
      <w:r>
        <w:fldChar w:fldCharType="separate"/>
      </w:r>
      <w:r>
        <w:t>50</w:t>
      </w:r>
      <w:r>
        <w:fldChar w:fldCharType="end"/>
      </w:r>
      <w:r>
        <w:rPr>
          <w:rFonts w:hint="eastAsia" w:ascii="宋体" w:hAnsi="宋体" w:eastAsia="宋体" w:cs="宋体"/>
          <w:szCs w:val="24"/>
          <w:highlight w:val="none"/>
        </w:rPr>
        <w:fldChar w:fldCharType="end"/>
      </w:r>
    </w:p>
    <w:p w14:paraId="7AD12941">
      <w:pPr>
        <w:pStyle w:val="30"/>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_Toc7828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第五章 </w:t>
      </w:r>
      <w:r>
        <w:rPr>
          <w:rFonts w:hint="eastAsia" w:ascii="黑体" w:hAnsi="黑体" w:cs="黑体"/>
          <w:szCs w:val="28"/>
          <w:highlight w:val="none"/>
          <w:lang w:val="en-US" w:eastAsia="zh-CN"/>
        </w:rPr>
        <w:t>服务内容</w:t>
      </w:r>
      <w:r>
        <w:tab/>
      </w:r>
      <w:r>
        <w:fldChar w:fldCharType="begin"/>
      </w:r>
      <w:r>
        <w:instrText xml:space="preserve"> PAGEREF _Toc7828 \h </w:instrText>
      </w:r>
      <w:r>
        <w:fldChar w:fldCharType="separate"/>
      </w:r>
      <w:r>
        <w:t>51</w:t>
      </w:r>
      <w:r>
        <w:fldChar w:fldCharType="end"/>
      </w:r>
      <w:r>
        <w:rPr>
          <w:rFonts w:hint="eastAsia" w:ascii="宋体" w:hAnsi="宋体" w:eastAsia="宋体" w:cs="宋体"/>
          <w:szCs w:val="24"/>
          <w:highlight w:val="none"/>
        </w:rPr>
        <w:fldChar w:fldCharType="end"/>
      </w:r>
    </w:p>
    <w:p w14:paraId="369A1441">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_Toc17117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5.1 </w:t>
      </w:r>
      <w:r>
        <w:rPr>
          <w:rFonts w:hint="eastAsia" w:ascii="黑体" w:hAnsi="黑体" w:cs="黑体"/>
          <w:szCs w:val="28"/>
          <w:highlight w:val="none"/>
          <w:lang w:val="en-US" w:eastAsia="zh-CN"/>
        </w:rPr>
        <w:t>基础设施服务</w:t>
      </w:r>
      <w:r>
        <w:tab/>
      </w:r>
      <w:r>
        <w:fldChar w:fldCharType="begin"/>
      </w:r>
      <w:r>
        <w:instrText xml:space="preserve"> PAGEREF _Toc17117 \h </w:instrText>
      </w:r>
      <w:r>
        <w:fldChar w:fldCharType="separate"/>
      </w:r>
      <w:r>
        <w:t>51</w:t>
      </w:r>
      <w:r>
        <w:fldChar w:fldCharType="end"/>
      </w:r>
      <w:r>
        <w:rPr>
          <w:rFonts w:hint="eastAsia" w:ascii="宋体" w:hAnsi="宋体" w:eastAsia="宋体" w:cs="宋体"/>
          <w:szCs w:val="24"/>
          <w:highlight w:val="none"/>
        </w:rPr>
        <w:fldChar w:fldCharType="end"/>
      </w:r>
    </w:p>
    <w:p w14:paraId="22532692">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_Toc30470 </w:instrText>
      </w:r>
      <w:r>
        <w:rPr>
          <w:rFonts w:hint="eastAsia" w:ascii="宋体" w:hAnsi="宋体" w:eastAsia="宋体" w:cs="宋体"/>
          <w:szCs w:val="24"/>
          <w:highlight w:val="none"/>
        </w:rPr>
        <w:fldChar w:fldCharType="separate"/>
      </w:r>
      <w:r>
        <w:rPr>
          <w:rFonts w:hint="eastAsia"/>
        </w:rPr>
        <w:t xml:space="preserve">5.2 </w:t>
      </w:r>
      <w:r>
        <w:rPr>
          <w:rFonts w:hint="eastAsia"/>
          <w:highlight w:val="none"/>
        </w:rPr>
        <w:t>定制软件开发服务</w:t>
      </w:r>
      <w:r>
        <w:tab/>
      </w:r>
      <w:r>
        <w:fldChar w:fldCharType="begin"/>
      </w:r>
      <w:r>
        <w:instrText xml:space="preserve"> PAGEREF _Toc30470 \h </w:instrText>
      </w:r>
      <w:r>
        <w:fldChar w:fldCharType="separate"/>
      </w:r>
      <w:r>
        <w:t>51</w:t>
      </w:r>
      <w:r>
        <w:fldChar w:fldCharType="end"/>
      </w:r>
      <w:r>
        <w:rPr>
          <w:rFonts w:hint="eastAsia" w:ascii="宋体" w:hAnsi="宋体" w:eastAsia="宋体" w:cs="宋体"/>
          <w:szCs w:val="24"/>
          <w:highlight w:val="none"/>
        </w:rPr>
        <w:fldChar w:fldCharType="end"/>
      </w:r>
    </w:p>
    <w:p w14:paraId="181547B1">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_Toc28712 </w:instrText>
      </w:r>
      <w:r>
        <w:rPr>
          <w:rFonts w:hint="eastAsia" w:ascii="宋体" w:hAnsi="宋体" w:eastAsia="宋体" w:cs="宋体"/>
          <w:szCs w:val="24"/>
          <w:highlight w:val="none"/>
        </w:rPr>
        <w:fldChar w:fldCharType="separate"/>
      </w:r>
      <w:r>
        <w:rPr>
          <w:rFonts w:hint="eastAsia" w:ascii="黑体" w:hAnsi="黑体" w:cs="黑体"/>
          <w:szCs w:val="28"/>
          <w:lang w:val="en-US" w:eastAsia="zh-CN"/>
        </w:rPr>
        <w:t xml:space="preserve">5.2.1 </w:t>
      </w:r>
      <w:r>
        <w:rPr>
          <w:rFonts w:hint="eastAsia" w:ascii="黑体" w:hAnsi="黑体" w:cs="黑体"/>
          <w:szCs w:val="28"/>
          <w:highlight w:val="none"/>
          <w:lang w:val="en-US" w:eastAsia="zh-CN"/>
        </w:rPr>
        <w:t>徐闻AI“菠萝君”</w:t>
      </w:r>
      <w:r>
        <w:tab/>
      </w:r>
      <w:r>
        <w:fldChar w:fldCharType="begin"/>
      </w:r>
      <w:r>
        <w:instrText xml:space="preserve"> PAGEREF _Toc28712 \h </w:instrText>
      </w:r>
      <w:r>
        <w:fldChar w:fldCharType="separate"/>
      </w:r>
      <w:r>
        <w:t>51</w:t>
      </w:r>
      <w:r>
        <w:fldChar w:fldCharType="end"/>
      </w:r>
      <w:r>
        <w:rPr>
          <w:rFonts w:hint="eastAsia" w:ascii="宋体" w:hAnsi="宋体" w:eastAsia="宋体" w:cs="宋体"/>
          <w:szCs w:val="24"/>
          <w:highlight w:val="none"/>
        </w:rPr>
        <w:fldChar w:fldCharType="end"/>
      </w:r>
    </w:p>
    <w:p w14:paraId="69925915">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_Toc6620 </w:instrText>
      </w:r>
      <w:r>
        <w:rPr>
          <w:rFonts w:hint="eastAsia" w:ascii="宋体" w:hAnsi="宋体" w:eastAsia="宋体" w:cs="宋体"/>
          <w:szCs w:val="24"/>
          <w:highlight w:val="none"/>
        </w:rPr>
        <w:fldChar w:fldCharType="separate"/>
      </w:r>
      <w:r>
        <w:rPr>
          <w:rFonts w:hint="eastAsia" w:ascii="黑体" w:hAnsi="黑体" w:cs="黑体"/>
          <w:szCs w:val="24"/>
          <w:lang w:val="en-US" w:eastAsia="zh-CN"/>
        </w:rPr>
        <w:t xml:space="preserve">5.2.2 </w:t>
      </w:r>
      <w:r>
        <w:rPr>
          <w:rFonts w:hint="eastAsia" w:ascii="黑体" w:hAnsi="黑体" w:cs="黑体"/>
          <w:szCs w:val="24"/>
          <w:highlight w:val="none"/>
          <w:lang w:val="en-US" w:eastAsia="zh-CN"/>
        </w:rPr>
        <w:t>徐闻好物系统</w:t>
      </w:r>
      <w:r>
        <w:tab/>
      </w:r>
      <w:r>
        <w:fldChar w:fldCharType="begin"/>
      </w:r>
      <w:r>
        <w:instrText xml:space="preserve"> PAGEREF _Toc6620 \h </w:instrText>
      </w:r>
      <w:r>
        <w:fldChar w:fldCharType="separate"/>
      </w:r>
      <w:r>
        <w:t>62</w:t>
      </w:r>
      <w:r>
        <w:fldChar w:fldCharType="end"/>
      </w:r>
      <w:r>
        <w:rPr>
          <w:rFonts w:hint="eastAsia" w:ascii="宋体" w:hAnsi="宋体" w:eastAsia="宋体" w:cs="宋体"/>
          <w:szCs w:val="24"/>
          <w:highlight w:val="none"/>
        </w:rPr>
        <w:fldChar w:fldCharType="end"/>
      </w:r>
    </w:p>
    <w:p w14:paraId="513AB47D">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_Toc7075 </w:instrText>
      </w:r>
      <w:r>
        <w:rPr>
          <w:rFonts w:hint="eastAsia" w:ascii="宋体" w:hAnsi="宋体" w:eastAsia="宋体" w:cs="宋体"/>
          <w:szCs w:val="24"/>
          <w:highlight w:val="none"/>
        </w:rPr>
        <w:fldChar w:fldCharType="separate"/>
      </w:r>
      <w:r>
        <w:rPr>
          <w:rFonts w:hint="eastAsia" w:ascii="黑体" w:hAnsi="黑体" w:cs="黑体"/>
          <w:szCs w:val="28"/>
          <w:lang w:val="en-US" w:eastAsia="zh-CN"/>
        </w:rPr>
        <w:t xml:space="preserve">5.2.3 </w:t>
      </w:r>
      <w:r>
        <w:rPr>
          <w:rFonts w:hint="eastAsia" w:ascii="黑体" w:hAnsi="黑体" w:cs="黑体"/>
          <w:szCs w:val="28"/>
          <w:highlight w:val="none"/>
          <w:lang w:val="en-US" w:eastAsia="zh-CN"/>
        </w:rPr>
        <w:t>水域滩涂养殖证照管理系统</w:t>
      </w:r>
      <w:r>
        <w:tab/>
      </w:r>
      <w:r>
        <w:fldChar w:fldCharType="begin"/>
      </w:r>
      <w:r>
        <w:instrText xml:space="preserve"> PAGEREF _Toc7075 \h </w:instrText>
      </w:r>
      <w:r>
        <w:fldChar w:fldCharType="separate"/>
      </w:r>
      <w:r>
        <w:t>71</w:t>
      </w:r>
      <w:r>
        <w:fldChar w:fldCharType="end"/>
      </w:r>
      <w:r>
        <w:rPr>
          <w:rFonts w:hint="eastAsia" w:ascii="宋体" w:hAnsi="宋体" w:eastAsia="宋体" w:cs="宋体"/>
          <w:szCs w:val="24"/>
          <w:highlight w:val="none"/>
        </w:rPr>
        <w:fldChar w:fldCharType="end"/>
      </w:r>
    </w:p>
    <w:p w14:paraId="38E0C17A">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_Toc10775 </w:instrText>
      </w:r>
      <w:r>
        <w:rPr>
          <w:rFonts w:hint="eastAsia" w:ascii="宋体" w:hAnsi="宋体" w:eastAsia="宋体" w:cs="宋体"/>
          <w:szCs w:val="24"/>
          <w:highlight w:val="none"/>
        </w:rPr>
        <w:fldChar w:fldCharType="separate"/>
      </w:r>
      <w:r>
        <w:rPr>
          <w:rFonts w:hint="eastAsia" w:ascii="黑体" w:hAnsi="黑体" w:cs="黑体"/>
          <w:szCs w:val="28"/>
          <w:lang w:val="en-US" w:eastAsia="zh-CN"/>
        </w:rPr>
        <w:t xml:space="preserve">5.2.4 </w:t>
      </w:r>
      <w:r>
        <w:rPr>
          <w:rFonts w:hint="eastAsia" w:ascii="黑体" w:hAnsi="黑体" w:cs="黑体"/>
          <w:szCs w:val="28"/>
          <w:highlight w:val="none"/>
          <w:lang w:val="en-US" w:eastAsia="zh-CN"/>
        </w:rPr>
        <w:t>耕地保护系统</w:t>
      </w:r>
      <w:r>
        <w:tab/>
      </w:r>
      <w:r>
        <w:fldChar w:fldCharType="begin"/>
      </w:r>
      <w:r>
        <w:instrText xml:space="preserve"> PAGEREF _Toc10775 \h </w:instrText>
      </w:r>
      <w:r>
        <w:fldChar w:fldCharType="separate"/>
      </w:r>
      <w:r>
        <w:t>73</w:t>
      </w:r>
      <w:r>
        <w:fldChar w:fldCharType="end"/>
      </w:r>
      <w:r>
        <w:rPr>
          <w:rFonts w:hint="eastAsia" w:ascii="宋体" w:hAnsi="宋体" w:eastAsia="宋体" w:cs="宋体"/>
          <w:szCs w:val="24"/>
          <w:highlight w:val="none"/>
        </w:rPr>
        <w:fldChar w:fldCharType="end"/>
      </w:r>
    </w:p>
    <w:p w14:paraId="58EC9B4A">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_Toc31229 </w:instrText>
      </w:r>
      <w:r>
        <w:rPr>
          <w:rFonts w:hint="eastAsia" w:ascii="宋体" w:hAnsi="宋体" w:eastAsia="宋体" w:cs="宋体"/>
          <w:szCs w:val="24"/>
          <w:highlight w:val="none"/>
        </w:rPr>
        <w:fldChar w:fldCharType="separate"/>
      </w:r>
      <w:r>
        <w:rPr>
          <w:rFonts w:hint="eastAsia" w:ascii="黑体" w:hAnsi="黑体" w:cs="黑体"/>
          <w:szCs w:val="28"/>
          <w:lang w:val="en-US" w:eastAsia="zh-CN"/>
        </w:rPr>
        <w:t xml:space="preserve">5.2.5 </w:t>
      </w:r>
      <w:r>
        <w:rPr>
          <w:rFonts w:hint="eastAsia" w:ascii="黑体" w:hAnsi="黑体" w:cs="黑体"/>
          <w:szCs w:val="28"/>
          <w:highlight w:val="none"/>
          <w:lang w:val="en-US" w:eastAsia="zh-CN"/>
        </w:rPr>
        <w:t>农业补贴管理系统</w:t>
      </w:r>
      <w:r>
        <w:tab/>
      </w:r>
      <w:r>
        <w:fldChar w:fldCharType="begin"/>
      </w:r>
      <w:r>
        <w:instrText xml:space="preserve"> PAGEREF _Toc31229 \h </w:instrText>
      </w:r>
      <w:r>
        <w:fldChar w:fldCharType="separate"/>
      </w:r>
      <w:r>
        <w:t>103</w:t>
      </w:r>
      <w:r>
        <w:fldChar w:fldCharType="end"/>
      </w:r>
      <w:r>
        <w:rPr>
          <w:rFonts w:hint="eastAsia" w:ascii="宋体" w:hAnsi="宋体" w:eastAsia="宋体" w:cs="宋体"/>
          <w:szCs w:val="24"/>
          <w:highlight w:val="none"/>
        </w:rPr>
        <w:fldChar w:fldCharType="end"/>
      </w:r>
    </w:p>
    <w:p w14:paraId="7C7E4B86">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_Toc25790 </w:instrText>
      </w:r>
      <w:r>
        <w:rPr>
          <w:rFonts w:hint="eastAsia" w:ascii="宋体" w:hAnsi="宋体" w:eastAsia="宋体" w:cs="宋体"/>
          <w:szCs w:val="24"/>
          <w:highlight w:val="none"/>
        </w:rPr>
        <w:fldChar w:fldCharType="separate"/>
      </w:r>
      <w:r>
        <w:rPr>
          <w:rFonts w:hint="eastAsia" w:ascii="黑体" w:hAnsi="黑体" w:cs="黑体"/>
          <w:szCs w:val="28"/>
          <w:lang w:val="en-US" w:eastAsia="zh-CN"/>
        </w:rPr>
        <w:t xml:space="preserve">5.3 </w:t>
      </w:r>
      <w:r>
        <w:rPr>
          <w:rFonts w:hint="eastAsia" w:ascii="黑体" w:hAnsi="黑体" w:cs="黑体"/>
          <w:szCs w:val="28"/>
          <w:highlight w:val="none"/>
          <w:lang w:val="en-US" w:eastAsia="zh-CN"/>
        </w:rPr>
        <w:t>业务运营服务</w:t>
      </w:r>
      <w:r>
        <w:tab/>
      </w:r>
      <w:r>
        <w:fldChar w:fldCharType="begin"/>
      </w:r>
      <w:r>
        <w:instrText xml:space="preserve"> PAGEREF _Toc25790 \h </w:instrText>
      </w:r>
      <w:r>
        <w:fldChar w:fldCharType="separate"/>
      </w:r>
      <w:r>
        <w:t>109</w:t>
      </w:r>
      <w:r>
        <w:fldChar w:fldCharType="end"/>
      </w:r>
      <w:r>
        <w:rPr>
          <w:rFonts w:hint="eastAsia" w:ascii="宋体" w:hAnsi="宋体" w:eastAsia="宋体" w:cs="宋体"/>
          <w:szCs w:val="24"/>
          <w:highlight w:val="none"/>
        </w:rPr>
        <w:fldChar w:fldCharType="end"/>
      </w:r>
    </w:p>
    <w:p w14:paraId="376499F3">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_Toc19855 </w:instrText>
      </w:r>
      <w:r>
        <w:rPr>
          <w:rFonts w:hint="eastAsia" w:ascii="宋体" w:hAnsi="宋体" w:eastAsia="宋体" w:cs="宋体"/>
          <w:szCs w:val="24"/>
          <w:highlight w:val="none"/>
        </w:rPr>
        <w:fldChar w:fldCharType="separate"/>
      </w:r>
      <w:r>
        <w:rPr>
          <w:rFonts w:hint="eastAsia" w:ascii="黑体" w:hAnsi="黑体" w:cs="黑体"/>
          <w:szCs w:val="28"/>
          <w:lang w:val="en-US" w:eastAsia="zh-CN"/>
        </w:rPr>
        <w:t xml:space="preserve">5.3.1 </w:t>
      </w:r>
      <w:r>
        <w:rPr>
          <w:rFonts w:hint="eastAsia" w:ascii="黑体" w:hAnsi="黑体" w:cs="黑体"/>
          <w:szCs w:val="28"/>
          <w:highlight w:val="none"/>
          <w:lang w:val="en-US" w:eastAsia="zh-CN"/>
        </w:rPr>
        <w:t>数据处理服务</w:t>
      </w:r>
      <w:r>
        <w:tab/>
      </w:r>
      <w:r>
        <w:fldChar w:fldCharType="begin"/>
      </w:r>
      <w:r>
        <w:instrText xml:space="preserve"> PAGEREF _Toc19855 \h </w:instrText>
      </w:r>
      <w:r>
        <w:fldChar w:fldCharType="separate"/>
      </w:r>
      <w:r>
        <w:t>109</w:t>
      </w:r>
      <w:r>
        <w:fldChar w:fldCharType="end"/>
      </w:r>
      <w:r>
        <w:rPr>
          <w:rFonts w:hint="eastAsia" w:ascii="宋体" w:hAnsi="宋体" w:eastAsia="宋体" w:cs="宋体"/>
          <w:szCs w:val="24"/>
          <w:highlight w:val="none"/>
        </w:rPr>
        <w:fldChar w:fldCharType="end"/>
      </w:r>
    </w:p>
    <w:p w14:paraId="547852B1">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_Toc11914 </w:instrText>
      </w:r>
      <w:r>
        <w:rPr>
          <w:rFonts w:hint="eastAsia" w:ascii="宋体" w:hAnsi="宋体" w:eastAsia="宋体" w:cs="宋体"/>
          <w:szCs w:val="24"/>
          <w:highlight w:val="none"/>
        </w:rPr>
        <w:fldChar w:fldCharType="separate"/>
      </w:r>
      <w:r>
        <w:rPr>
          <w:rFonts w:hint="eastAsia" w:ascii="黑体" w:hAnsi="黑体" w:cs="黑体"/>
          <w:szCs w:val="28"/>
          <w:lang w:val="en-US" w:eastAsia="zh-CN"/>
        </w:rPr>
        <w:t xml:space="preserve">5.3.2 </w:t>
      </w:r>
      <w:r>
        <w:rPr>
          <w:rFonts w:hint="eastAsia" w:ascii="黑体" w:hAnsi="黑体" w:cs="黑体"/>
          <w:szCs w:val="28"/>
          <w:highlight w:val="none"/>
          <w:lang w:val="en-US" w:eastAsia="zh-CN"/>
        </w:rPr>
        <w:t>其他运营服务</w:t>
      </w:r>
      <w:r>
        <w:tab/>
      </w:r>
      <w:r>
        <w:fldChar w:fldCharType="begin"/>
      </w:r>
      <w:r>
        <w:instrText xml:space="preserve"> PAGEREF _Toc11914 \h </w:instrText>
      </w:r>
      <w:r>
        <w:fldChar w:fldCharType="separate"/>
      </w:r>
      <w:r>
        <w:t>118</w:t>
      </w:r>
      <w:r>
        <w:fldChar w:fldCharType="end"/>
      </w:r>
      <w:r>
        <w:rPr>
          <w:rFonts w:hint="eastAsia" w:ascii="宋体" w:hAnsi="宋体" w:eastAsia="宋体" w:cs="宋体"/>
          <w:szCs w:val="24"/>
          <w:highlight w:val="none"/>
        </w:rPr>
        <w:fldChar w:fldCharType="end"/>
      </w:r>
    </w:p>
    <w:p w14:paraId="6B2F7079">
      <w:pPr>
        <w:pStyle w:val="30"/>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_Toc13631 </w:instrText>
      </w:r>
      <w:r>
        <w:rPr>
          <w:rFonts w:hint="eastAsia" w:ascii="宋体" w:hAnsi="宋体" w:eastAsia="宋体" w:cs="宋体"/>
          <w:szCs w:val="24"/>
          <w:highlight w:val="none"/>
        </w:rPr>
        <w:fldChar w:fldCharType="separate"/>
      </w:r>
      <w:r>
        <w:rPr>
          <w:rFonts w:hint="eastAsia" w:cs="Times New Roman"/>
        </w:rPr>
        <w:t xml:space="preserve">第六章 </w:t>
      </w:r>
      <w:r>
        <w:rPr>
          <w:rFonts w:cs="Times New Roman"/>
          <w:highlight w:val="none"/>
        </w:rPr>
        <w:t>公共类服务需求</w:t>
      </w:r>
      <w:r>
        <w:tab/>
      </w:r>
      <w:r>
        <w:fldChar w:fldCharType="begin"/>
      </w:r>
      <w:r>
        <w:instrText xml:space="preserve"> PAGEREF _Toc13631 \h </w:instrText>
      </w:r>
      <w:r>
        <w:fldChar w:fldCharType="separate"/>
      </w:r>
      <w:r>
        <w:t>130</w:t>
      </w:r>
      <w:r>
        <w:fldChar w:fldCharType="end"/>
      </w:r>
      <w:r>
        <w:rPr>
          <w:rFonts w:hint="eastAsia" w:ascii="宋体" w:hAnsi="宋体" w:eastAsia="宋体" w:cs="宋体"/>
          <w:szCs w:val="24"/>
          <w:highlight w:val="none"/>
        </w:rPr>
        <w:fldChar w:fldCharType="end"/>
      </w:r>
    </w:p>
    <w:p w14:paraId="6C47806D">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_Toc28768 </w:instrText>
      </w:r>
      <w:r>
        <w:rPr>
          <w:rFonts w:hint="eastAsia" w:ascii="宋体" w:hAnsi="宋体" w:eastAsia="宋体" w:cs="宋体"/>
          <w:szCs w:val="24"/>
          <w:highlight w:val="none"/>
        </w:rPr>
        <w:fldChar w:fldCharType="separate"/>
      </w:r>
      <w:r>
        <w:rPr>
          <w:rFonts w:hint="eastAsia" w:ascii="黑体" w:hAnsi="黑体" w:cs="黑体"/>
          <w:szCs w:val="28"/>
          <w:lang w:val="en-US" w:eastAsia="zh-CN"/>
        </w:rPr>
        <w:t xml:space="preserve">6.1 </w:t>
      </w:r>
      <w:r>
        <w:rPr>
          <w:rFonts w:hint="eastAsia" w:ascii="黑体" w:hAnsi="黑体" w:cs="黑体"/>
          <w:szCs w:val="28"/>
          <w:highlight w:val="none"/>
          <w:lang w:val="en-US" w:eastAsia="zh-CN"/>
        </w:rPr>
        <w:t>政务服务场景化需求</w:t>
      </w:r>
      <w:r>
        <w:tab/>
      </w:r>
      <w:r>
        <w:fldChar w:fldCharType="begin"/>
      </w:r>
      <w:r>
        <w:instrText xml:space="preserve"> PAGEREF _Toc28768 \h </w:instrText>
      </w:r>
      <w:r>
        <w:fldChar w:fldCharType="separate"/>
      </w:r>
      <w:r>
        <w:t>130</w:t>
      </w:r>
      <w:r>
        <w:fldChar w:fldCharType="end"/>
      </w:r>
      <w:r>
        <w:rPr>
          <w:rFonts w:hint="eastAsia" w:ascii="宋体" w:hAnsi="宋体" w:eastAsia="宋体" w:cs="宋体"/>
          <w:szCs w:val="24"/>
          <w:highlight w:val="none"/>
        </w:rPr>
        <w:fldChar w:fldCharType="end"/>
      </w:r>
    </w:p>
    <w:p w14:paraId="09C24DE8">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_Toc11438 </w:instrText>
      </w:r>
      <w:r>
        <w:rPr>
          <w:rFonts w:hint="eastAsia" w:ascii="宋体" w:hAnsi="宋体" w:eastAsia="宋体" w:cs="宋体"/>
          <w:szCs w:val="24"/>
          <w:highlight w:val="none"/>
        </w:rPr>
        <w:fldChar w:fldCharType="separate"/>
      </w:r>
      <w:r>
        <w:rPr>
          <w:rFonts w:hint="eastAsia" w:ascii="黑体" w:hAnsi="黑体" w:cs="黑体"/>
          <w:szCs w:val="28"/>
          <w:lang w:val="en-US" w:eastAsia="zh-CN"/>
        </w:rPr>
        <w:t xml:space="preserve">6.1.1 </w:t>
      </w:r>
      <w:r>
        <w:rPr>
          <w:rFonts w:hint="eastAsia" w:ascii="黑体" w:hAnsi="黑体" w:cs="黑体"/>
          <w:szCs w:val="28"/>
          <w:highlight w:val="none"/>
          <w:lang w:val="en-US" w:eastAsia="zh-CN"/>
        </w:rPr>
        <w:t>与粤省事对接</w:t>
      </w:r>
      <w:r>
        <w:tab/>
      </w:r>
      <w:r>
        <w:fldChar w:fldCharType="begin"/>
      </w:r>
      <w:r>
        <w:instrText xml:space="preserve"> PAGEREF _Toc11438 \h </w:instrText>
      </w:r>
      <w:r>
        <w:fldChar w:fldCharType="separate"/>
      </w:r>
      <w:r>
        <w:t>130</w:t>
      </w:r>
      <w:r>
        <w:fldChar w:fldCharType="end"/>
      </w:r>
      <w:r>
        <w:rPr>
          <w:rFonts w:hint="eastAsia" w:ascii="宋体" w:hAnsi="宋体" w:eastAsia="宋体" w:cs="宋体"/>
          <w:szCs w:val="24"/>
          <w:highlight w:val="none"/>
        </w:rPr>
        <w:fldChar w:fldCharType="end"/>
      </w:r>
    </w:p>
    <w:p w14:paraId="5D5E56E0">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_Toc23652 </w:instrText>
      </w:r>
      <w:r>
        <w:rPr>
          <w:rFonts w:hint="eastAsia" w:ascii="宋体" w:hAnsi="宋体" w:eastAsia="宋体" w:cs="宋体"/>
          <w:szCs w:val="24"/>
          <w:highlight w:val="none"/>
        </w:rPr>
        <w:fldChar w:fldCharType="separate"/>
      </w:r>
      <w:r>
        <w:rPr>
          <w:rFonts w:hint="eastAsia" w:ascii="黑体" w:hAnsi="黑体" w:cs="黑体"/>
          <w:szCs w:val="28"/>
          <w:lang w:val="en-US" w:eastAsia="zh-CN"/>
        </w:rPr>
        <w:t xml:space="preserve">6.1.2 </w:t>
      </w:r>
      <w:r>
        <w:rPr>
          <w:rFonts w:hint="eastAsia" w:ascii="黑体" w:hAnsi="黑体" w:cs="黑体"/>
          <w:szCs w:val="28"/>
          <w:highlight w:val="none"/>
          <w:lang w:val="en-US" w:eastAsia="zh-CN"/>
        </w:rPr>
        <w:t>与粤政易对接</w:t>
      </w:r>
      <w:r>
        <w:tab/>
      </w:r>
      <w:r>
        <w:fldChar w:fldCharType="begin"/>
      </w:r>
      <w:r>
        <w:instrText xml:space="preserve"> PAGEREF _Toc23652 \h </w:instrText>
      </w:r>
      <w:r>
        <w:fldChar w:fldCharType="separate"/>
      </w:r>
      <w:r>
        <w:t>130</w:t>
      </w:r>
      <w:r>
        <w:fldChar w:fldCharType="end"/>
      </w:r>
      <w:r>
        <w:rPr>
          <w:rFonts w:hint="eastAsia" w:ascii="宋体" w:hAnsi="宋体" w:eastAsia="宋体" w:cs="宋体"/>
          <w:szCs w:val="24"/>
          <w:highlight w:val="none"/>
        </w:rPr>
        <w:fldChar w:fldCharType="end"/>
      </w:r>
    </w:p>
    <w:p w14:paraId="78E0EE41">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_Toc22095 </w:instrText>
      </w:r>
      <w:r>
        <w:rPr>
          <w:rFonts w:hint="eastAsia" w:ascii="宋体" w:hAnsi="宋体" w:eastAsia="宋体" w:cs="宋体"/>
          <w:szCs w:val="24"/>
          <w:highlight w:val="none"/>
        </w:rPr>
        <w:fldChar w:fldCharType="separate"/>
      </w:r>
      <w:r>
        <w:rPr>
          <w:rFonts w:hint="eastAsia" w:ascii="黑体" w:hAnsi="黑体" w:cs="黑体"/>
          <w:szCs w:val="28"/>
          <w:lang w:val="en-US" w:eastAsia="zh-CN"/>
        </w:rPr>
        <w:t xml:space="preserve">6.2 </w:t>
      </w:r>
      <w:r>
        <w:rPr>
          <w:rFonts w:hint="eastAsia" w:ascii="黑体" w:hAnsi="黑体" w:cs="黑体"/>
          <w:szCs w:val="28"/>
          <w:highlight w:val="none"/>
          <w:lang w:val="en-US" w:eastAsia="zh-CN"/>
        </w:rPr>
        <w:t>通用软件和普遍适用专业软件需求</w:t>
      </w:r>
      <w:r>
        <w:tab/>
      </w:r>
      <w:r>
        <w:fldChar w:fldCharType="begin"/>
      </w:r>
      <w:r>
        <w:instrText xml:space="preserve"> PAGEREF _Toc22095 \h </w:instrText>
      </w:r>
      <w:r>
        <w:fldChar w:fldCharType="separate"/>
      </w:r>
      <w:r>
        <w:t>130</w:t>
      </w:r>
      <w:r>
        <w:fldChar w:fldCharType="end"/>
      </w:r>
      <w:r>
        <w:rPr>
          <w:rFonts w:hint="eastAsia" w:ascii="宋体" w:hAnsi="宋体" w:eastAsia="宋体" w:cs="宋体"/>
          <w:szCs w:val="24"/>
          <w:highlight w:val="none"/>
        </w:rPr>
        <w:fldChar w:fldCharType="end"/>
      </w:r>
    </w:p>
    <w:p w14:paraId="28CF266C">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_Toc26774 </w:instrText>
      </w:r>
      <w:r>
        <w:rPr>
          <w:rFonts w:hint="eastAsia" w:ascii="宋体" w:hAnsi="宋体" w:eastAsia="宋体" w:cs="宋体"/>
          <w:szCs w:val="24"/>
          <w:highlight w:val="none"/>
        </w:rPr>
        <w:fldChar w:fldCharType="separate"/>
      </w:r>
      <w:r>
        <w:rPr>
          <w:rFonts w:hint="eastAsia" w:ascii="黑体" w:hAnsi="黑体" w:cs="黑体"/>
          <w:szCs w:val="28"/>
          <w:lang w:val="en-US" w:eastAsia="zh-CN"/>
        </w:rPr>
        <w:t xml:space="preserve">6.3 </w:t>
      </w:r>
      <w:r>
        <w:rPr>
          <w:rFonts w:hint="eastAsia" w:ascii="黑体" w:hAnsi="黑体" w:cs="黑体"/>
          <w:szCs w:val="28"/>
          <w:highlight w:val="none"/>
          <w:lang w:val="en-US" w:eastAsia="zh-CN"/>
        </w:rPr>
        <w:t>公共基础设施服务需求</w:t>
      </w:r>
      <w:r>
        <w:tab/>
      </w:r>
      <w:r>
        <w:fldChar w:fldCharType="begin"/>
      </w:r>
      <w:r>
        <w:instrText xml:space="preserve"> PAGEREF _Toc26774 \h </w:instrText>
      </w:r>
      <w:r>
        <w:fldChar w:fldCharType="separate"/>
      </w:r>
      <w:r>
        <w:t>130</w:t>
      </w:r>
      <w:r>
        <w:fldChar w:fldCharType="end"/>
      </w:r>
      <w:r>
        <w:rPr>
          <w:rFonts w:hint="eastAsia" w:ascii="宋体" w:hAnsi="宋体" w:eastAsia="宋体" w:cs="宋体"/>
          <w:szCs w:val="24"/>
          <w:highlight w:val="none"/>
        </w:rPr>
        <w:fldChar w:fldCharType="end"/>
      </w:r>
    </w:p>
    <w:p w14:paraId="1010693C">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_Toc8215 </w:instrText>
      </w:r>
      <w:r>
        <w:rPr>
          <w:rFonts w:hint="eastAsia" w:ascii="宋体" w:hAnsi="宋体" w:eastAsia="宋体" w:cs="宋体"/>
          <w:szCs w:val="24"/>
          <w:highlight w:val="none"/>
        </w:rPr>
        <w:fldChar w:fldCharType="separate"/>
      </w:r>
      <w:r>
        <w:rPr>
          <w:rFonts w:hint="eastAsia" w:ascii="黑体" w:hAnsi="黑体" w:cs="黑体"/>
          <w:szCs w:val="28"/>
          <w:lang w:val="en-US" w:eastAsia="zh-CN"/>
        </w:rPr>
        <w:t xml:space="preserve">6.3.1 </w:t>
      </w:r>
      <w:r>
        <w:rPr>
          <w:rFonts w:hint="eastAsia" w:ascii="黑体" w:hAnsi="黑体" w:cs="黑体"/>
          <w:szCs w:val="28"/>
          <w:highlight w:val="none"/>
          <w:lang w:val="en-US" w:eastAsia="zh-CN"/>
        </w:rPr>
        <w:t>计算资源需求</w:t>
      </w:r>
      <w:r>
        <w:tab/>
      </w:r>
      <w:r>
        <w:fldChar w:fldCharType="begin"/>
      </w:r>
      <w:r>
        <w:instrText xml:space="preserve"> PAGEREF _Toc8215 \h </w:instrText>
      </w:r>
      <w:r>
        <w:fldChar w:fldCharType="separate"/>
      </w:r>
      <w:r>
        <w:t>131</w:t>
      </w:r>
      <w:r>
        <w:fldChar w:fldCharType="end"/>
      </w:r>
      <w:r>
        <w:rPr>
          <w:rFonts w:hint="eastAsia" w:ascii="宋体" w:hAnsi="宋体" w:eastAsia="宋体" w:cs="宋体"/>
          <w:szCs w:val="24"/>
          <w:highlight w:val="none"/>
        </w:rPr>
        <w:fldChar w:fldCharType="end"/>
      </w:r>
    </w:p>
    <w:p w14:paraId="0501B8DD">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_Toc9028 </w:instrText>
      </w:r>
      <w:r>
        <w:rPr>
          <w:rFonts w:hint="eastAsia" w:ascii="宋体" w:hAnsi="宋体" w:eastAsia="宋体" w:cs="宋体"/>
          <w:szCs w:val="24"/>
          <w:highlight w:val="none"/>
        </w:rPr>
        <w:fldChar w:fldCharType="separate"/>
      </w:r>
      <w:r>
        <w:rPr>
          <w:rFonts w:hint="eastAsia" w:ascii="黑体" w:hAnsi="黑体" w:cs="黑体"/>
          <w:szCs w:val="28"/>
          <w:lang w:val="en-US" w:eastAsia="zh-CN"/>
        </w:rPr>
        <w:t xml:space="preserve">6.3.2 </w:t>
      </w:r>
      <w:r>
        <w:rPr>
          <w:rFonts w:hint="eastAsia" w:ascii="黑体" w:hAnsi="黑体" w:cs="黑体"/>
          <w:szCs w:val="28"/>
          <w:highlight w:val="none"/>
          <w:lang w:val="en-US" w:eastAsia="zh-CN"/>
        </w:rPr>
        <w:t>存储资源需求</w:t>
      </w:r>
      <w:r>
        <w:tab/>
      </w:r>
      <w:r>
        <w:fldChar w:fldCharType="begin"/>
      </w:r>
      <w:r>
        <w:instrText xml:space="preserve"> PAGEREF _Toc9028 \h </w:instrText>
      </w:r>
      <w:r>
        <w:fldChar w:fldCharType="separate"/>
      </w:r>
      <w:r>
        <w:t>132</w:t>
      </w:r>
      <w:r>
        <w:fldChar w:fldCharType="end"/>
      </w:r>
      <w:r>
        <w:rPr>
          <w:rFonts w:hint="eastAsia" w:ascii="宋体" w:hAnsi="宋体" w:eastAsia="宋体" w:cs="宋体"/>
          <w:szCs w:val="24"/>
          <w:highlight w:val="none"/>
        </w:rPr>
        <w:fldChar w:fldCharType="end"/>
      </w:r>
    </w:p>
    <w:p w14:paraId="74D9F47E">
      <w:pPr>
        <w:pStyle w:val="30"/>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_Toc32413 </w:instrText>
      </w:r>
      <w:r>
        <w:rPr>
          <w:rFonts w:hint="eastAsia" w:ascii="宋体" w:hAnsi="宋体" w:eastAsia="宋体" w:cs="宋体"/>
          <w:szCs w:val="24"/>
          <w:highlight w:val="none"/>
        </w:rPr>
        <w:fldChar w:fldCharType="separate"/>
      </w:r>
      <w:r>
        <w:rPr>
          <w:rFonts w:hint="eastAsia"/>
        </w:rPr>
        <w:t xml:space="preserve">第七章 </w:t>
      </w:r>
      <w:r>
        <w:rPr>
          <w:rFonts w:hint="eastAsia"/>
          <w:highlight w:val="none"/>
          <w:lang w:val="en-US" w:eastAsia="zh-CN"/>
        </w:rPr>
        <w:t>项目管理</w:t>
      </w:r>
      <w:r>
        <w:tab/>
      </w:r>
      <w:r>
        <w:fldChar w:fldCharType="begin"/>
      </w:r>
      <w:r>
        <w:instrText xml:space="preserve"> PAGEREF _Toc32413 \h </w:instrText>
      </w:r>
      <w:r>
        <w:fldChar w:fldCharType="separate"/>
      </w:r>
      <w:r>
        <w:t>133</w:t>
      </w:r>
      <w:r>
        <w:fldChar w:fldCharType="end"/>
      </w:r>
      <w:r>
        <w:rPr>
          <w:rFonts w:hint="eastAsia" w:ascii="宋体" w:hAnsi="宋体" w:eastAsia="宋体" w:cs="宋体"/>
          <w:szCs w:val="24"/>
          <w:highlight w:val="none"/>
        </w:rPr>
        <w:fldChar w:fldCharType="end"/>
      </w:r>
    </w:p>
    <w:p w14:paraId="6D8763EB">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_Toc22560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7.1 </w:t>
      </w:r>
      <w:r>
        <w:rPr>
          <w:rFonts w:hint="eastAsia" w:ascii="黑体" w:hAnsi="黑体" w:cs="黑体"/>
          <w:szCs w:val="28"/>
          <w:highlight w:val="none"/>
          <w:lang w:val="en-US" w:eastAsia="zh-CN"/>
        </w:rPr>
        <w:t>项目周期</w:t>
      </w:r>
      <w:r>
        <w:tab/>
      </w:r>
      <w:r>
        <w:fldChar w:fldCharType="begin"/>
      </w:r>
      <w:r>
        <w:instrText xml:space="preserve"> PAGEREF _Toc22560 \h </w:instrText>
      </w:r>
      <w:r>
        <w:fldChar w:fldCharType="separate"/>
      </w:r>
      <w:r>
        <w:t>133</w:t>
      </w:r>
      <w:r>
        <w:fldChar w:fldCharType="end"/>
      </w:r>
      <w:r>
        <w:rPr>
          <w:rFonts w:hint="eastAsia" w:ascii="宋体" w:hAnsi="宋体" w:eastAsia="宋体" w:cs="宋体"/>
          <w:szCs w:val="24"/>
          <w:highlight w:val="none"/>
        </w:rPr>
        <w:fldChar w:fldCharType="end"/>
      </w:r>
    </w:p>
    <w:p w14:paraId="12A6BCAA">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_Toc31327 </w:instrText>
      </w:r>
      <w:r>
        <w:rPr>
          <w:rFonts w:hint="eastAsia" w:ascii="宋体" w:hAnsi="宋体" w:eastAsia="宋体" w:cs="宋体"/>
          <w:szCs w:val="24"/>
          <w:highlight w:val="none"/>
        </w:rPr>
        <w:fldChar w:fldCharType="separate"/>
      </w:r>
      <w:r>
        <w:rPr>
          <w:rFonts w:hint="eastAsia"/>
          <w:lang w:val="en-US" w:eastAsia="zh-CN"/>
        </w:rPr>
        <w:t xml:space="preserve">7.1.1 </w:t>
      </w:r>
      <w:r>
        <w:rPr>
          <w:rFonts w:hint="default"/>
          <w:highlight w:val="none"/>
          <w:lang w:val="en-US" w:eastAsia="zh-CN"/>
        </w:rPr>
        <w:t>项目工期</w:t>
      </w:r>
      <w:r>
        <w:tab/>
      </w:r>
      <w:r>
        <w:fldChar w:fldCharType="begin"/>
      </w:r>
      <w:r>
        <w:instrText xml:space="preserve"> PAGEREF _Toc31327 \h </w:instrText>
      </w:r>
      <w:r>
        <w:fldChar w:fldCharType="separate"/>
      </w:r>
      <w:r>
        <w:t>133</w:t>
      </w:r>
      <w:r>
        <w:fldChar w:fldCharType="end"/>
      </w:r>
      <w:r>
        <w:rPr>
          <w:rFonts w:hint="eastAsia" w:ascii="宋体" w:hAnsi="宋体" w:eastAsia="宋体" w:cs="宋体"/>
          <w:szCs w:val="24"/>
          <w:highlight w:val="none"/>
        </w:rPr>
        <w:fldChar w:fldCharType="end"/>
      </w:r>
    </w:p>
    <w:p w14:paraId="5DF60EF8">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_Toc29437 </w:instrText>
      </w:r>
      <w:r>
        <w:rPr>
          <w:rFonts w:hint="eastAsia" w:ascii="宋体" w:hAnsi="宋体" w:eastAsia="宋体" w:cs="宋体"/>
          <w:szCs w:val="24"/>
          <w:highlight w:val="none"/>
        </w:rPr>
        <w:fldChar w:fldCharType="separate"/>
      </w:r>
      <w:r>
        <w:rPr>
          <w:rFonts w:hint="eastAsia"/>
          <w:lang w:val="en-US" w:eastAsia="zh-CN"/>
        </w:rPr>
        <w:t xml:space="preserve">7.1.2 </w:t>
      </w:r>
      <w:r>
        <w:rPr>
          <w:rFonts w:hint="default"/>
          <w:highlight w:val="none"/>
          <w:lang w:val="en-US" w:eastAsia="zh-CN"/>
        </w:rPr>
        <w:t>进度计划建议</w:t>
      </w:r>
      <w:r>
        <w:tab/>
      </w:r>
      <w:r>
        <w:fldChar w:fldCharType="begin"/>
      </w:r>
      <w:r>
        <w:instrText xml:space="preserve"> PAGEREF _Toc29437 \h </w:instrText>
      </w:r>
      <w:r>
        <w:fldChar w:fldCharType="separate"/>
      </w:r>
      <w:r>
        <w:t>133</w:t>
      </w:r>
      <w:r>
        <w:fldChar w:fldCharType="end"/>
      </w:r>
      <w:r>
        <w:rPr>
          <w:rFonts w:hint="eastAsia" w:ascii="宋体" w:hAnsi="宋体" w:eastAsia="宋体" w:cs="宋体"/>
          <w:szCs w:val="24"/>
          <w:highlight w:val="none"/>
        </w:rPr>
        <w:fldChar w:fldCharType="end"/>
      </w:r>
    </w:p>
    <w:p w14:paraId="42077B3C">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_Toc26627 </w:instrText>
      </w:r>
      <w:r>
        <w:rPr>
          <w:rFonts w:hint="eastAsia" w:ascii="宋体" w:hAnsi="宋体" w:eastAsia="宋体" w:cs="宋体"/>
          <w:szCs w:val="24"/>
          <w:highlight w:val="none"/>
        </w:rPr>
        <w:fldChar w:fldCharType="separate"/>
      </w:r>
      <w:r>
        <w:rPr>
          <w:rFonts w:hint="eastAsia"/>
          <w:lang w:val="en-US" w:eastAsia="zh-CN"/>
        </w:rPr>
        <w:t xml:space="preserve">7.1.3 </w:t>
      </w:r>
      <w:r>
        <w:rPr>
          <w:rFonts w:hint="default"/>
          <w:highlight w:val="none"/>
          <w:lang w:val="en-US" w:eastAsia="zh-CN"/>
        </w:rPr>
        <w:t>实施计划</w:t>
      </w:r>
      <w:r>
        <w:tab/>
      </w:r>
      <w:r>
        <w:fldChar w:fldCharType="begin"/>
      </w:r>
      <w:r>
        <w:instrText xml:space="preserve"> PAGEREF _Toc26627 \h </w:instrText>
      </w:r>
      <w:r>
        <w:fldChar w:fldCharType="separate"/>
      </w:r>
      <w:r>
        <w:t>134</w:t>
      </w:r>
      <w:r>
        <w:fldChar w:fldCharType="end"/>
      </w:r>
      <w:r>
        <w:rPr>
          <w:rFonts w:hint="eastAsia" w:ascii="宋体" w:hAnsi="宋体" w:eastAsia="宋体" w:cs="宋体"/>
          <w:szCs w:val="24"/>
          <w:highlight w:val="none"/>
        </w:rPr>
        <w:fldChar w:fldCharType="end"/>
      </w:r>
    </w:p>
    <w:p w14:paraId="4AD403B9">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_Toc13696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7.2 </w:t>
      </w:r>
      <w:r>
        <w:rPr>
          <w:rFonts w:hint="eastAsia" w:ascii="黑体" w:hAnsi="黑体" w:cs="黑体"/>
          <w:szCs w:val="28"/>
          <w:highlight w:val="none"/>
          <w:lang w:val="en-US" w:eastAsia="zh-CN"/>
        </w:rPr>
        <w:t>项目组织机构及人员配置</w:t>
      </w:r>
      <w:r>
        <w:tab/>
      </w:r>
      <w:r>
        <w:fldChar w:fldCharType="begin"/>
      </w:r>
      <w:r>
        <w:instrText xml:space="preserve"> PAGEREF _Toc13696 \h </w:instrText>
      </w:r>
      <w:r>
        <w:fldChar w:fldCharType="separate"/>
      </w:r>
      <w:r>
        <w:t>134</w:t>
      </w:r>
      <w:r>
        <w:fldChar w:fldCharType="end"/>
      </w:r>
      <w:r>
        <w:rPr>
          <w:rFonts w:hint="eastAsia" w:ascii="宋体" w:hAnsi="宋体" w:eastAsia="宋体" w:cs="宋体"/>
          <w:szCs w:val="24"/>
          <w:highlight w:val="none"/>
        </w:rPr>
        <w:fldChar w:fldCharType="end"/>
      </w:r>
    </w:p>
    <w:p w14:paraId="60ACDE62">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_Toc11213 </w:instrText>
      </w:r>
      <w:r>
        <w:rPr>
          <w:rFonts w:hint="eastAsia" w:ascii="宋体" w:hAnsi="宋体" w:eastAsia="宋体" w:cs="宋体"/>
          <w:szCs w:val="24"/>
          <w:highlight w:val="none"/>
        </w:rPr>
        <w:fldChar w:fldCharType="separate"/>
      </w:r>
      <w:r>
        <w:rPr>
          <w:rFonts w:hint="eastAsia" w:cs="Times New Roman"/>
        </w:rPr>
        <w:t xml:space="preserve">7.2.1 </w:t>
      </w:r>
      <w:r>
        <w:rPr>
          <w:rFonts w:cs="Times New Roman"/>
          <w:highlight w:val="none"/>
        </w:rPr>
        <w:t>项目组织结构</w:t>
      </w:r>
      <w:r>
        <w:tab/>
      </w:r>
      <w:r>
        <w:fldChar w:fldCharType="begin"/>
      </w:r>
      <w:r>
        <w:instrText xml:space="preserve"> PAGEREF _Toc11213 \h </w:instrText>
      </w:r>
      <w:r>
        <w:fldChar w:fldCharType="separate"/>
      </w:r>
      <w:r>
        <w:t>134</w:t>
      </w:r>
      <w:r>
        <w:fldChar w:fldCharType="end"/>
      </w:r>
      <w:r>
        <w:rPr>
          <w:rFonts w:hint="eastAsia" w:ascii="宋体" w:hAnsi="宋体" w:eastAsia="宋体" w:cs="宋体"/>
          <w:szCs w:val="24"/>
          <w:highlight w:val="none"/>
        </w:rPr>
        <w:fldChar w:fldCharType="end"/>
      </w:r>
    </w:p>
    <w:p w14:paraId="7427CDEF">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_Toc16199 </w:instrText>
      </w:r>
      <w:r>
        <w:rPr>
          <w:rFonts w:hint="eastAsia" w:ascii="宋体" w:hAnsi="宋体" w:eastAsia="宋体" w:cs="宋体"/>
          <w:szCs w:val="24"/>
          <w:highlight w:val="none"/>
        </w:rPr>
        <w:fldChar w:fldCharType="separate"/>
      </w:r>
      <w:r>
        <w:rPr>
          <w:rFonts w:hint="eastAsia" w:cs="Times New Roman"/>
        </w:rPr>
        <w:t xml:space="preserve">7.2.2 </w:t>
      </w:r>
      <w:r>
        <w:rPr>
          <w:rFonts w:cs="Times New Roman"/>
          <w:highlight w:val="none"/>
        </w:rPr>
        <w:t>项目人员配置</w:t>
      </w:r>
      <w:r>
        <w:tab/>
      </w:r>
      <w:r>
        <w:fldChar w:fldCharType="begin"/>
      </w:r>
      <w:r>
        <w:instrText xml:space="preserve"> PAGEREF _Toc16199 \h </w:instrText>
      </w:r>
      <w:r>
        <w:fldChar w:fldCharType="separate"/>
      </w:r>
      <w:r>
        <w:t>134</w:t>
      </w:r>
      <w:r>
        <w:fldChar w:fldCharType="end"/>
      </w:r>
      <w:r>
        <w:rPr>
          <w:rFonts w:hint="eastAsia" w:ascii="宋体" w:hAnsi="宋体" w:eastAsia="宋体" w:cs="宋体"/>
          <w:szCs w:val="24"/>
          <w:highlight w:val="none"/>
        </w:rPr>
        <w:fldChar w:fldCharType="end"/>
      </w:r>
    </w:p>
    <w:p w14:paraId="28AD4586">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_Toc10663 </w:instrText>
      </w:r>
      <w:r>
        <w:rPr>
          <w:rFonts w:hint="eastAsia" w:ascii="宋体" w:hAnsi="宋体" w:eastAsia="宋体" w:cs="宋体"/>
          <w:szCs w:val="24"/>
          <w:highlight w:val="none"/>
        </w:rPr>
        <w:fldChar w:fldCharType="separate"/>
      </w:r>
      <w:r>
        <w:rPr>
          <w:rFonts w:hint="eastAsia" w:cs="Times New Roman"/>
        </w:rPr>
        <w:t xml:space="preserve">7.3 </w:t>
      </w:r>
      <w:r>
        <w:rPr>
          <w:rFonts w:cs="Times New Roman"/>
          <w:highlight w:val="none"/>
        </w:rPr>
        <w:t>项目实施管理</w:t>
      </w:r>
      <w:r>
        <w:tab/>
      </w:r>
      <w:r>
        <w:fldChar w:fldCharType="begin"/>
      </w:r>
      <w:r>
        <w:instrText xml:space="preserve"> PAGEREF _Toc10663 \h </w:instrText>
      </w:r>
      <w:r>
        <w:fldChar w:fldCharType="separate"/>
      </w:r>
      <w:r>
        <w:t>137</w:t>
      </w:r>
      <w:r>
        <w:fldChar w:fldCharType="end"/>
      </w:r>
      <w:r>
        <w:rPr>
          <w:rFonts w:hint="eastAsia" w:ascii="宋体" w:hAnsi="宋体" w:eastAsia="宋体" w:cs="宋体"/>
          <w:szCs w:val="24"/>
          <w:highlight w:val="none"/>
        </w:rPr>
        <w:fldChar w:fldCharType="end"/>
      </w:r>
    </w:p>
    <w:p w14:paraId="309EEF90">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_Toc9297 </w:instrText>
      </w:r>
      <w:r>
        <w:rPr>
          <w:rFonts w:hint="eastAsia" w:ascii="宋体" w:hAnsi="宋体" w:eastAsia="宋体" w:cs="宋体"/>
          <w:szCs w:val="24"/>
          <w:highlight w:val="none"/>
        </w:rPr>
        <w:fldChar w:fldCharType="separate"/>
      </w:r>
      <w:r>
        <w:rPr>
          <w:rFonts w:hint="eastAsia"/>
          <w:lang w:val="en-US" w:eastAsia="zh-CN"/>
        </w:rPr>
        <w:t xml:space="preserve">7.3.1 </w:t>
      </w:r>
      <w:r>
        <w:rPr>
          <w:rFonts w:hint="default"/>
          <w:highlight w:val="none"/>
          <w:lang w:val="en-US" w:eastAsia="zh-CN"/>
        </w:rPr>
        <w:t>项目质量管理</w:t>
      </w:r>
      <w:r>
        <w:tab/>
      </w:r>
      <w:r>
        <w:fldChar w:fldCharType="begin"/>
      </w:r>
      <w:r>
        <w:instrText xml:space="preserve"> PAGEREF _Toc9297 \h </w:instrText>
      </w:r>
      <w:r>
        <w:fldChar w:fldCharType="separate"/>
      </w:r>
      <w:r>
        <w:t>137</w:t>
      </w:r>
      <w:r>
        <w:fldChar w:fldCharType="end"/>
      </w:r>
      <w:r>
        <w:rPr>
          <w:rFonts w:hint="eastAsia" w:ascii="宋体" w:hAnsi="宋体" w:eastAsia="宋体" w:cs="宋体"/>
          <w:szCs w:val="24"/>
          <w:highlight w:val="none"/>
        </w:rPr>
        <w:fldChar w:fldCharType="end"/>
      </w:r>
    </w:p>
    <w:p w14:paraId="61C24530">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_Toc20066 </w:instrText>
      </w:r>
      <w:r>
        <w:rPr>
          <w:rFonts w:hint="eastAsia" w:ascii="宋体" w:hAnsi="宋体" w:eastAsia="宋体" w:cs="宋体"/>
          <w:szCs w:val="24"/>
          <w:highlight w:val="none"/>
        </w:rPr>
        <w:fldChar w:fldCharType="separate"/>
      </w:r>
      <w:r>
        <w:rPr>
          <w:rFonts w:hint="eastAsia"/>
          <w:lang w:val="en-US" w:eastAsia="zh-CN"/>
        </w:rPr>
        <w:t xml:space="preserve">7.3.2 </w:t>
      </w:r>
      <w:r>
        <w:rPr>
          <w:rFonts w:hint="default"/>
          <w:highlight w:val="none"/>
          <w:lang w:val="en-US" w:eastAsia="zh-CN"/>
        </w:rPr>
        <w:t>项目进度管理</w:t>
      </w:r>
      <w:r>
        <w:tab/>
      </w:r>
      <w:r>
        <w:fldChar w:fldCharType="begin"/>
      </w:r>
      <w:r>
        <w:instrText xml:space="preserve"> PAGEREF _Toc20066 \h </w:instrText>
      </w:r>
      <w:r>
        <w:fldChar w:fldCharType="separate"/>
      </w:r>
      <w:r>
        <w:t>139</w:t>
      </w:r>
      <w:r>
        <w:fldChar w:fldCharType="end"/>
      </w:r>
      <w:r>
        <w:rPr>
          <w:rFonts w:hint="eastAsia" w:ascii="宋体" w:hAnsi="宋体" w:eastAsia="宋体" w:cs="宋体"/>
          <w:szCs w:val="24"/>
          <w:highlight w:val="none"/>
        </w:rPr>
        <w:fldChar w:fldCharType="end"/>
      </w:r>
    </w:p>
    <w:p w14:paraId="7F60EC16">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_Toc27572 </w:instrText>
      </w:r>
      <w:r>
        <w:rPr>
          <w:rFonts w:hint="eastAsia" w:ascii="宋体" w:hAnsi="宋体" w:eastAsia="宋体" w:cs="宋体"/>
          <w:szCs w:val="24"/>
          <w:highlight w:val="none"/>
        </w:rPr>
        <w:fldChar w:fldCharType="separate"/>
      </w:r>
      <w:r>
        <w:rPr>
          <w:rFonts w:hint="eastAsia"/>
          <w:lang w:val="en-US" w:eastAsia="zh-CN"/>
        </w:rPr>
        <w:t xml:space="preserve">7.3.3 </w:t>
      </w:r>
      <w:r>
        <w:rPr>
          <w:rFonts w:hint="default"/>
          <w:highlight w:val="none"/>
          <w:lang w:val="en-US" w:eastAsia="zh-CN"/>
        </w:rPr>
        <w:t>项目投资管理</w:t>
      </w:r>
      <w:r>
        <w:tab/>
      </w:r>
      <w:r>
        <w:fldChar w:fldCharType="begin"/>
      </w:r>
      <w:r>
        <w:instrText xml:space="preserve"> PAGEREF _Toc27572 \h </w:instrText>
      </w:r>
      <w:r>
        <w:fldChar w:fldCharType="separate"/>
      </w:r>
      <w:r>
        <w:t>145</w:t>
      </w:r>
      <w:r>
        <w:fldChar w:fldCharType="end"/>
      </w:r>
      <w:r>
        <w:rPr>
          <w:rFonts w:hint="eastAsia" w:ascii="宋体" w:hAnsi="宋体" w:eastAsia="宋体" w:cs="宋体"/>
          <w:szCs w:val="24"/>
          <w:highlight w:val="none"/>
        </w:rPr>
        <w:fldChar w:fldCharType="end"/>
      </w:r>
    </w:p>
    <w:p w14:paraId="65B932A1">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_Toc17442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7.4 </w:t>
      </w:r>
      <w:r>
        <w:rPr>
          <w:rFonts w:hint="eastAsia" w:ascii="黑体" w:hAnsi="黑体" w:cs="黑体"/>
          <w:szCs w:val="28"/>
          <w:highlight w:val="none"/>
          <w:lang w:val="en-US"/>
        </w:rPr>
        <w:t>人员培训</w:t>
      </w:r>
      <w:r>
        <w:tab/>
      </w:r>
      <w:r>
        <w:fldChar w:fldCharType="begin"/>
      </w:r>
      <w:r>
        <w:instrText xml:space="preserve"> PAGEREF _Toc17442 \h </w:instrText>
      </w:r>
      <w:r>
        <w:fldChar w:fldCharType="separate"/>
      </w:r>
      <w:r>
        <w:t>147</w:t>
      </w:r>
      <w:r>
        <w:fldChar w:fldCharType="end"/>
      </w:r>
      <w:r>
        <w:rPr>
          <w:rFonts w:hint="eastAsia" w:ascii="宋体" w:hAnsi="宋体" w:eastAsia="宋体" w:cs="宋体"/>
          <w:szCs w:val="24"/>
          <w:highlight w:val="none"/>
        </w:rPr>
        <w:fldChar w:fldCharType="end"/>
      </w:r>
    </w:p>
    <w:p w14:paraId="72283E18">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_Toc24794 </w:instrText>
      </w:r>
      <w:r>
        <w:rPr>
          <w:rFonts w:hint="eastAsia" w:ascii="宋体" w:hAnsi="宋体" w:eastAsia="宋体" w:cs="宋体"/>
          <w:szCs w:val="24"/>
          <w:highlight w:val="none"/>
        </w:rPr>
        <w:fldChar w:fldCharType="separate"/>
      </w:r>
      <w:r>
        <w:rPr>
          <w:rFonts w:hint="eastAsia" w:ascii="黑体" w:hAnsi="黑体" w:cs="黑体"/>
          <w:szCs w:val="24"/>
          <w:lang w:val="en-US"/>
        </w:rPr>
        <w:t xml:space="preserve">7.4.1 </w:t>
      </w:r>
      <w:r>
        <w:rPr>
          <w:rFonts w:hint="eastAsia" w:ascii="黑体" w:hAnsi="黑体" w:cs="黑体"/>
          <w:szCs w:val="24"/>
          <w:highlight w:val="none"/>
          <w:lang w:val="en-US"/>
        </w:rPr>
        <w:t>培训内容</w:t>
      </w:r>
      <w:r>
        <w:tab/>
      </w:r>
      <w:r>
        <w:fldChar w:fldCharType="begin"/>
      </w:r>
      <w:r>
        <w:instrText xml:space="preserve"> PAGEREF _Toc24794 \h </w:instrText>
      </w:r>
      <w:r>
        <w:fldChar w:fldCharType="separate"/>
      </w:r>
      <w:r>
        <w:t>147</w:t>
      </w:r>
      <w:r>
        <w:fldChar w:fldCharType="end"/>
      </w:r>
      <w:r>
        <w:rPr>
          <w:rFonts w:hint="eastAsia" w:ascii="宋体" w:hAnsi="宋体" w:eastAsia="宋体" w:cs="宋体"/>
          <w:szCs w:val="24"/>
          <w:highlight w:val="none"/>
        </w:rPr>
        <w:fldChar w:fldCharType="end"/>
      </w:r>
    </w:p>
    <w:p w14:paraId="3A14CF88">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_Toc13078 </w:instrText>
      </w:r>
      <w:r>
        <w:rPr>
          <w:rFonts w:hint="eastAsia" w:ascii="宋体" w:hAnsi="宋体" w:eastAsia="宋体" w:cs="宋体"/>
          <w:szCs w:val="24"/>
          <w:highlight w:val="none"/>
        </w:rPr>
        <w:fldChar w:fldCharType="separate"/>
      </w:r>
      <w:r>
        <w:rPr>
          <w:rFonts w:hint="eastAsia" w:ascii="黑体" w:hAnsi="黑体" w:cs="黑体"/>
          <w:szCs w:val="24"/>
          <w:lang w:val="en-US"/>
        </w:rPr>
        <w:t xml:space="preserve">7.4.2 </w:t>
      </w:r>
      <w:r>
        <w:rPr>
          <w:rFonts w:hint="eastAsia" w:ascii="黑体" w:hAnsi="黑体" w:cs="黑体"/>
          <w:szCs w:val="24"/>
          <w:highlight w:val="none"/>
          <w:lang w:val="en-US"/>
        </w:rPr>
        <w:t>培训目标</w:t>
      </w:r>
      <w:r>
        <w:tab/>
      </w:r>
      <w:r>
        <w:fldChar w:fldCharType="begin"/>
      </w:r>
      <w:r>
        <w:instrText xml:space="preserve"> PAGEREF _Toc13078 \h </w:instrText>
      </w:r>
      <w:r>
        <w:fldChar w:fldCharType="separate"/>
      </w:r>
      <w:r>
        <w:t>148</w:t>
      </w:r>
      <w:r>
        <w:fldChar w:fldCharType="end"/>
      </w:r>
      <w:r>
        <w:rPr>
          <w:rFonts w:hint="eastAsia" w:ascii="宋体" w:hAnsi="宋体" w:eastAsia="宋体" w:cs="宋体"/>
          <w:szCs w:val="24"/>
          <w:highlight w:val="none"/>
        </w:rPr>
        <w:fldChar w:fldCharType="end"/>
      </w:r>
    </w:p>
    <w:p w14:paraId="747C3EEE">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_Toc13285 </w:instrText>
      </w:r>
      <w:r>
        <w:rPr>
          <w:rFonts w:hint="eastAsia" w:ascii="宋体" w:hAnsi="宋体" w:eastAsia="宋体" w:cs="宋体"/>
          <w:szCs w:val="24"/>
          <w:highlight w:val="none"/>
        </w:rPr>
        <w:fldChar w:fldCharType="separate"/>
      </w:r>
      <w:r>
        <w:rPr>
          <w:rFonts w:hint="eastAsia" w:ascii="黑体" w:hAnsi="黑体" w:cs="黑体"/>
          <w:szCs w:val="24"/>
          <w:lang w:val="en-US"/>
        </w:rPr>
        <w:t xml:space="preserve">7.4.3 </w:t>
      </w:r>
      <w:r>
        <w:rPr>
          <w:rFonts w:hint="eastAsia" w:ascii="黑体" w:hAnsi="黑体" w:cs="黑体"/>
          <w:szCs w:val="24"/>
          <w:highlight w:val="none"/>
          <w:lang w:val="en-US"/>
        </w:rPr>
        <w:t>培训方式</w:t>
      </w:r>
      <w:r>
        <w:tab/>
      </w:r>
      <w:r>
        <w:fldChar w:fldCharType="begin"/>
      </w:r>
      <w:r>
        <w:instrText xml:space="preserve"> PAGEREF _Toc13285 \h </w:instrText>
      </w:r>
      <w:r>
        <w:fldChar w:fldCharType="separate"/>
      </w:r>
      <w:r>
        <w:t>148</w:t>
      </w:r>
      <w:r>
        <w:fldChar w:fldCharType="end"/>
      </w:r>
      <w:r>
        <w:rPr>
          <w:rFonts w:hint="eastAsia" w:ascii="宋体" w:hAnsi="宋体" w:eastAsia="宋体" w:cs="宋体"/>
          <w:szCs w:val="24"/>
          <w:highlight w:val="none"/>
        </w:rPr>
        <w:fldChar w:fldCharType="end"/>
      </w:r>
    </w:p>
    <w:p w14:paraId="55ACD3B1">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_Toc14562 </w:instrText>
      </w:r>
      <w:r>
        <w:rPr>
          <w:rFonts w:hint="eastAsia" w:ascii="宋体" w:hAnsi="宋体" w:eastAsia="宋体" w:cs="宋体"/>
          <w:szCs w:val="24"/>
          <w:highlight w:val="none"/>
        </w:rPr>
        <w:fldChar w:fldCharType="separate"/>
      </w:r>
      <w:r>
        <w:rPr>
          <w:rFonts w:hint="eastAsia" w:ascii="黑体" w:hAnsi="黑体" w:cs="黑体"/>
          <w:szCs w:val="24"/>
          <w:lang w:val="en-US"/>
        </w:rPr>
        <w:t xml:space="preserve">7.4.4 </w:t>
      </w:r>
      <w:r>
        <w:rPr>
          <w:rFonts w:hint="eastAsia" w:ascii="黑体" w:hAnsi="黑体" w:cs="黑体"/>
          <w:szCs w:val="24"/>
          <w:highlight w:val="none"/>
          <w:lang w:val="en-US"/>
        </w:rPr>
        <w:t>培训方法</w:t>
      </w:r>
      <w:r>
        <w:tab/>
      </w:r>
      <w:r>
        <w:fldChar w:fldCharType="begin"/>
      </w:r>
      <w:r>
        <w:instrText xml:space="preserve"> PAGEREF _Toc14562 \h </w:instrText>
      </w:r>
      <w:r>
        <w:fldChar w:fldCharType="separate"/>
      </w:r>
      <w:r>
        <w:t>149</w:t>
      </w:r>
      <w:r>
        <w:fldChar w:fldCharType="end"/>
      </w:r>
      <w:r>
        <w:rPr>
          <w:rFonts w:hint="eastAsia" w:ascii="宋体" w:hAnsi="宋体" w:eastAsia="宋体" w:cs="宋体"/>
          <w:szCs w:val="24"/>
          <w:highlight w:val="none"/>
        </w:rPr>
        <w:fldChar w:fldCharType="end"/>
      </w:r>
    </w:p>
    <w:p w14:paraId="61BB85F1">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_Toc2531 </w:instrText>
      </w:r>
      <w:r>
        <w:rPr>
          <w:rFonts w:hint="eastAsia" w:ascii="宋体" w:hAnsi="宋体" w:eastAsia="宋体" w:cs="宋体"/>
          <w:szCs w:val="24"/>
          <w:highlight w:val="none"/>
        </w:rPr>
        <w:fldChar w:fldCharType="separate"/>
      </w:r>
      <w:r>
        <w:rPr>
          <w:rFonts w:hint="eastAsia" w:ascii="黑体" w:hAnsi="黑体" w:cs="黑体"/>
          <w:szCs w:val="24"/>
          <w:lang w:val="en-US"/>
        </w:rPr>
        <w:t xml:space="preserve">7.4.5 </w:t>
      </w:r>
      <w:r>
        <w:rPr>
          <w:rFonts w:hint="eastAsia" w:ascii="黑体" w:hAnsi="黑体" w:cs="黑体"/>
          <w:szCs w:val="24"/>
          <w:highlight w:val="none"/>
          <w:lang w:val="en-US"/>
        </w:rPr>
        <w:t>培训对象</w:t>
      </w:r>
      <w:r>
        <w:tab/>
      </w:r>
      <w:r>
        <w:fldChar w:fldCharType="begin"/>
      </w:r>
      <w:r>
        <w:instrText xml:space="preserve"> PAGEREF _Toc2531 \h </w:instrText>
      </w:r>
      <w:r>
        <w:fldChar w:fldCharType="separate"/>
      </w:r>
      <w:r>
        <w:t>149</w:t>
      </w:r>
      <w:r>
        <w:fldChar w:fldCharType="end"/>
      </w:r>
      <w:r>
        <w:rPr>
          <w:rFonts w:hint="eastAsia" w:ascii="宋体" w:hAnsi="宋体" w:eastAsia="宋体" w:cs="宋体"/>
          <w:szCs w:val="24"/>
          <w:highlight w:val="none"/>
        </w:rPr>
        <w:fldChar w:fldCharType="end"/>
      </w:r>
    </w:p>
    <w:p w14:paraId="6DB1727B">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_Toc21605 </w:instrText>
      </w:r>
      <w:r>
        <w:rPr>
          <w:rFonts w:hint="eastAsia" w:ascii="宋体" w:hAnsi="宋体" w:eastAsia="宋体" w:cs="宋体"/>
          <w:szCs w:val="24"/>
          <w:highlight w:val="none"/>
        </w:rPr>
        <w:fldChar w:fldCharType="separate"/>
      </w:r>
      <w:r>
        <w:rPr>
          <w:rFonts w:hint="eastAsia" w:ascii="黑体" w:hAnsi="黑体" w:cs="黑体"/>
          <w:szCs w:val="24"/>
          <w:lang w:val="en-US"/>
        </w:rPr>
        <w:t>7.4.6 培训</w:t>
      </w:r>
      <w:r>
        <w:rPr>
          <w:rFonts w:hint="eastAsia" w:ascii="黑体" w:hAnsi="黑体" w:cs="黑体"/>
          <w:szCs w:val="24"/>
          <w:lang w:val="en-US" w:eastAsia="zh-CN"/>
        </w:rPr>
        <w:t>时间</w:t>
      </w:r>
      <w:r>
        <w:tab/>
      </w:r>
      <w:r>
        <w:fldChar w:fldCharType="begin"/>
      </w:r>
      <w:r>
        <w:instrText xml:space="preserve"> PAGEREF _Toc21605 \h </w:instrText>
      </w:r>
      <w:r>
        <w:fldChar w:fldCharType="separate"/>
      </w:r>
      <w:r>
        <w:t>149</w:t>
      </w:r>
      <w:r>
        <w:fldChar w:fldCharType="end"/>
      </w:r>
      <w:r>
        <w:rPr>
          <w:rFonts w:hint="eastAsia" w:ascii="宋体" w:hAnsi="宋体" w:eastAsia="宋体" w:cs="宋体"/>
          <w:szCs w:val="24"/>
          <w:highlight w:val="none"/>
        </w:rPr>
        <w:fldChar w:fldCharType="end"/>
      </w:r>
    </w:p>
    <w:p w14:paraId="1C4F9131">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_Toc25597 </w:instrText>
      </w:r>
      <w:r>
        <w:rPr>
          <w:rFonts w:hint="eastAsia" w:ascii="宋体" w:hAnsi="宋体" w:eastAsia="宋体" w:cs="宋体"/>
          <w:szCs w:val="24"/>
          <w:highlight w:val="none"/>
        </w:rPr>
        <w:fldChar w:fldCharType="separate"/>
      </w:r>
      <w:r>
        <w:rPr>
          <w:rFonts w:hint="eastAsia" w:cs="Times New Roman"/>
        </w:rPr>
        <w:t xml:space="preserve">7.5 </w:t>
      </w:r>
      <w:r>
        <w:rPr>
          <w:rFonts w:cs="Times New Roman"/>
          <w:highlight w:val="none"/>
        </w:rPr>
        <w:t>风险分析</w:t>
      </w:r>
      <w:r>
        <w:tab/>
      </w:r>
      <w:r>
        <w:fldChar w:fldCharType="begin"/>
      </w:r>
      <w:r>
        <w:instrText xml:space="preserve"> PAGEREF _Toc25597 \h </w:instrText>
      </w:r>
      <w:r>
        <w:fldChar w:fldCharType="separate"/>
      </w:r>
      <w:r>
        <w:t>150</w:t>
      </w:r>
      <w:r>
        <w:fldChar w:fldCharType="end"/>
      </w:r>
      <w:r>
        <w:rPr>
          <w:rFonts w:hint="eastAsia" w:ascii="宋体" w:hAnsi="宋体" w:eastAsia="宋体" w:cs="宋体"/>
          <w:szCs w:val="24"/>
          <w:highlight w:val="none"/>
        </w:rPr>
        <w:fldChar w:fldCharType="end"/>
      </w:r>
    </w:p>
    <w:p w14:paraId="575DC3A5">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_Toc12492 </w:instrText>
      </w:r>
      <w:r>
        <w:rPr>
          <w:rFonts w:hint="eastAsia" w:ascii="宋体" w:hAnsi="宋体" w:eastAsia="宋体" w:cs="宋体"/>
          <w:szCs w:val="24"/>
          <w:highlight w:val="none"/>
        </w:rPr>
        <w:fldChar w:fldCharType="separate"/>
      </w:r>
      <w:r>
        <w:rPr>
          <w:rFonts w:hint="eastAsia" w:cs="Times New Roman"/>
        </w:rPr>
        <w:t xml:space="preserve">7.5.1 </w:t>
      </w:r>
      <w:r>
        <w:rPr>
          <w:rFonts w:cs="Times New Roman"/>
          <w:highlight w:val="none"/>
        </w:rPr>
        <w:t>风险识别和分析</w:t>
      </w:r>
      <w:r>
        <w:tab/>
      </w:r>
      <w:r>
        <w:fldChar w:fldCharType="begin"/>
      </w:r>
      <w:r>
        <w:instrText xml:space="preserve"> PAGEREF _Toc12492 \h </w:instrText>
      </w:r>
      <w:r>
        <w:fldChar w:fldCharType="separate"/>
      </w:r>
      <w:r>
        <w:t>150</w:t>
      </w:r>
      <w:r>
        <w:fldChar w:fldCharType="end"/>
      </w:r>
      <w:r>
        <w:rPr>
          <w:rFonts w:hint="eastAsia" w:ascii="宋体" w:hAnsi="宋体" w:eastAsia="宋体" w:cs="宋体"/>
          <w:szCs w:val="24"/>
          <w:highlight w:val="none"/>
        </w:rPr>
        <w:fldChar w:fldCharType="end"/>
      </w:r>
    </w:p>
    <w:p w14:paraId="2504D3A3">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_Toc15559 </w:instrText>
      </w:r>
      <w:r>
        <w:rPr>
          <w:rFonts w:hint="eastAsia" w:ascii="宋体" w:hAnsi="宋体" w:eastAsia="宋体" w:cs="宋体"/>
          <w:szCs w:val="24"/>
          <w:highlight w:val="none"/>
        </w:rPr>
        <w:fldChar w:fldCharType="separate"/>
      </w:r>
      <w:r>
        <w:rPr>
          <w:rFonts w:hint="eastAsia" w:cs="Times New Roman"/>
        </w:rPr>
        <w:t xml:space="preserve">7.5.2 </w:t>
      </w:r>
      <w:r>
        <w:rPr>
          <w:rFonts w:cs="Times New Roman"/>
          <w:highlight w:val="none"/>
        </w:rPr>
        <w:t>风险对策和管理</w:t>
      </w:r>
      <w:r>
        <w:tab/>
      </w:r>
      <w:r>
        <w:fldChar w:fldCharType="begin"/>
      </w:r>
      <w:r>
        <w:instrText xml:space="preserve"> PAGEREF _Toc15559 \h </w:instrText>
      </w:r>
      <w:r>
        <w:fldChar w:fldCharType="separate"/>
      </w:r>
      <w:r>
        <w:t>153</w:t>
      </w:r>
      <w:r>
        <w:fldChar w:fldCharType="end"/>
      </w:r>
      <w:r>
        <w:rPr>
          <w:rFonts w:hint="eastAsia" w:ascii="宋体" w:hAnsi="宋体" w:eastAsia="宋体" w:cs="宋体"/>
          <w:szCs w:val="24"/>
          <w:highlight w:val="none"/>
        </w:rPr>
        <w:fldChar w:fldCharType="end"/>
      </w:r>
    </w:p>
    <w:p w14:paraId="093B115F">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_Toc21002 </w:instrText>
      </w:r>
      <w:r>
        <w:rPr>
          <w:rFonts w:hint="eastAsia" w:ascii="宋体" w:hAnsi="宋体" w:eastAsia="宋体" w:cs="宋体"/>
          <w:szCs w:val="24"/>
          <w:highlight w:val="none"/>
        </w:rPr>
        <w:fldChar w:fldCharType="separate"/>
      </w:r>
      <w:r>
        <w:rPr>
          <w:rFonts w:hint="eastAsia" w:cs="Times New Roman"/>
        </w:rPr>
        <w:t xml:space="preserve">7.6 </w:t>
      </w:r>
      <w:r>
        <w:rPr>
          <w:rFonts w:cs="Times New Roman"/>
          <w:highlight w:val="none"/>
        </w:rPr>
        <w:t>绩效目标分析</w:t>
      </w:r>
      <w:r>
        <w:tab/>
      </w:r>
      <w:r>
        <w:fldChar w:fldCharType="begin"/>
      </w:r>
      <w:r>
        <w:instrText xml:space="preserve"> PAGEREF _Toc21002 \h </w:instrText>
      </w:r>
      <w:r>
        <w:fldChar w:fldCharType="separate"/>
      </w:r>
      <w:r>
        <w:t>155</w:t>
      </w:r>
      <w:r>
        <w:fldChar w:fldCharType="end"/>
      </w:r>
      <w:r>
        <w:rPr>
          <w:rFonts w:hint="eastAsia" w:ascii="宋体" w:hAnsi="宋体" w:eastAsia="宋体" w:cs="宋体"/>
          <w:szCs w:val="24"/>
          <w:highlight w:val="none"/>
        </w:rPr>
        <w:fldChar w:fldCharType="end"/>
      </w:r>
    </w:p>
    <w:p w14:paraId="74717A80">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_Toc30038 </w:instrText>
      </w:r>
      <w:r>
        <w:rPr>
          <w:rFonts w:hint="eastAsia" w:ascii="宋体" w:hAnsi="宋体" w:eastAsia="宋体" w:cs="宋体"/>
          <w:szCs w:val="24"/>
          <w:highlight w:val="none"/>
        </w:rPr>
        <w:fldChar w:fldCharType="separate"/>
      </w:r>
      <w:r>
        <w:rPr>
          <w:rFonts w:hint="eastAsia" w:cs="Times New Roman"/>
        </w:rPr>
        <w:t xml:space="preserve">7.6.1 </w:t>
      </w:r>
      <w:r>
        <w:rPr>
          <w:rFonts w:cs="Times New Roman"/>
          <w:highlight w:val="none"/>
        </w:rPr>
        <w:t>社会效益</w:t>
      </w:r>
      <w:r>
        <w:tab/>
      </w:r>
      <w:r>
        <w:fldChar w:fldCharType="begin"/>
      </w:r>
      <w:r>
        <w:instrText xml:space="preserve"> PAGEREF _Toc30038 \h </w:instrText>
      </w:r>
      <w:r>
        <w:fldChar w:fldCharType="separate"/>
      </w:r>
      <w:r>
        <w:t>155</w:t>
      </w:r>
      <w:r>
        <w:fldChar w:fldCharType="end"/>
      </w:r>
      <w:r>
        <w:rPr>
          <w:rFonts w:hint="eastAsia" w:ascii="宋体" w:hAnsi="宋体" w:eastAsia="宋体" w:cs="宋体"/>
          <w:szCs w:val="24"/>
          <w:highlight w:val="none"/>
        </w:rPr>
        <w:fldChar w:fldCharType="end"/>
      </w:r>
    </w:p>
    <w:p w14:paraId="06453EF0">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_Toc30246 </w:instrText>
      </w:r>
      <w:r>
        <w:rPr>
          <w:rFonts w:hint="eastAsia" w:ascii="宋体" w:hAnsi="宋体" w:eastAsia="宋体" w:cs="宋体"/>
          <w:szCs w:val="24"/>
          <w:highlight w:val="none"/>
        </w:rPr>
        <w:fldChar w:fldCharType="separate"/>
      </w:r>
      <w:r>
        <w:rPr>
          <w:rFonts w:hint="eastAsia" w:cs="Times New Roman"/>
        </w:rPr>
        <w:t xml:space="preserve">7.6.2 </w:t>
      </w:r>
      <w:r>
        <w:rPr>
          <w:rFonts w:hint="eastAsia" w:cs="Times New Roman"/>
          <w:highlight w:val="none"/>
          <w:lang w:val="en-US" w:eastAsia="zh-CN"/>
        </w:rPr>
        <w:t>经济</w:t>
      </w:r>
      <w:r>
        <w:rPr>
          <w:rFonts w:cs="Times New Roman"/>
          <w:highlight w:val="none"/>
        </w:rPr>
        <w:t>效益</w:t>
      </w:r>
      <w:r>
        <w:tab/>
      </w:r>
      <w:r>
        <w:fldChar w:fldCharType="begin"/>
      </w:r>
      <w:r>
        <w:instrText xml:space="preserve"> PAGEREF _Toc30246 \h </w:instrText>
      </w:r>
      <w:r>
        <w:fldChar w:fldCharType="separate"/>
      </w:r>
      <w:r>
        <w:t>155</w:t>
      </w:r>
      <w:r>
        <w:fldChar w:fldCharType="end"/>
      </w:r>
      <w:r>
        <w:rPr>
          <w:rFonts w:hint="eastAsia" w:ascii="宋体" w:hAnsi="宋体" w:eastAsia="宋体" w:cs="宋体"/>
          <w:szCs w:val="24"/>
          <w:highlight w:val="none"/>
        </w:rPr>
        <w:fldChar w:fldCharType="end"/>
      </w:r>
    </w:p>
    <w:p w14:paraId="54C3973C">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_Toc14283 </w:instrText>
      </w:r>
      <w:r>
        <w:rPr>
          <w:rFonts w:hint="eastAsia" w:ascii="宋体" w:hAnsi="宋体" w:eastAsia="宋体" w:cs="宋体"/>
          <w:szCs w:val="24"/>
          <w:highlight w:val="none"/>
        </w:rPr>
        <w:fldChar w:fldCharType="separate"/>
      </w:r>
      <w:r>
        <w:rPr>
          <w:rFonts w:hint="eastAsia" w:cs="Times New Roman"/>
          <w:lang w:val="en-US" w:eastAsia="zh-CN"/>
        </w:rPr>
        <w:t xml:space="preserve">7.6.3 </w:t>
      </w:r>
      <w:r>
        <w:rPr>
          <w:rFonts w:hint="eastAsia" w:cs="Times New Roman"/>
          <w:highlight w:val="none"/>
          <w:lang w:val="en-US" w:eastAsia="zh-CN"/>
        </w:rPr>
        <w:t>产出指标</w:t>
      </w:r>
      <w:r>
        <w:tab/>
      </w:r>
      <w:r>
        <w:fldChar w:fldCharType="begin"/>
      </w:r>
      <w:r>
        <w:instrText xml:space="preserve"> PAGEREF _Toc14283 \h </w:instrText>
      </w:r>
      <w:r>
        <w:fldChar w:fldCharType="separate"/>
      </w:r>
      <w:r>
        <w:t>156</w:t>
      </w:r>
      <w:r>
        <w:fldChar w:fldCharType="end"/>
      </w:r>
      <w:r>
        <w:rPr>
          <w:rFonts w:hint="eastAsia" w:ascii="宋体" w:hAnsi="宋体" w:eastAsia="宋体" w:cs="宋体"/>
          <w:szCs w:val="24"/>
          <w:highlight w:val="none"/>
        </w:rPr>
        <w:fldChar w:fldCharType="end"/>
      </w:r>
    </w:p>
    <w:p w14:paraId="1EEA8E80">
      <w:pPr>
        <w:pStyle w:val="30"/>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_Toc23051 </w:instrText>
      </w:r>
      <w:r>
        <w:rPr>
          <w:rFonts w:hint="eastAsia" w:ascii="宋体" w:hAnsi="宋体" w:eastAsia="宋体" w:cs="宋体"/>
          <w:szCs w:val="24"/>
          <w:highlight w:val="none"/>
        </w:rPr>
        <w:fldChar w:fldCharType="separate"/>
      </w:r>
      <w:r>
        <w:rPr>
          <w:rFonts w:hint="eastAsia" w:ascii="宋体" w:hAnsi="宋体"/>
        </w:rPr>
        <w:t xml:space="preserve">第八章 </w:t>
      </w:r>
      <w:r>
        <w:rPr>
          <w:rFonts w:hint="eastAsia" w:ascii="宋体" w:hAnsi="宋体"/>
          <w:highlight w:val="none"/>
        </w:rPr>
        <w:t>竣工验收</w:t>
      </w:r>
      <w:r>
        <w:tab/>
      </w:r>
      <w:r>
        <w:fldChar w:fldCharType="begin"/>
      </w:r>
      <w:r>
        <w:instrText xml:space="preserve"> PAGEREF _Toc23051 \h </w:instrText>
      </w:r>
      <w:r>
        <w:fldChar w:fldCharType="separate"/>
      </w:r>
      <w:r>
        <w:t>158</w:t>
      </w:r>
      <w:r>
        <w:fldChar w:fldCharType="end"/>
      </w:r>
      <w:r>
        <w:rPr>
          <w:rFonts w:hint="eastAsia" w:ascii="宋体" w:hAnsi="宋体" w:eastAsia="宋体" w:cs="宋体"/>
          <w:szCs w:val="24"/>
          <w:highlight w:val="none"/>
        </w:rPr>
        <w:fldChar w:fldCharType="end"/>
      </w:r>
    </w:p>
    <w:p w14:paraId="7B82C82D">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_Toc25459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8.1 </w:t>
      </w:r>
      <w:r>
        <w:rPr>
          <w:rFonts w:hint="eastAsia" w:ascii="黑体" w:hAnsi="黑体" w:cs="黑体"/>
          <w:szCs w:val="28"/>
          <w:highlight w:val="none"/>
          <w:lang w:val="en-US"/>
        </w:rPr>
        <w:t>施工验收</w:t>
      </w:r>
      <w:r>
        <w:tab/>
      </w:r>
      <w:r>
        <w:fldChar w:fldCharType="begin"/>
      </w:r>
      <w:r>
        <w:instrText xml:space="preserve"> PAGEREF _Toc25459 \h </w:instrText>
      </w:r>
      <w:r>
        <w:fldChar w:fldCharType="separate"/>
      </w:r>
      <w:r>
        <w:t>158</w:t>
      </w:r>
      <w:r>
        <w:fldChar w:fldCharType="end"/>
      </w:r>
      <w:r>
        <w:rPr>
          <w:rFonts w:hint="eastAsia" w:ascii="宋体" w:hAnsi="宋体" w:eastAsia="宋体" w:cs="宋体"/>
          <w:szCs w:val="24"/>
          <w:highlight w:val="none"/>
        </w:rPr>
        <w:fldChar w:fldCharType="end"/>
      </w:r>
    </w:p>
    <w:p w14:paraId="64FFA97E">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_Toc17845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8.2 </w:t>
      </w:r>
      <w:r>
        <w:rPr>
          <w:rFonts w:hint="eastAsia" w:ascii="黑体" w:hAnsi="黑体" w:cs="黑体"/>
          <w:szCs w:val="28"/>
          <w:highlight w:val="none"/>
          <w:lang w:val="en-US"/>
        </w:rPr>
        <w:t>技术验收</w:t>
      </w:r>
      <w:r>
        <w:tab/>
      </w:r>
      <w:r>
        <w:fldChar w:fldCharType="begin"/>
      </w:r>
      <w:r>
        <w:instrText xml:space="preserve"> PAGEREF _Toc17845 \h </w:instrText>
      </w:r>
      <w:r>
        <w:fldChar w:fldCharType="separate"/>
      </w:r>
      <w:r>
        <w:t>158</w:t>
      </w:r>
      <w:r>
        <w:fldChar w:fldCharType="end"/>
      </w:r>
      <w:r>
        <w:rPr>
          <w:rFonts w:hint="eastAsia" w:ascii="宋体" w:hAnsi="宋体" w:eastAsia="宋体" w:cs="宋体"/>
          <w:szCs w:val="24"/>
          <w:highlight w:val="none"/>
        </w:rPr>
        <w:fldChar w:fldCharType="end"/>
      </w:r>
    </w:p>
    <w:p w14:paraId="66B2D7A6">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_Toc30382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8.3 </w:t>
      </w:r>
      <w:r>
        <w:rPr>
          <w:rFonts w:hint="eastAsia" w:ascii="黑体" w:hAnsi="黑体" w:cs="黑体"/>
          <w:szCs w:val="28"/>
          <w:highlight w:val="none"/>
          <w:lang w:val="en-US"/>
        </w:rPr>
        <w:t>图纸资料审查</w:t>
      </w:r>
      <w:r>
        <w:tab/>
      </w:r>
      <w:r>
        <w:fldChar w:fldCharType="begin"/>
      </w:r>
      <w:r>
        <w:instrText xml:space="preserve"> PAGEREF _Toc30382 \h </w:instrText>
      </w:r>
      <w:r>
        <w:fldChar w:fldCharType="separate"/>
      </w:r>
      <w:r>
        <w:t>158</w:t>
      </w:r>
      <w:r>
        <w:fldChar w:fldCharType="end"/>
      </w:r>
      <w:r>
        <w:rPr>
          <w:rFonts w:hint="eastAsia" w:ascii="宋体" w:hAnsi="宋体" w:eastAsia="宋体" w:cs="宋体"/>
          <w:szCs w:val="24"/>
          <w:highlight w:val="none"/>
        </w:rPr>
        <w:fldChar w:fldCharType="end"/>
      </w:r>
    </w:p>
    <w:p w14:paraId="4CAF8DFA">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_Toc8949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8.4 </w:t>
      </w:r>
      <w:r>
        <w:rPr>
          <w:rFonts w:hint="eastAsia" w:ascii="黑体" w:hAnsi="黑体" w:cs="黑体"/>
          <w:szCs w:val="28"/>
          <w:highlight w:val="none"/>
          <w:lang w:val="en-US"/>
        </w:rPr>
        <w:t>验收结论与整改</w:t>
      </w:r>
      <w:r>
        <w:tab/>
      </w:r>
      <w:r>
        <w:fldChar w:fldCharType="begin"/>
      </w:r>
      <w:r>
        <w:instrText xml:space="preserve"> PAGEREF _Toc8949 \h </w:instrText>
      </w:r>
      <w:r>
        <w:fldChar w:fldCharType="separate"/>
      </w:r>
      <w:r>
        <w:t>159</w:t>
      </w:r>
      <w:r>
        <w:fldChar w:fldCharType="end"/>
      </w:r>
      <w:r>
        <w:rPr>
          <w:rFonts w:hint="eastAsia" w:ascii="宋体" w:hAnsi="宋体" w:eastAsia="宋体" w:cs="宋体"/>
          <w:szCs w:val="24"/>
          <w:highlight w:val="none"/>
        </w:rPr>
        <w:fldChar w:fldCharType="end"/>
      </w:r>
    </w:p>
    <w:p w14:paraId="31D25C97">
      <w:pPr>
        <w:pStyle w:val="30"/>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_Toc19766 </w:instrText>
      </w:r>
      <w:r>
        <w:rPr>
          <w:rFonts w:hint="eastAsia" w:ascii="宋体" w:hAnsi="宋体" w:eastAsia="宋体" w:cs="宋体"/>
          <w:szCs w:val="24"/>
          <w:highlight w:val="none"/>
        </w:rPr>
        <w:fldChar w:fldCharType="separate"/>
      </w:r>
      <w:r>
        <w:rPr>
          <w:rFonts w:hint="eastAsia" w:ascii="宋体" w:hAnsi="宋体"/>
        </w:rPr>
        <w:t xml:space="preserve">第九章 </w:t>
      </w:r>
      <w:r>
        <w:rPr>
          <w:rFonts w:hint="eastAsia" w:ascii="宋体" w:hAnsi="宋体"/>
          <w:highlight w:val="none"/>
        </w:rPr>
        <w:t>防灾害要求</w:t>
      </w:r>
      <w:r>
        <w:tab/>
      </w:r>
      <w:r>
        <w:fldChar w:fldCharType="begin"/>
      </w:r>
      <w:r>
        <w:instrText xml:space="preserve"> PAGEREF _Toc19766 \h </w:instrText>
      </w:r>
      <w:r>
        <w:fldChar w:fldCharType="separate"/>
      </w:r>
      <w:r>
        <w:t>161</w:t>
      </w:r>
      <w:r>
        <w:fldChar w:fldCharType="end"/>
      </w:r>
      <w:r>
        <w:rPr>
          <w:rFonts w:hint="eastAsia" w:ascii="宋体" w:hAnsi="宋体" w:eastAsia="宋体" w:cs="宋体"/>
          <w:szCs w:val="24"/>
          <w:highlight w:val="none"/>
        </w:rPr>
        <w:fldChar w:fldCharType="end"/>
      </w:r>
    </w:p>
    <w:p w14:paraId="6E9D1DBB">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_Toc15138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9.1 </w:t>
      </w:r>
      <w:r>
        <w:rPr>
          <w:rFonts w:hint="eastAsia" w:ascii="黑体" w:hAnsi="黑体" w:cs="黑体"/>
          <w:szCs w:val="28"/>
          <w:highlight w:val="none"/>
          <w:lang w:val="en-US"/>
        </w:rPr>
        <w:t>防火要求</w:t>
      </w:r>
      <w:r>
        <w:tab/>
      </w:r>
      <w:r>
        <w:fldChar w:fldCharType="begin"/>
      </w:r>
      <w:r>
        <w:instrText xml:space="preserve"> PAGEREF _Toc15138 \h </w:instrText>
      </w:r>
      <w:r>
        <w:fldChar w:fldCharType="separate"/>
      </w:r>
      <w:r>
        <w:t>161</w:t>
      </w:r>
      <w:r>
        <w:fldChar w:fldCharType="end"/>
      </w:r>
      <w:r>
        <w:rPr>
          <w:rFonts w:hint="eastAsia" w:ascii="宋体" w:hAnsi="宋体" w:eastAsia="宋体" w:cs="宋体"/>
          <w:szCs w:val="24"/>
          <w:highlight w:val="none"/>
        </w:rPr>
        <w:fldChar w:fldCharType="end"/>
      </w:r>
    </w:p>
    <w:p w14:paraId="4381A98B">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_Toc32130 </w:instrText>
      </w:r>
      <w:r>
        <w:rPr>
          <w:rFonts w:hint="eastAsia" w:ascii="宋体" w:hAnsi="宋体" w:eastAsia="宋体" w:cs="宋体"/>
          <w:szCs w:val="24"/>
          <w:highlight w:val="none"/>
        </w:rPr>
        <w:fldChar w:fldCharType="separate"/>
      </w:r>
      <w:r>
        <w:rPr>
          <w:rFonts w:hint="eastAsia" w:ascii="宋体" w:hAnsi="宋体" w:eastAsia="宋体" w:cs="宋体"/>
          <w:bCs w:val="0"/>
          <w:szCs w:val="24"/>
          <w:lang w:val="en-US"/>
        </w:rPr>
        <w:t xml:space="preserve">9.2 </w:t>
      </w:r>
      <w:r>
        <w:rPr>
          <w:rFonts w:hint="eastAsia" w:ascii="宋体" w:hAnsi="宋体" w:eastAsia="宋体" w:cs="宋体"/>
          <w:bCs w:val="0"/>
          <w:szCs w:val="24"/>
          <w:highlight w:val="none"/>
          <w:lang w:val="en-US"/>
        </w:rPr>
        <w:t>抗震要求</w:t>
      </w:r>
      <w:r>
        <w:tab/>
      </w:r>
      <w:r>
        <w:fldChar w:fldCharType="begin"/>
      </w:r>
      <w:r>
        <w:instrText xml:space="preserve"> PAGEREF _Toc32130 \h </w:instrText>
      </w:r>
      <w:r>
        <w:fldChar w:fldCharType="separate"/>
      </w:r>
      <w:r>
        <w:t>162</w:t>
      </w:r>
      <w:r>
        <w:fldChar w:fldCharType="end"/>
      </w:r>
      <w:r>
        <w:rPr>
          <w:rFonts w:hint="eastAsia" w:ascii="宋体" w:hAnsi="宋体" w:eastAsia="宋体" w:cs="宋体"/>
          <w:szCs w:val="24"/>
          <w:highlight w:val="none"/>
        </w:rPr>
        <w:fldChar w:fldCharType="end"/>
      </w:r>
    </w:p>
    <w:p w14:paraId="7935E66B">
      <w:pPr>
        <w:pStyle w:val="30"/>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_Toc23401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第十章 </w:t>
      </w:r>
      <w:r>
        <w:rPr>
          <w:rFonts w:hint="eastAsia" w:ascii="黑体" w:hAnsi="黑体" w:cs="黑体"/>
          <w:szCs w:val="28"/>
          <w:highlight w:val="none"/>
          <w:lang w:val="en-US"/>
        </w:rPr>
        <w:t>项目运行保障</w:t>
      </w:r>
      <w:r>
        <w:tab/>
      </w:r>
      <w:r>
        <w:fldChar w:fldCharType="begin"/>
      </w:r>
      <w:r>
        <w:instrText xml:space="preserve"> PAGEREF _Toc23401 \h </w:instrText>
      </w:r>
      <w:r>
        <w:fldChar w:fldCharType="separate"/>
      </w:r>
      <w:r>
        <w:t>163</w:t>
      </w:r>
      <w:r>
        <w:fldChar w:fldCharType="end"/>
      </w:r>
      <w:r>
        <w:rPr>
          <w:rFonts w:hint="eastAsia" w:ascii="宋体" w:hAnsi="宋体" w:eastAsia="宋体" w:cs="宋体"/>
          <w:szCs w:val="24"/>
          <w:highlight w:val="none"/>
        </w:rPr>
        <w:fldChar w:fldCharType="end"/>
      </w:r>
    </w:p>
    <w:p w14:paraId="317B7EDE">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_Toc13907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10.1 </w:t>
      </w:r>
      <w:r>
        <w:rPr>
          <w:rFonts w:hint="eastAsia" w:ascii="黑体" w:hAnsi="黑体" w:cs="黑体"/>
          <w:szCs w:val="28"/>
          <w:highlight w:val="none"/>
          <w:lang w:val="en-US"/>
        </w:rPr>
        <w:t>运维概述</w:t>
      </w:r>
      <w:r>
        <w:tab/>
      </w:r>
      <w:r>
        <w:fldChar w:fldCharType="begin"/>
      </w:r>
      <w:r>
        <w:instrText xml:space="preserve"> PAGEREF _Toc13907 \h </w:instrText>
      </w:r>
      <w:r>
        <w:fldChar w:fldCharType="separate"/>
      </w:r>
      <w:r>
        <w:t>163</w:t>
      </w:r>
      <w:r>
        <w:fldChar w:fldCharType="end"/>
      </w:r>
      <w:r>
        <w:rPr>
          <w:rFonts w:hint="eastAsia" w:ascii="宋体" w:hAnsi="宋体" w:eastAsia="宋体" w:cs="宋体"/>
          <w:szCs w:val="24"/>
          <w:highlight w:val="none"/>
        </w:rPr>
        <w:fldChar w:fldCharType="end"/>
      </w:r>
    </w:p>
    <w:p w14:paraId="4EA51216">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_Toc23715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10.2 </w:t>
      </w:r>
      <w:r>
        <w:rPr>
          <w:rFonts w:hint="eastAsia" w:ascii="黑体" w:hAnsi="黑体" w:cs="黑体"/>
          <w:szCs w:val="28"/>
          <w:highlight w:val="none"/>
          <w:lang w:val="en-US"/>
        </w:rPr>
        <w:t>运维服务范围</w:t>
      </w:r>
      <w:r>
        <w:tab/>
      </w:r>
      <w:r>
        <w:fldChar w:fldCharType="begin"/>
      </w:r>
      <w:r>
        <w:instrText xml:space="preserve"> PAGEREF _Toc23715 \h </w:instrText>
      </w:r>
      <w:r>
        <w:fldChar w:fldCharType="separate"/>
      </w:r>
      <w:r>
        <w:t>163</w:t>
      </w:r>
      <w:r>
        <w:fldChar w:fldCharType="end"/>
      </w:r>
      <w:r>
        <w:rPr>
          <w:rFonts w:hint="eastAsia" w:ascii="宋体" w:hAnsi="宋体" w:eastAsia="宋体" w:cs="宋体"/>
          <w:szCs w:val="24"/>
          <w:highlight w:val="none"/>
        </w:rPr>
        <w:fldChar w:fldCharType="end"/>
      </w:r>
    </w:p>
    <w:p w14:paraId="04E04CF4">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_Toc17850 </w:instrText>
      </w:r>
      <w:r>
        <w:rPr>
          <w:rFonts w:hint="eastAsia" w:ascii="宋体" w:hAnsi="宋体" w:eastAsia="宋体" w:cs="宋体"/>
          <w:szCs w:val="24"/>
          <w:highlight w:val="none"/>
        </w:rPr>
        <w:fldChar w:fldCharType="separate"/>
      </w:r>
      <w:r>
        <w:rPr>
          <w:rFonts w:hint="eastAsia"/>
          <w:lang w:val="en-US"/>
        </w:rPr>
        <w:t xml:space="preserve">10.2.1 </w:t>
      </w:r>
      <w:r>
        <w:rPr>
          <w:rFonts w:hint="eastAsia"/>
          <w:highlight w:val="none"/>
          <w:lang w:val="en-US"/>
        </w:rPr>
        <w:t>配合业主单位工作</w:t>
      </w:r>
      <w:r>
        <w:tab/>
      </w:r>
      <w:r>
        <w:fldChar w:fldCharType="begin"/>
      </w:r>
      <w:r>
        <w:instrText xml:space="preserve"> PAGEREF _Toc17850 \h </w:instrText>
      </w:r>
      <w:r>
        <w:fldChar w:fldCharType="separate"/>
      </w:r>
      <w:r>
        <w:t>163</w:t>
      </w:r>
      <w:r>
        <w:fldChar w:fldCharType="end"/>
      </w:r>
      <w:r>
        <w:rPr>
          <w:rFonts w:hint="eastAsia" w:ascii="宋体" w:hAnsi="宋体" w:eastAsia="宋体" w:cs="宋体"/>
          <w:szCs w:val="24"/>
          <w:highlight w:val="none"/>
        </w:rPr>
        <w:fldChar w:fldCharType="end"/>
      </w:r>
    </w:p>
    <w:p w14:paraId="0E81BF1C">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_Toc13015 </w:instrText>
      </w:r>
      <w:r>
        <w:rPr>
          <w:rFonts w:hint="eastAsia" w:ascii="宋体" w:hAnsi="宋体" w:eastAsia="宋体" w:cs="宋体"/>
          <w:szCs w:val="24"/>
          <w:highlight w:val="none"/>
        </w:rPr>
        <w:fldChar w:fldCharType="separate"/>
      </w:r>
      <w:r>
        <w:rPr>
          <w:rFonts w:hint="eastAsia"/>
          <w:lang w:val="en-US"/>
        </w:rPr>
        <w:t xml:space="preserve">10.2.2 </w:t>
      </w:r>
      <w:r>
        <w:rPr>
          <w:rFonts w:hint="eastAsia"/>
          <w:highlight w:val="none"/>
          <w:lang w:val="en-US"/>
        </w:rPr>
        <w:t>系统升级</w:t>
      </w:r>
      <w:r>
        <w:tab/>
      </w:r>
      <w:r>
        <w:fldChar w:fldCharType="begin"/>
      </w:r>
      <w:r>
        <w:instrText xml:space="preserve"> PAGEREF _Toc13015 \h </w:instrText>
      </w:r>
      <w:r>
        <w:fldChar w:fldCharType="separate"/>
      </w:r>
      <w:r>
        <w:t>163</w:t>
      </w:r>
      <w:r>
        <w:fldChar w:fldCharType="end"/>
      </w:r>
      <w:r>
        <w:rPr>
          <w:rFonts w:hint="eastAsia" w:ascii="宋体" w:hAnsi="宋体" w:eastAsia="宋体" w:cs="宋体"/>
          <w:szCs w:val="24"/>
          <w:highlight w:val="none"/>
        </w:rPr>
        <w:fldChar w:fldCharType="end"/>
      </w:r>
    </w:p>
    <w:p w14:paraId="0B41648D">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_Toc32005 </w:instrText>
      </w:r>
      <w:r>
        <w:rPr>
          <w:rFonts w:hint="eastAsia" w:ascii="宋体" w:hAnsi="宋体" w:eastAsia="宋体" w:cs="宋体"/>
          <w:szCs w:val="24"/>
          <w:highlight w:val="none"/>
        </w:rPr>
        <w:fldChar w:fldCharType="separate"/>
      </w:r>
      <w:r>
        <w:rPr>
          <w:rFonts w:hint="eastAsia"/>
          <w:lang w:val="en-US"/>
        </w:rPr>
        <w:t xml:space="preserve">10.2.3 </w:t>
      </w:r>
      <w:r>
        <w:rPr>
          <w:rFonts w:hint="eastAsia"/>
          <w:highlight w:val="none"/>
          <w:lang w:val="en-US"/>
        </w:rPr>
        <w:t>系统日常检查/监控</w:t>
      </w:r>
      <w:r>
        <w:tab/>
      </w:r>
      <w:r>
        <w:fldChar w:fldCharType="begin"/>
      </w:r>
      <w:r>
        <w:instrText xml:space="preserve"> PAGEREF _Toc32005 \h </w:instrText>
      </w:r>
      <w:r>
        <w:fldChar w:fldCharType="separate"/>
      </w:r>
      <w:r>
        <w:t>164</w:t>
      </w:r>
      <w:r>
        <w:fldChar w:fldCharType="end"/>
      </w:r>
      <w:r>
        <w:rPr>
          <w:rFonts w:hint="eastAsia" w:ascii="宋体" w:hAnsi="宋体" w:eastAsia="宋体" w:cs="宋体"/>
          <w:szCs w:val="24"/>
          <w:highlight w:val="none"/>
        </w:rPr>
        <w:fldChar w:fldCharType="end"/>
      </w:r>
    </w:p>
    <w:p w14:paraId="1567CAEB">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_Toc2519 </w:instrText>
      </w:r>
      <w:r>
        <w:rPr>
          <w:rFonts w:hint="eastAsia" w:ascii="宋体" w:hAnsi="宋体" w:eastAsia="宋体" w:cs="宋体"/>
          <w:szCs w:val="24"/>
          <w:highlight w:val="none"/>
        </w:rPr>
        <w:fldChar w:fldCharType="separate"/>
      </w:r>
      <w:r>
        <w:rPr>
          <w:rFonts w:hint="eastAsia"/>
          <w:lang w:val="en-US"/>
        </w:rPr>
        <w:t xml:space="preserve">10.2.4 </w:t>
      </w:r>
      <w:r>
        <w:rPr>
          <w:rFonts w:hint="eastAsia"/>
          <w:highlight w:val="none"/>
          <w:lang w:val="en-US"/>
        </w:rPr>
        <w:t>系统完善维护</w:t>
      </w:r>
      <w:r>
        <w:tab/>
      </w:r>
      <w:r>
        <w:fldChar w:fldCharType="begin"/>
      </w:r>
      <w:r>
        <w:instrText xml:space="preserve"> PAGEREF _Toc2519 \h </w:instrText>
      </w:r>
      <w:r>
        <w:fldChar w:fldCharType="separate"/>
      </w:r>
      <w:r>
        <w:t>164</w:t>
      </w:r>
      <w:r>
        <w:fldChar w:fldCharType="end"/>
      </w:r>
      <w:r>
        <w:rPr>
          <w:rFonts w:hint="eastAsia" w:ascii="宋体" w:hAnsi="宋体" w:eastAsia="宋体" w:cs="宋体"/>
          <w:szCs w:val="24"/>
          <w:highlight w:val="none"/>
        </w:rPr>
        <w:fldChar w:fldCharType="end"/>
      </w:r>
    </w:p>
    <w:p w14:paraId="7952E899">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_Toc387 </w:instrText>
      </w:r>
      <w:r>
        <w:rPr>
          <w:rFonts w:hint="eastAsia" w:ascii="宋体" w:hAnsi="宋体" w:eastAsia="宋体" w:cs="宋体"/>
          <w:szCs w:val="24"/>
          <w:highlight w:val="none"/>
        </w:rPr>
        <w:fldChar w:fldCharType="separate"/>
      </w:r>
      <w:r>
        <w:rPr>
          <w:rFonts w:hint="eastAsia"/>
          <w:lang w:val="en-US"/>
        </w:rPr>
        <w:t xml:space="preserve">10.2.5 </w:t>
      </w:r>
      <w:r>
        <w:rPr>
          <w:rFonts w:hint="eastAsia"/>
          <w:highlight w:val="none"/>
          <w:lang w:val="en-US"/>
        </w:rPr>
        <w:t>沟通及回访问</w:t>
      </w:r>
      <w:r>
        <w:tab/>
      </w:r>
      <w:r>
        <w:fldChar w:fldCharType="begin"/>
      </w:r>
      <w:r>
        <w:instrText xml:space="preserve"> PAGEREF _Toc387 \h </w:instrText>
      </w:r>
      <w:r>
        <w:fldChar w:fldCharType="separate"/>
      </w:r>
      <w:r>
        <w:t>167</w:t>
      </w:r>
      <w:r>
        <w:fldChar w:fldCharType="end"/>
      </w:r>
      <w:r>
        <w:rPr>
          <w:rFonts w:hint="eastAsia" w:ascii="宋体" w:hAnsi="宋体" w:eastAsia="宋体" w:cs="宋体"/>
          <w:szCs w:val="24"/>
          <w:highlight w:val="none"/>
        </w:rPr>
        <w:fldChar w:fldCharType="end"/>
      </w:r>
    </w:p>
    <w:p w14:paraId="421FEC3C">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_Toc24458 </w:instrText>
      </w:r>
      <w:r>
        <w:rPr>
          <w:rFonts w:hint="eastAsia" w:ascii="宋体" w:hAnsi="宋体" w:eastAsia="宋体" w:cs="宋体"/>
          <w:szCs w:val="24"/>
          <w:highlight w:val="none"/>
        </w:rPr>
        <w:fldChar w:fldCharType="separate"/>
      </w:r>
      <w:r>
        <w:rPr>
          <w:rFonts w:hint="eastAsia"/>
          <w:lang w:val="en-US"/>
        </w:rPr>
        <w:t xml:space="preserve">10.2.6 </w:t>
      </w:r>
      <w:r>
        <w:rPr>
          <w:rFonts w:hint="eastAsia"/>
          <w:highlight w:val="none"/>
          <w:lang w:val="en-US"/>
        </w:rPr>
        <w:t>维护工作记录</w:t>
      </w:r>
      <w:r>
        <w:tab/>
      </w:r>
      <w:r>
        <w:fldChar w:fldCharType="begin"/>
      </w:r>
      <w:r>
        <w:instrText xml:space="preserve"> PAGEREF _Toc24458 \h </w:instrText>
      </w:r>
      <w:r>
        <w:fldChar w:fldCharType="separate"/>
      </w:r>
      <w:r>
        <w:t>167</w:t>
      </w:r>
      <w:r>
        <w:fldChar w:fldCharType="end"/>
      </w:r>
      <w:r>
        <w:rPr>
          <w:rFonts w:hint="eastAsia" w:ascii="宋体" w:hAnsi="宋体" w:eastAsia="宋体" w:cs="宋体"/>
          <w:szCs w:val="24"/>
          <w:highlight w:val="none"/>
        </w:rPr>
        <w:fldChar w:fldCharType="end"/>
      </w:r>
    </w:p>
    <w:p w14:paraId="53BAD95D">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_Toc22528 </w:instrText>
      </w:r>
      <w:r>
        <w:rPr>
          <w:rFonts w:hint="eastAsia" w:ascii="宋体" w:hAnsi="宋体" w:eastAsia="宋体" w:cs="宋体"/>
          <w:szCs w:val="24"/>
          <w:highlight w:val="none"/>
        </w:rPr>
        <w:fldChar w:fldCharType="separate"/>
      </w:r>
      <w:r>
        <w:rPr>
          <w:rFonts w:hint="eastAsia"/>
          <w:lang w:val="en-US"/>
        </w:rPr>
        <w:t xml:space="preserve">10.2.7 </w:t>
      </w:r>
      <w:r>
        <w:rPr>
          <w:rFonts w:hint="eastAsia"/>
          <w:highlight w:val="none"/>
          <w:lang w:val="en-US"/>
        </w:rPr>
        <w:t>维护服务工作安排</w:t>
      </w:r>
      <w:r>
        <w:tab/>
      </w:r>
      <w:r>
        <w:fldChar w:fldCharType="begin"/>
      </w:r>
      <w:r>
        <w:instrText xml:space="preserve"> PAGEREF _Toc22528 \h </w:instrText>
      </w:r>
      <w:r>
        <w:fldChar w:fldCharType="separate"/>
      </w:r>
      <w:r>
        <w:t>168</w:t>
      </w:r>
      <w:r>
        <w:fldChar w:fldCharType="end"/>
      </w:r>
      <w:r>
        <w:rPr>
          <w:rFonts w:hint="eastAsia" w:ascii="宋体" w:hAnsi="宋体" w:eastAsia="宋体" w:cs="宋体"/>
          <w:szCs w:val="24"/>
          <w:highlight w:val="none"/>
        </w:rPr>
        <w:fldChar w:fldCharType="end"/>
      </w:r>
    </w:p>
    <w:p w14:paraId="18BC09CB">
      <w:pPr>
        <w:pStyle w:val="30"/>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_Toc20977 </w:instrText>
      </w:r>
      <w:r>
        <w:rPr>
          <w:rFonts w:hint="eastAsia" w:ascii="宋体" w:hAnsi="宋体" w:eastAsia="宋体" w:cs="宋体"/>
          <w:szCs w:val="24"/>
          <w:highlight w:val="none"/>
        </w:rPr>
        <w:fldChar w:fldCharType="separate"/>
      </w:r>
      <w:r>
        <w:rPr>
          <w:rFonts w:hint="eastAsia" w:cs="Times New Roman"/>
        </w:rPr>
        <w:t xml:space="preserve">第十一章 </w:t>
      </w:r>
      <w:r>
        <w:rPr>
          <w:rFonts w:cs="Times New Roman"/>
          <w:highlight w:val="none"/>
        </w:rPr>
        <w:t>项目预算</w:t>
      </w:r>
      <w:r>
        <w:tab/>
      </w:r>
      <w:r>
        <w:fldChar w:fldCharType="begin"/>
      </w:r>
      <w:r>
        <w:instrText xml:space="preserve"> PAGEREF _Toc20977 \h </w:instrText>
      </w:r>
      <w:r>
        <w:fldChar w:fldCharType="separate"/>
      </w:r>
      <w:r>
        <w:t>169</w:t>
      </w:r>
      <w:r>
        <w:fldChar w:fldCharType="end"/>
      </w:r>
      <w:r>
        <w:rPr>
          <w:rFonts w:hint="eastAsia" w:ascii="宋体" w:hAnsi="宋体" w:eastAsia="宋体" w:cs="宋体"/>
          <w:szCs w:val="24"/>
          <w:highlight w:val="none"/>
        </w:rPr>
        <w:fldChar w:fldCharType="end"/>
      </w:r>
    </w:p>
    <w:p w14:paraId="7BFCB5A5">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_Toc10584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11.1 </w:t>
      </w:r>
      <w:r>
        <w:rPr>
          <w:rFonts w:hint="eastAsia" w:ascii="黑体" w:hAnsi="黑体" w:cs="黑体"/>
          <w:szCs w:val="28"/>
          <w:highlight w:val="none"/>
          <w:lang w:val="en-US"/>
        </w:rPr>
        <w:t>项目预算范围</w:t>
      </w:r>
      <w:r>
        <w:tab/>
      </w:r>
      <w:r>
        <w:fldChar w:fldCharType="begin"/>
      </w:r>
      <w:r>
        <w:instrText xml:space="preserve"> PAGEREF _Toc10584 \h </w:instrText>
      </w:r>
      <w:r>
        <w:fldChar w:fldCharType="separate"/>
      </w:r>
      <w:r>
        <w:t>169</w:t>
      </w:r>
      <w:r>
        <w:fldChar w:fldCharType="end"/>
      </w:r>
      <w:r>
        <w:rPr>
          <w:rFonts w:hint="eastAsia" w:ascii="宋体" w:hAnsi="宋体" w:eastAsia="宋体" w:cs="宋体"/>
          <w:szCs w:val="24"/>
          <w:highlight w:val="none"/>
        </w:rPr>
        <w:fldChar w:fldCharType="end"/>
      </w:r>
    </w:p>
    <w:p w14:paraId="2997403B">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_Toc17893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11.2 </w:t>
      </w:r>
      <w:r>
        <w:rPr>
          <w:rFonts w:hint="eastAsia" w:ascii="黑体" w:hAnsi="黑体" w:cs="黑体"/>
          <w:szCs w:val="28"/>
          <w:highlight w:val="none"/>
          <w:lang w:val="en-US"/>
        </w:rPr>
        <w:t>编制依据</w:t>
      </w:r>
      <w:r>
        <w:tab/>
      </w:r>
      <w:r>
        <w:fldChar w:fldCharType="begin"/>
      </w:r>
      <w:r>
        <w:instrText xml:space="preserve"> PAGEREF _Toc17893 \h </w:instrText>
      </w:r>
      <w:r>
        <w:fldChar w:fldCharType="separate"/>
      </w:r>
      <w:r>
        <w:t>169</w:t>
      </w:r>
      <w:r>
        <w:fldChar w:fldCharType="end"/>
      </w:r>
      <w:r>
        <w:rPr>
          <w:rFonts w:hint="eastAsia" w:ascii="宋体" w:hAnsi="宋体" w:eastAsia="宋体" w:cs="宋体"/>
          <w:szCs w:val="24"/>
          <w:highlight w:val="none"/>
        </w:rPr>
        <w:fldChar w:fldCharType="end"/>
      </w:r>
    </w:p>
    <w:p w14:paraId="5CA23D4E">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_Toc28838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11.3 </w:t>
      </w:r>
      <w:r>
        <w:rPr>
          <w:rFonts w:hint="eastAsia" w:ascii="黑体" w:hAnsi="黑体" w:cs="黑体"/>
          <w:szCs w:val="28"/>
          <w:highlight w:val="none"/>
          <w:lang w:val="en-US"/>
        </w:rPr>
        <w:t>编制说明</w:t>
      </w:r>
      <w:r>
        <w:tab/>
      </w:r>
      <w:r>
        <w:fldChar w:fldCharType="begin"/>
      </w:r>
      <w:r>
        <w:instrText xml:space="preserve"> PAGEREF _Toc28838 \h </w:instrText>
      </w:r>
      <w:r>
        <w:fldChar w:fldCharType="separate"/>
      </w:r>
      <w:r>
        <w:t>169</w:t>
      </w:r>
      <w:r>
        <w:fldChar w:fldCharType="end"/>
      </w:r>
      <w:r>
        <w:rPr>
          <w:rFonts w:hint="eastAsia" w:ascii="宋体" w:hAnsi="宋体" w:eastAsia="宋体" w:cs="宋体"/>
          <w:szCs w:val="24"/>
          <w:highlight w:val="none"/>
        </w:rPr>
        <w:fldChar w:fldCharType="end"/>
      </w:r>
    </w:p>
    <w:p w14:paraId="575AEFC4">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_Toc29976 </w:instrText>
      </w:r>
      <w:r>
        <w:rPr>
          <w:rFonts w:hint="eastAsia" w:ascii="宋体" w:hAnsi="宋体" w:eastAsia="宋体" w:cs="宋体"/>
          <w:szCs w:val="24"/>
          <w:highlight w:val="none"/>
        </w:rPr>
        <w:fldChar w:fldCharType="separate"/>
      </w:r>
      <w:r>
        <w:rPr>
          <w:rFonts w:hint="eastAsia" w:ascii="黑体" w:hAnsi="黑体" w:cs="黑体"/>
          <w:szCs w:val="24"/>
          <w:lang w:val="en-US"/>
        </w:rPr>
        <w:t xml:space="preserve">11.3.1 </w:t>
      </w:r>
      <w:r>
        <w:rPr>
          <w:rFonts w:hint="eastAsia" w:ascii="黑体" w:hAnsi="黑体" w:cs="黑体"/>
          <w:szCs w:val="24"/>
          <w:highlight w:val="none"/>
          <w:lang w:val="en-US"/>
        </w:rPr>
        <w:t>软件开发费用依据</w:t>
      </w:r>
      <w:r>
        <w:tab/>
      </w:r>
      <w:r>
        <w:fldChar w:fldCharType="begin"/>
      </w:r>
      <w:r>
        <w:instrText xml:space="preserve"> PAGEREF _Toc29976 \h </w:instrText>
      </w:r>
      <w:r>
        <w:fldChar w:fldCharType="separate"/>
      </w:r>
      <w:r>
        <w:t>169</w:t>
      </w:r>
      <w:r>
        <w:fldChar w:fldCharType="end"/>
      </w:r>
      <w:r>
        <w:rPr>
          <w:rFonts w:hint="eastAsia" w:ascii="宋体" w:hAnsi="宋体" w:eastAsia="宋体" w:cs="宋体"/>
          <w:szCs w:val="24"/>
          <w:highlight w:val="none"/>
        </w:rPr>
        <w:fldChar w:fldCharType="end"/>
      </w:r>
    </w:p>
    <w:p w14:paraId="1076A85B">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_Toc2000 </w:instrText>
      </w:r>
      <w:r>
        <w:rPr>
          <w:rFonts w:hint="eastAsia" w:ascii="宋体" w:hAnsi="宋体" w:eastAsia="宋体" w:cs="宋体"/>
          <w:szCs w:val="24"/>
          <w:highlight w:val="none"/>
        </w:rPr>
        <w:fldChar w:fldCharType="separate"/>
      </w:r>
      <w:r>
        <w:rPr>
          <w:rFonts w:hint="eastAsia" w:ascii="黑体" w:hAnsi="黑体" w:cs="黑体"/>
          <w:szCs w:val="24"/>
          <w:lang w:val="en-US"/>
        </w:rPr>
        <w:t xml:space="preserve">11.3.2 </w:t>
      </w:r>
      <w:r>
        <w:rPr>
          <w:rFonts w:hint="eastAsia" w:ascii="黑体" w:hAnsi="黑体" w:cs="黑体"/>
          <w:szCs w:val="24"/>
          <w:highlight w:val="none"/>
          <w:lang w:val="en-US"/>
        </w:rPr>
        <w:t>人工费用标准说明</w:t>
      </w:r>
      <w:r>
        <w:tab/>
      </w:r>
      <w:r>
        <w:fldChar w:fldCharType="begin"/>
      </w:r>
      <w:r>
        <w:instrText xml:space="preserve"> PAGEREF _Toc2000 \h </w:instrText>
      </w:r>
      <w:r>
        <w:fldChar w:fldCharType="separate"/>
      </w:r>
      <w:r>
        <w:t>170</w:t>
      </w:r>
      <w:r>
        <w:fldChar w:fldCharType="end"/>
      </w:r>
      <w:r>
        <w:rPr>
          <w:rFonts w:hint="eastAsia" w:ascii="宋体" w:hAnsi="宋体" w:eastAsia="宋体" w:cs="宋体"/>
          <w:szCs w:val="24"/>
          <w:highlight w:val="none"/>
        </w:rPr>
        <w:fldChar w:fldCharType="end"/>
      </w:r>
    </w:p>
    <w:p w14:paraId="6D3E8CB2">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_Toc9452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11.4 </w:t>
      </w:r>
      <w:r>
        <w:rPr>
          <w:rFonts w:hint="eastAsia" w:ascii="黑体" w:hAnsi="黑体" w:cs="黑体"/>
          <w:szCs w:val="28"/>
          <w:highlight w:val="none"/>
          <w:lang w:val="en-US"/>
        </w:rPr>
        <w:t>项目预算总表</w:t>
      </w:r>
      <w:r>
        <w:tab/>
      </w:r>
      <w:r>
        <w:fldChar w:fldCharType="begin"/>
      </w:r>
      <w:r>
        <w:instrText xml:space="preserve"> PAGEREF _Toc9452 \h </w:instrText>
      </w:r>
      <w:r>
        <w:fldChar w:fldCharType="separate"/>
      </w:r>
      <w:r>
        <w:t>171</w:t>
      </w:r>
      <w:r>
        <w:fldChar w:fldCharType="end"/>
      </w:r>
      <w:r>
        <w:rPr>
          <w:rFonts w:hint="eastAsia" w:ascii="宋体" w:hAnsi="宋体" w:eastAsia="宋体" w:cs="宋体"/>
          <w:szCs w:val="24"/>
          <w:highlight w:val="none"/>
        </w:rPr>
        <w:fldChar w:fldCharType="end"/>
      </w:r>
    </w:p>
    <w:p w14:paraId="3DD0B27D">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_Toc28029 </w:instrText>
      </w:r>
      <w:r>
        <w:rPr>
          <w:rFonts w:hint="eastAsia" w:ascii="宋体" w:hAnsi="宋体" w:eastAsia="宋体" w:cs="宋体"/>
          <w:szCs w:val="24"/>
          <w:highlight w:val="none"/>
        </w:rPr>
        <w:fldChar w:fldCharType="separate"/>
      </w:r>
      <w:r>
        <w:rPr>
          <w:rFonts w:hint="eastAsia" w:ascii="黑体" w:hAnsi="黑体" w:cs="黑体"/>
          <w:szCs w:val="28"/>
          <w:lang w:val="en-US"/>
        </w:rPr>
        <w:t xml:space="preserve">11.5 </w:t>
      </w:r>
      <w:r>
        <w:rPr>
          <w:rFonts w:hint="eastAsia" w:ascii="黑体" w:hAnsi="黑体" w:cs="黑体"/>
          <w:szCs w:val="28"/>
          <w:highlight w:val="none"/>
          <w:lang w:val="en-US"/>
        </w:rPr>
        <w:t>项目预算明细表</w:t>
      </w:r>
      <w:r>
        <w:tab/>
      </w:r>
      <w:r>
        <w:fldChar w:fldCharType="begin"/>
      </w:r>
      <w:r>
        <w:instrText xml:space="preserve"> PAGEREF _Toc28029 \h </w:instrText>
      </w:r>
      <w:r>
        <w:fldChar w:fldCharType="separate"/>
      </w:r>
      <w:r>
        <w:t>172</w:t>
      </w:r>
      <w:r>
        <w:fldChar w:fldCharType="end"/>
      </w:r>
      <w:r>
        <w:rPr>
          <w:rFonts w:hint="eastAsia" w:ascii="宋体" w:hAnsi="宋体" w:eastAsia="宋体" w:cs="宋体"/>
          <w:szCs w:val="24"/>
          <w:highlight w:val="none"/>
        </w:rPr>
        <w:fldChar w:fldCharType="end"/>
      </w:r>
    </w:p>
    <w:p w14:paraId="4E7D6C97">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_Toc5390 </w:instrText>
      </w:r>
      <w:r>
        <w:rPr>
          <w:rFonts w:hint="eastAsia" w:ascii="宋体" w:hAnsi="宋体" w:eastAsia="宋体" w:cs="宋体"/>
          <w:szCs w:val="24"/>
          <w:highlight w:val="none"/>
        </w:rPr>
        <w:fldChar w:fldCharType="separate"/>
      </w:r>
      <w:r>
        <w:rPr>
          <w:rFonts w:hint="eastAsia" w:ascii="黑体" w:hAnsi="黑体" w:cs="黑体"/>
          <w:szCs w:val="24"/>
          <w:lang w:val="en-US"/>
        </w:rPr>
        <w:t xml:space="preserve">11.5.1 </w:t>
      </w:r>
      <w:r>
        <w:rPr>
          <w:rFonts w:hint="eastAsia" w:ascii="黑体" w:hAnsi="黑体" w:cs="黑体"/>
          <w:szCs w:val="24"/>
          <w:highlight w:val="none"/>
          <w:lang w:val="en-US"/>
        </w:rPr>
        <w:t>软件开发服务预算明细</w:t>
      </w:r>
      <w:r>
        <w:tab/>
      </w:r>
      <w:r>
        <w:fldChar w:fldCharType="begin"/>
      </w:r>
      <w:r>
        <w:instrText xml:space="preserve"> PAGEREF _Toc5390 \h </w:instrText>
      </w:r>
      <w:r>
        <w:fldChar w:fldCharType="separate"/>
      </w:r>
      <w:r>
        <w:t>172</w:t>
      </w:r>
      <w:r>
        <w:fldChar w:fldCharType="end"/>
      </w:r>
      <w:r>
        <w:rPr>
          <w:rFonts w:hint="eastAsia" w:ascii="宋体" w:hAnsi="宋体" w:eastAsia="宋体" w:cs="宋体"/>
          <w:szCs w:val="24"/>
          <w:highlight w:val="none"/>
        </w:rPr>
        <w:fldChar w:fldCharType="end"/>
      </w:r>
    </w:p>
    <w:p w14:paraId="2F2A9A30">
      <w:pPr>
        <w:pStyle w:val="2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_Toc14267 </w:instrText>
      </w:r>
      <w:r>
        <w:rPr>
          <w:rFonts w:hint="eastAsia" w:ascii="宋体" w:hAnsi="宋体" w:eastAsia="宋体" w:cs="宋体"/>
          <w:szCs w:val="24"/>
          <w:highlight w:val="none"/>
        </w:rPr>
        <w:fldChar w:fldCharType="separate"/>
      </w:r>
      <w:r>
        <w:rPr>
          <w:rFonts w:hint="eastAsia" w:ascii="黑体" w:hAnsi="黑体" w:cs="黑体"/>
          <w:szCs w:val="24"/>
          <w:lang w:val="en-US"/>
        </w:rPr>
        <w:t xml:space="preserve">11.5.2 </w:t>
      </w:r>
      <w:r>
        <w:rPr>
          <w:rFonts w:hint="eastAsia" w:ascii="黑体" w:hAnsi="黑体" w:cs="黑体"/>
          <w:szCs w:val="24"/>
          <w:highlight w:val="none"/>
          <w:lang w:val="en-US"/>
        </w:rPr>
        <w:t>系统业务运营服务费用</w:t>
      </w:r>
      <w:r>
        <w:tab/>
      </w:r>
      <w:r>
        <w:fldChar w:fldCharType="begin"/>
      </w:r>
      <w:r>
        <w:instrText xml:space="preserve"> PAGEREF _Toc14267 \h </w:instrText>
      </w:r>
      <w:r>
        <w:fldChar w:fldCharType="separate"/>
      </w:r>
      <w:r>
        <w:t>216</w:t>
      </w:r>
      <w:r>
        <w:fldChar w:fldCharType="end"/>
      </w:r>
      <w:r>
        <w:rPr>
          <w:rFonts w:hint="eastAsia" w:ascii="宋体" w:hAnsi="宋体" w:eastAsia="宋体" w:cs="宋体"/>
          <w:szCs w:val="24"/>
          <w:highlight w:val="none"/>
        </w:rPr>
        <w:fldChar w:fldCharType="end"/>
      </w:r>
    </w:p>
    <w:p w14:paraId="20652A07">
      <w:pPr>
        <w:pStyle w:val="30"/>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_Toc27654 </w:instrText>
      </w:r>
      <w:r>
        <w:rPr>
          <w:rFonts w:hint="eastAsia" w:ascii="宋体" w:hAnsi="宋体" w:eastAsia="宋体" w:cs="宋体"/>
          <w:szCs w:val="24"/>
          <w:highlight w:val="none"/>
        </w:rPr>
        <w:fldChar w:fldCharType="separate"/>
      </w:r>
      <w:r>
        <w:rPr>
          <w:rFonts w:hint="eastAsia"/>
        </w:rPr>
        <w:t xml:space="preserve">第十二章 </w:t>
      </w:r>
      <w:r>
        <w:rPr>
          <w:rFonts w:hint="eastAsia"/>
          <w:highlight w:val="none"/>
          <w:lang w:val="en-US" w:eastAsia="zh-CN"/>
        </w:rPr>
        <w:t>附录和附件</w:t>
      </w:r>
      <w:r>
        <w:tab/>
      </w:r>
      <w:r>
        <w:fldChar w:fldCharType="begin"/>
      </w:r>
      <w:r>
        <w:instrText xml:space="preserve"> PAGEREF _Toc27654 \h </w:instrText>
      </w:r>
      <w:r>
        <w:fldChar w:fldCharType="separate"/>
      </w:r>
      <w:r>
        <w:t>248</w:t>
      </w:r>
      <w:r>
        <w:fldChar w:fldCharType="end"/>
      </w:r>
      <w:r>
        <w:rPr>
          <w:rFonts w:hint="eastAsia" w:ascii="宋体" w:hAnsi="宋体" w:eastAsia="宋体" w:cs="宋体"/>
          <w:szCs w:val="24"/>
          <w:highlight w:val="none"/>
        </w:rPr>
        <w:fldChar w:fldCharType="end"/>
      </w:r>
    </w:p>
    <w:p w14:paraId="469698C6">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_Toc22800 </w:instrText>
      </w:r>
      <w:r>
        <w:rPr>
          <w:rFonts w:hint="eastAsia" w:ascii="宋体" w:hAnsi="宋体" w:eastAsia="宋体" w:cs="宋体"/>
          <w:szCs w:val="24"/>
          <w:highlight w:val="none"/>
        </w:rPr>
        <w:fldChar w:fldCharType="separate"/>
      </w:r>
      <w:r>
        <w:rPr>
          <w:rFonts w:hint="eastAsia" w:ascii="黑体" w:hAnsi="黑体" w:cs="黑体"/>
          <w:szCs w:val="28"/>
          <w:highlight w:val="none"/>
          <w:lang w:val="en-US" w:eastAsia="zh-CN"/>
        </w:rPr>
        <w:t>附件1 信创</w:t>
      </w:r>
      <w:r>
        <w:rPr>
          <w:rFonts w:hint="eastAsia" w:ascii="黑体" w:hAnsi="黑体" w:cs="黑体"/>
          <w:szCs w:val="28"/>
          <w:highlight w:val="none"/>
          <w:lang w:val="en-US"/>
        </w:rPr>
        <w:t>可行性分析与技术实施路线设计</w:t>
      </w:r>
      <w:r>
        <w:tab/>
      </w:r>
      <w:r>
        <w:fldChar w:fldCharType="begin"/>
      </w:r>
      <w:r>
        <w:instrText xml:space="preserve"> PAGEREF _Toc22800 \h </w:instrText>
      </w:r>
      <w:r>
        <w:fldChar w:fldCharType="separate"/>
      </w:r>
      <w:r>
        <w:t>248</w:t>
      </w:r>
      <w:r>
        <w:fldChar w:fldCharType="end"/>
      </w:r>
      <w:r>
        <w:rPr>
          <w:rFonts w:hint="eastAsia" w:ascii="宋体" w:hAnsi="宋体" w:eastAsia="宋体" w:cs="宋体"/>
          <w:szCs w:val="24"/>
          <w:highlight w:val="none"/>
        </w:rPr>
        <w:fldChar w:fldCharType="end"/>
      </w:r>
    </w:p>
    <w:p w14:paraId="287F0897">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_Toc18542 </w:instrText>
      </w:r>
      <w:r>
        <w:rPr>
          <w:rFonts w:hint="eastAsia" w:ascii="宋体" w:hAnsi="宋体" w:eastAsia="宋体" w:cs="宋体"/>
          <w:szCs w:val="24"/>
          <w:highlight w:val="none"/>
        </w:rPr>
        <w:fldChar w:fldCharType="separate"/>
      </w:r>
      <w:r>
        <w:rPr>
          <w:rFonts w:hint="eastAsia" w:ascii="黑体" w:hAnsi="黑体" w:cs="黑体"/>
          <w:szCs w:val="28"/>
          <w:highlight w:val="none"/>
          <w:lang w:val="en-US" w:eastAsia="zh-CN"/>
        </w:rPr>
        <w:t>附件2 “粤复用”复用情况说明</w:t>
      </w:r>
      <w:r>
        <w:tab/>
      </w:r>
      <w:r>
        <w:fldChar w:fldCharType="begin"/>
      </w:r>
      <w:r>
        <w:instrText xml:space="preserve"> PAGEREF _Toc18542 \h </w:instrText>
      </w:r>
      <w:r>
        <w:fldChar w:fldCharType="separate"/>
      </w:r>
      <w:r>
        <w:t>251</w:t>
      </w:r>
      <w:r>
        <w:fldChar w:fldCharType="end"/>
      </w:r>
      <w:r>
        <w:rPr>
          <w:rFonts w:hint="eastAsia" w:ascii="宋体" w:hAnsi="宋体" w:eastAsia="宋体" w:cs="宋体"/>
          <w:szCs w:val="24"/>
          <w:highlight w:val="none"/>
        </w:rPr>
        <w:fldChar w:fldCharType="end"/>
      </w:r>
    </w:p>
    <w:p w14:paraId="60657900">
      <w:pPr>
        <w:pStyle w:val="2"/>
        <w:tabs>
          <w:tab w:val="right" w:leader="dot" w:pos="8306"/>
        </w:tabs>
      </w:pP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_Toc7680 </w:instrText>
      </w:r>
      <w:r>
        <w:rPr>
          <w:rFonts w:hint="eastAsia" w:ascii="宋体" w:hAnsi="宋体" w:eastAsia="宋体" w:cs="宋体"/>
          <w:szCs w:val="24"/>
          <w:highlight w:val="none"/>
        </w:rPr>
        <w:fldChar w:fldCharType="separate"/>
      </w:r>
      <w:r>
        <w:rPr>
          <w:rFonts w:hint="eastAsia" w:ascii="黑体" w:hAnsi="黑体" w:cs="黑体"/>
          <w:szCs w:val="28"/>
          <w:highlight w:val="none"/>
          <w:lang w:val="en-US" w:eastAsia="zh-CN"/>
        </w:rPr>
        <w:t>附件3 数据资源方案</w:t>
      </w:r>
      <w:r>
        <w:tab/>
      </w:r>
      <w:r>
        <w:fldChar w:fldCharType="begin"/>
      </w:r>
      <w:r>
        <w:instrText xml:space="preserve"> PAGEREF _Toc7680 \h </w:instrText>
      </w:r>
      <w:r>
        <w:fldChar w:fldCharType="separate"/>
      </w:r>
      <w:r>
        <w:t>253</w:t>
      </w:r>
      <w:r>
        <w:fldChar w:fldCharType="end"/>
      </w:r>
      <w:r>
        <w:rPr>
          <w:rFonts w:hint="eastAsia" w:ascii="宋体" w:hAnsi="宋体" w:eastAsia="宋体" w:cs="宋体"/>
          <w:szCs w:val="24"/>
          <w:highlight w:val="none"/>
        </w:rPr>
        <w:fldChar w:fldCharType="end"/>
      </w:r>
    </w:p>
    <w:p w14:paraId="03CBE54C">
      <w:pPr>
        <w:keepNext w:val="0"/>
        <w:keepLines w:val="0"/>
        <w:pageBreakBefore w:val="0"/>
        <w:widowControl/>
        <w:tabs>
          <w:tab w:val="right" w:leader="dot" w:pos="8306"/>
        </w:tabs>
        <w:kinsoku/>
        <w:wordWrap/>
        <w:overflowPunct/>
        <w:topLinePunct w:val="0"/>
        <w:autoSpaceDE/>
        <w:autoSpaceDN/>
        <w:bidi w:val="0"/>
        <w:adjustRightInd/>
        <w:snapToGrid/>
        <w:spacing w:after="157" w:afterLines="50" w:line="360" w:lineRule="auto"/>
        <w:ind w:firstLine="482"/>
        <w:contextualSpacing w:val="0"/>
        <w:jc w:val="center"/>
        <w:textAlignment w:val="auto"/>
        <w:rPr>
          <w:highlight w:val="none"/>
        </w:rPr>
        <w:sectPr>
          <w:headerReference r:id="rId12" w:type="default"/>
          <w:footerReference r:id="rId1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hint="eastAsia" w:ascii="宋体" w:hAnsi="宋体" w:eastAsia="宋体" w:cs="宋体"/>
          <w:szCs w:val="24"/>
          <w:highlight w:val="none"/>
        </w:rPr>
        <w:fldChar w:fldCharType="end"/>
      </w:r>
    </w:p>
    <w:p w14:paraId="36BF4E12">
      <w:pPr>
        <w:pStyle w:val="3"/>
        <w:spacing w:before="312" w:after="312" w:line="360" w:lineRule="auto"/>
        <w:rPr>
          <w:rFonts w:ascii="黑体" w:hAnsi="黑体" w:cs="黑体"/>
          <w:szCs w:val="32"/>
          <w:highlight w:val="none"/>
        </w:rPr>
      </w:pPr>
      <w:bookmarkStart w:id="3" w:name="_Toc23056"/>
      <w:bookmarkStart w:id="4" w:name="_Toc29746"/>
      <w:bookmarkStart w:id="5" w:name="_Toc124522509"/>
      <w:bookmarkStart w:id="6" w:name="_Toc28930"/>
      <w:bookmarkStart w:id="7" w:name="_Toc22279"/>
      <w:bookmarkStart w:id="8" w:name="_Toc12485"/>
      <w:bookmarkStart w:id="9" w:name="_Toc124522675"/>
      <w:bookmarkStart w:id="10" w:name="_Toc30360"/>
      <w:bookmarkStart w:id="11" w:name="_Toc6473"/>
      <w:bookmarkStart w:id="12" w:name="_Toc15212"/>
      <w:bookmarkStart w:id="13" w:name="_Toc26786"/>
      <w:bookmarkStart w:id="14" w:name="_Toc15389"/>
      <w:r>
        <w:rPr>
          <w:rFonts w:hint="eastAsia" w:ascii="黑体" w:hAnsi="黑体" w:cs="黑体"/>
          <w:szCs w:val="32"/>
          <w:highlight w:val="none"/>
        </w:rPr>
        <w:t>项目概述</w:t>
      </w:r>
      <w:bookmarkEnd w:id="3"/>
      <w:bookmarkEnd w:id="4"/>
      <w:bookmarkEnd w:id="5"/>
      <w:bookmarkEnd w:id="6"/>
      <w:bookmarkEnd w:id="7"/>
      <w:bookmarkEnd w:id="8"/>
      <w:bookmarkEnd w:id="9"/>
      <w:bookmarkEnd w:id="10"/>
      <w:bookmarkEnd w:id="11"/>
      <w:bookmarkEnd w:id="12"/>
      <w:bookmarkEnd w:id="13"/>
      <w:bookmarkEnd w:id="14"/>
    </w:p>
    <w:p w14:paraId="2AB9C7C1">
      <w:pPr>
        <w:pStyle w:val="5"/>
        <w:spacing w:before="156" w:after="156" w:line="360" w:lineRule="auto"/>
        <w:rPr>
          <w:rFonts w:hint="eastAsia" w:ascii="黑体" w:hAnsi="黑体" w:cs="黑体"/>
          <w:szCs w:val="28"/>
          <w:highlight w:val="none"/>
          <w:lang w:val="en-US"/>
        </w:rPr>
      </w:pPr>
      <w:bookmarkStart w:id="15" w:name="_Toc123633163"/>
      <w:bookmarkEnd w:id="15"/>
      <w:bookmarkStart w:id="16" w:name="（二）现状及需求分析。"/>
      <w:bookmarkEnd w:id="16"/>
      <w:bookmarkStart w:id="17" w:name="_Toc17200"/>
      <w:bookmarkStart w:id="18" w:name="_Toc30531"/>
      <w:bookmarkStart w:id="19" w:name="_Toc13432"/>
      <w:bookmarkStart w:id="20" w:name="_Toc124522694"/>
      <w:bookmarkStart w:id="21" w:name="_Toc24031"/>
      <w:bookmarkStart w:id="22" w:name="_Toc29128"/>
      <w:bookmarkStart w:id="23" w:name="_Toc28913"/>
      <w:bookmarkStart w:id="24" w:name="_Toc15680"/>
      <w:bookmarkStart w:id="25" w:name="_Toc516"/>
      <w:bookmarkStart w:id="26" w:name="_Toc124522523"/>
      <w:bookmarkStart w:id="27" w:name="_Toc1807"/>
      <w:bookmarkStart w:id="28" w:name="_Toc3209"/>
      <w:r>
        <w:rPr>
          <w:rFonts w:hint="eastAsia" w:ascii="黑体" w:hAnsi="黑体" w:cs="黑体"/>
          <w:szCs w:val="28"/>
          <w:highlight w:val="none"/>
          <w:lang w:val="en-US"/>
        </w:rPr>
        <w:t>项目</w:t>
      </w:r>
      <w:r>
        <w:rPr>
          <w:rFonts w:hint="eastAsia" w:ascii="黑体" w:hAnsi="黑体" w:cs="黑体"/>
          <w:szCs w:val="28"/>
          <w:highlight w:val="none"/>
          <w:lang w:val="en-US" w:eastAsia="zh-CN"/>
        </w:rPr>
        <w:t>概况</w:t>
      </w:r>
      <w:bookmarkEnd w:id="17"/>
    </w:p>
    <w:p w14:paraId="3A44C361">
      <w:pPr>
        <w:pStyle w:val="7"/>
        <w:spacing w:before="156" w:after="156" w:line="360" w:lineRule="auto"/>
        <w:rPr>
          <w:rFonts w:hint="eastAsia" w:ascii="黑体" w:hAnsi="黑体" w:cs="黑体"/>
          <w:szCs w:val="24"/>
          <w:highlight w:val="none"/>
          <w:lang w:val="en-US" w:eastAsia="zh-Hans"/>
        </w:rPr>
      </w:pPr>
      <w:bookmarkStart w:id="29" w:name="_Toc32534"/>
      <w:r>
        <w:rPr>
          <w:rFonts w:hint="eastAsia" w:ascii="黑体" w:hAnsi="黑体" w:cs="黑体"/>
          <w:szCs w:val="24"/>
          <w:highlight w:val="none"/>
          <w:lang w:val="en-US" w:eastAsia="zh-CN"/>
        </w:rPr>
        <w:t>项目名称</w:t>
      </w:r>
      <w:bookmarkEnd w:id="29"/>
    </w:p>
    <w:p w14:paraId="54AD3D1C">
      <w:pPr>
        <w:pStyle w:val="7"/>
        <w:spacing w:before="156" w:after="156" w:line="360" w:lineRule="auto"/>
        <w:rPr>
          <w:rFonts w:hint="eastAsia" w:ascii="黑体" w:hAnsi="黑体" w:cs="黑体"/>
          <w:szCs w:val="24"/>
          <w:highlight w:val="none"/>
          <w:lang w:val="en-US" w:eastAsia="zh-CN"/>
        </w:rPr>
      </w:pPr>
      <w:bookmarkStart w:id="30" w:name="_Toc11717"/>
      <w:r>
        <w:rPr>
          <w:rFonts w:hint="eastAsia" w:ascii="黑体" w:hAnsi="黑体" w:cs="黑体"/>
          <w:szCs w:val="24"/>
          <w:highlight w:val="none"/>
          <w:lang w:val="en-US" w:eastAsia="zh-CN"/>
        </w:rPr>
        <w:t>项目建设单位</w:t>
      </w:r>
      <w:bookmarkEnd w:id="30"/>
    </w:p>
    <w:p w14:paraId="1B654D30">
      <w:pPr>
        <w:pStyle w:val="7"/>
        <w:spacing w:before="156" w:after="156" w:line="360" w:lineRule="auto"/>
        <w:rPr>
          <w:rFonts w:hint="eastAsia" w:ascii="黑体" w:hAnsi="黑体" w:cs="黑体"/>
          <w:szCs w:val="24"/>
          <w:highlight w:val="none"/>
          <w:lang w:val="en-US" w:eastAsia="zh-CN"/>
        </w:rPr>
      </w:pPr>
      <w:bookmarkStart w:id="31" w:name="_Toc3329"/>
      <w:r>
        <w:rPr>
          <w:rFonts w:hint="eastAsia" w:ascii="黑体" w:hAnsi="黑体" w:cs="黑体"/>
          <w:szCs w:val="24"/>
          <w:highlight w:val="none"/>
          <w:lang w:val="en-US" w:eastAsia="zh-CN"/>
        </w:rPr>
        <w:t>项目深化设计编制单位</w:t>
      </w:r>
      <w:bookmarkEnd w:id="31"/>
    </w:p>
    <w:p w14:paraId="70F17021">
      <w:pPr>
        <w:pStyle w:val="7"/>
        <w:spacing w:before="156" w:after="156" w:line="360" w:lineRule="auto"/>
        <w:rPr>
          <w:rFonts w:hint="eastAsia" w:ascii="黑体" w:hAnsi="黑体" w:cs="黑体"/>
          <w:szCs w:val="24"/>
          <w:highlight w:val="none"/>
          <w:lang w:val="en-US" w:eastAsia="zh-CN"/>
        </w:rPr>
      </w:pPr>
      <w:bookmarkStart w:id="32" w:name="_Toc13855"/>
      <w:r>
        <w:rPr>
          <w:rFonts w:hint="eastAsia" w:ascii="黑体" w:hAnsi="黑体" w:cs="黑体"/>
          <w:szCs w:val="24"/>
          <w:highlight w:val="none"/>
          <w:lang w:val="en-US" w:eastAsia="zh-CN"/>
        </w:rPr>
        <w:t>设计编制依据</w:t>
      </w:r>
      <w:bookmarkEnd w:id="32"/>
    </w:p>
    <w:p w14:paraId="5D345ED0">
      <w:pPr>
        <w:pStyle w:val="7"/>
        <w:spacing w:before="156" w:after="156" w:line="360" w:lineRule="auto"/>
        <w:rPr>
          <w:rFonts w:hint="eastAsia" w:ascii="黑体" w:hAnsi="黑体" w:cs="黑体"/>
          <w:szCs w:val="24"/>
          <w:highlight w:val="none"/>
          <w:lang w:val="en-US" w:eastAsia="zh-CN"/>
        </w:rPr>
      </w:pPr>
      <w:bookmarkStart w:id="33" w:name="_Toc3139"/>
      <w:r>
        <w:rPr>
          <w:rFonts w:hint="eastAsia" w:ascii="黑体" w:hAnsi="黑体" w:cs="黑体"/>
          <w:szCs w:val="24"/>
          <w:highlight w:val="none"/>
          <w:lang w:val="en-US" w:eastAsia="zh-CN"/>
        </w:rPr>
        <w:t>项目目标</w:t>
      </w:r>
      <w:bookmarkEnd w:id="33"/>
    </w:p>
    <w:p w14:paraId="255794ED">
      <w:pPr>
        <w:pStyle w:val="7"/>
        <w:spacing w:before="156" w:after="156" w:line="360" w:lineRule="auto"/>
        <w:rPr>
          <w:rFonts w:hint="eastAsia" w:ascii="黑体" w:hAnsi="黑体" w:cs="黑体"/>
          <w:szCs w:val="24"/>
          <w:highlight w:val="none"/>
          <w:lang w:val="en-US" w:eastAsia="zh-CN"/>
        </w:rPr>
      </w:pPr>
      <w:bookmarkStart w:id="34" w:name="_Toc25485"/>
      <w:r>
        <w:rPr>
          <w:rFonts w:hint="eastAsia" w:ascii="黑体" w:hAnsi="黑体" w:cs="黑体"/>
          <w:szCs w:val="24"/>
          <w:highlight w:val="none"/>
          <w:lang w:val="en-US" w:eastAsia="zh-CN"/>
        </w:rPr>
        <w:t>项目建设内容简介</w:t>
      </w:r>
      <w:bookmarkEnd w:id="34"/>
    </w:p>
    <w:p w14:paraId="4B9E4D6A">
      <w:pPr>
        <w:pStyle w:val="7"/>
        <w:spacing w:before="156" w:after="156" w:line="360" w:lineRule="auto"/>
        <w:rPr>
          <w:rFonts w:hint="eastAsia" w:ascii="黑体" w:hAnsi="黑体" w:cs="黑体"/>
          <w:szCs w:val="24"/>
          <w:highlight w:val="none"/>
          <w:lang w:val="en-US" w:eastAsia="zh-CN"/>
        </w:rPr>
      </w:pPr>
      <w:bookmarkStart w:id="35" w:name="_Toc9725"/>
      <w:r>
        <w:rPr>
          <w:rFonts w:hint="eastAsia" w:ascii="黑体" w:hAnsi="黑体" w:cs="黑体"/>
          <w:szCs w:val="24"/>
          <w:highlight w:val="none"/>
          <w:lang w:val="en-US" w:eastAsia="zh-CN"/>
        </w:rPr>
        <w:t>项目预算及资金来源</w:t>
      </w:r>
      <w:bookmarkEnd w:id="35"/>
    </w:p>
    <w:p w14:paraId="6F07B9E4">
      <w:pPr>
        <w:pStyle w:val="5"/>
        <w:spacing w:before="156" w:after="156" w:line="360" w:lineRule="auto"/>
        <w:rPr>
          <w:rFonts w:ascii="黑体" w:hAnsi="黑体" w:cs="黑体"/>
          <w:szCs w:val="28"/>
          <w:highlight w:val="none"/>
          <w:lang w:val="en-US"/>
        </w:rPr>
      </w:pPr>
      <w:bookmarkStart w:id="36" w:name="_Toc17784"/>
      <w:r>
        <w:rPr>
          <w:rFonts w:hint="eastAsia" w:ascii="黑体" w:hAnsi="黑体" w:cs="黑体"/>
          <w:szCs w:val="28"/>
          <w:highlight w:val="none"/>
          <w:lang w:val="en-US"/>
        </w:rPr>
        <w:t>项目</w:t>
      </w:r>
      <w:r>
        <w:rPr>
          <w:rFonts w:hint="eastAsia" w:ascii="黑体" w:hAnsi="黑体" w:cs="黑体"/>
          <w:szCs w:val="28"/>
          <w:highlight w:val="none"/>
          <w:lang w:val="en-US" w:eastAsia="zh-CN"/>
        </w:rPr>
        <w:t>实施单位概况</w:t>
      </w:r>
      <w:bookmarkEnd w:id="36"/>
    </w:p>
    <w:p w14:paraId="75A800F8">
      <w:pPr>
        <w:pStyle w:val="7"/>
        <w:spacing w:before="156" w:after="156" w:line="360" w:lineRule="auto"/>
        <w:rPr>
          <w:rFonts w:hint="eastAsia" w:ascii="黑体" w:hAnsi="黑体" w:cs="黑体"/>
          <w:szCs w:val="24"/>
          <w:highlight w:val="none"/>
          <w:lang w:val="en-US" w:eastAsia="zh-CN"/>
        </w:rPr>
      </w:pPr>
      <w:bookmarkStart w:id="37" w:name="_Toc27853"/>
      <w:bookmarkStart w:id="38" w:name="_Toc13203"/>
      <w:r>
        <w:rPr>
          <w:rFonts w:hint="eastAsia" w:ascii="黑体" w:hAnsi="黑体" w:cs="黑体"/>
          <w:szCs w:val="24"/>
          <w:highlight w:val="none"/>
          <w:lang w:val="en-US" w:eastAsia="zh-CN"/>
        </w:rPr>
        <w:t>项目实施单位简介</w:t>
      </w:r>
      <w:bookmarkEnd w:id="37"/>
      <w:bookmarkEnd w:id="38"/>
    </w:p>
    <w:p w14:paraId="656AFC4C">
      <w:pPr>
        <w:pStyle w:val="7"/>
        <w:spacing w:before="156" w:after="156" w:line="360" w:lineRule="auto"/>
        <w:rPr>
          <w:rFonts w:hint="eastAsia" w:ascii="黑体" w:hAnsi="黑体" w:cs="黑体"/>
          <w:szCs w:val="24"/>
          <w:highlight w:val="none"/>
          <w:lang w:val="en-US" w:eastAsia="zh-CN"/>
        </w:rPr>
      </w:pPr>
      <w:bookmarkStart w:id="39" w:name="_Toc1152"/>
      <w:bookmarkStart w:id="40" w:name="_Toc24579"/>
      <w:bookmarkStart w:id="41" w:name="_Toc16588"/>
      <w:r>
        <w:rPr>
          <w:rFonts w:hint="eastAsia" w:ascii="黑体" w:hAnsi="黑体" w:cs="黑体"/>
          <w:szCs w:val="24"/>
          <w:highlight w:val="none"/>
          <w:lang w:val="en-US" w:eastAsia="zh-CN"/>
        </w:rPr>
        <w:t>组织机构</w:t>
      </w:r>
      <w:bookmarkEnd w:id="39"/>
      <w:bookmarkEnd w:id="40"/>
      <w:r>
        <w:rPr>
          <w:rFonts w:hint="eastAsia" w:ascii="黑体" w:hAnsi="黑体" w:cs="黑体"/>
          <w:szCs w:val="24"/>
          <w:highlight w:val="none"/>
          <w:lang w:val="en-US" w:eastAsia="zh-CN"/>
        </w:rPr>
        <w:t>简介</w:t>
      </w:r>
      <w:bookmarkEnd w:id="41"/>
    </w:p>
    <w:bookmarkEnd w:id="18"/>
    <w:bookmarkEnd w:id="19"/>
    <w:bookmarkEnd w:id="20"/>
    <w:bookmarkEnd w:id="21"/>
    <w:bookmarkEnd w:id="22"/>
    <w:bookmarkEnd w:id="23"/>
    <w:bookmarkEnd w:id="24"/>
    <w:bookmarkEnd w:id="25"/>
    <w:bookmarkEnd w:id="26"/>
    <w:bookmarkEnd w:id="27"/>
    <w:bookmarkEnd w:id="28"/>
    <w:p w14:paraId="0551B352">
      <w:pPr>
        <w:pStyle w:val="3"/>
        <w:spacing w:before="312" w:after="312" w:line="360" w:lineRule="auto"/>
        <w:rPr>
          <w:rFonts w:ascii="黑体" w:hAnsi="黑体" w:cs="黑体"/>
          <w:szCs w:val="32"/>
          <w:highlight w:val="none"/>
        </w:rPr>
      </w:pPr>
      <w:bookmarkStart w:id="42" w:name="1.项目相关信息化现状。"/>
      <w:bookmarkEnd w:id="42"/>
      <w:bookmarkStart w:id="43" w:name="（1）基础设施服务现状。"/>
      <w:bookmarkEnd w:id="43"/>
      <w:bookmarkStart w:id="44" w:name="_Toc22141"/>
      <w:bookmarkStart w:id="45" w:name="_Toc6907"/>
      <w:bookmarkStart w:id="46" w:name="_Toc4005"/>
      <w:bookmarkStart w:id="47" w:name="_Toc124522695"/>
      <w:bookmarkStart w:id="48" w:name="_Toc16462"/>
      <w:bookmarkStart w:id="49" w:name="_Toc2535"/>
      <w:bookmarkStart w:id="50" w:name="_Toc15044"/>
      <w:bookmarkStart w:id="51" w:name="_Toc23729"/>
      <w:bookmarkStart w:id="52" w:name="_Toc5294"/>
      <w:bookmarkStart w:id="53" w:name="_Toc124522524"/>
      <w:bookmarkStart w:id="54" w:name="_Toc3742"/>
      <w:bookmarkStart w:id="55" w:name="_Toc17158"/>
      <w:bookmarkStart w:id="56" w:name="_Toc9599"/>
      <w:r>
        <w:rPr>
          <w:rFonts w:hint="eastAsia" w:ascii="黑体" w:hAnsi="黑体" w:cs="黑体"/>
          <w:szCs w:val="32"/>
          <w:highlight w:val="none"/>
          <w:lang w:val="en-US" w:eastAsia="zh-CN"/>
        </w:rPr>
        <w:t>现状</w:t>
      </w:r>
      <w:r>
        <w:rPr>
          <w:rFonts w:hint="eastAsia" w:ascii="黑体" w:hAnsi="黑体" w:cs="黑体"/>
          <w:szCs w:val="32"/>
          <w:highlight w:val="none"/>
          <w:lang w:val="en-US"/>
        </w:rPr>
        <w:t>及</w:t>
      </w:r>
      <w:r>
        <w:rPr>
          <w:rFonts w:hint="eastAsia" w:ascii="黑体" w:hAnsi="黑体" w:cs="黑体"/>
          <w:szCs w:val="32"/>
          <w:highlight w:val="none"/>
        </w:rPr>
        <w:t>需求分析</w:t>
      </w:r>
      <w:bookmarkEnd w:id="44"/>
      <w:bookmarkEnd w:id="45"/>
    </w:p>
    <w:bookmarkEnd w:id="46"/>
    <w:bookmarkEnd w:id="47"/>
    <w:bookmarkEnd w:id="48"/>
    <w:bookmarkEnd w:id="49"/>
    <w:bookmarkEnd w:id="50"/>
    <w:bookmarkEnd w:id="51"/>
    <w:bookmarkEnd w:id="52"/>
    <w:bookmarkEnd w:id="53"/>
    <w:bookmarkEnd w:id="54"/>
    <w:bookmarkEnd w:id="55"/>
    <w:bookmarkEnd w:id="56"/>
    <w:p w14:paraId="1FE709D3">
      <w:pPr>
        <w:pStyle w:val="5"/>
        <w:spacing w:before="156" w:after="156" w:line="360" w:lineRule="auto"/>
        <w:rPr>
          <w:rFonts w:ascii="黑体" w:hAnsi="黑体" w:cs="黑体"/>
          <w:szCs w:val="28"/>
          <w:highlight w:val="none"/>
        </w:rPr>
      </w:pPr>
      <w:bookmarkStart w:id="57" w:name="_Toc11664"/>
      <w:r>
        <w:rPr>
          <w:rFonts w:hint="eastAsia" w:ascii="黑体" w:hAnsi="黑体" w:cs="黑体"/>
          <w:szCs w:val="28"/>
          <w:highlight w:val="none"/>
          <w:lang w:val="en-US" w:eastAsia="zh-CN"/>
        </w:rPr>
        <w:t>信息化</w:t>
      </w:r>
      <w:r>
        <w:rPr>
          <w:rFonts w:hint="eastAsia" w:ascii="黑体" w:hAnsi="黑体" w:cs="黑体"/>
          <w:szCs w:val="28"/>
          <w:highlight w:val="none"/>
          <w:lang w:val="en-US"/>
        </w:rPr>
        <w:t>现状</w:t>
      </w:r>
      <w:bookmarkEnd w:id="57"/>
    </w:p>
    <w:p w14:paraId="27BF0386">
      <w:pPr>
        <w:pStyle w:val="7"/>
        <w:spacing w:before="156" w:after="156" w:line="360" w:lineRule="auto"/>
        <w:rPr>
          <w:rFonts w:ascii="黑体" w:hAnsi="黑体" w:cs="黑体"/>
          <w:szCs w:val="24"/>
          <w:highlight w:val="none"/>
        </w:rPr>
      </w:pPr>
      <w:bookmarkStart w:id="58" w:name="_Toc24154"/>
      <w:r>
        <w:rPr>
          <w:rFonts w:hint="eastAsia" w:ascii="黑体" w:hAnsi="黑体" w:cs="黑体"/>
          <w:szCs w:val="24"/>
          <w:highlight w:val="none"/>
          <w:lang w:val="en-US" w:eastAsia="zh-CN"/>
        </w:rPr>
        <w:t>基础</w:t>
      </w:r>
      <w:r>
        <w:rPr>
          <w:rFonts w:hint="eastAsia" w:ascii="黑体" w:hAnsi="黑体" w:cs="黑体"/>
          <w:szCs w:val="24"/>
          <w:highlight w:val="none"/>
          <w:lang w:val="en-US"/>
        </w:rPr>
        <w:t>现状</w:t>
      </w:r>
      <w:bookmarkEnd w:id="58"/>
    </w:p>
    <w:p w14:paraId="5437383A">
      <w:pPr>
        <w:pStyle w:val="7"/>
        <w:spacing w:before="156" w:after="156" w:line="360" w:lineRule="auto"/>
        <w:rPr>
          <w:rFonts w:ascii="黑体" w:hAnsi="黑体" w:cs="黑体"/>
          <w:szCs w:val="24"/>
          <w:highlight w:val="none"/>
        </w:rPr>
      </w:pPr>
      <w:bookmarkStart w:id="59" w:name="_Toc28304"/>
      <w:r>
        <w:rPr>
          <w:rFonts w:hint="eastAsia" w:ascii="黑体" w:hAnsi="黑体" w:cs="黑体"/>
          <w:szCs w:val="24"/>
          <w:highlight w:val="none"/>
          <w:lang w:val="en-US" w:eastAsia="zh-CN"/>
        </w:rPr>
        <w:t>业务</w:t>
      </w:r>
      <w:r>
        <w:rPr>
          <w:rFonts w:hint="eastAsia" w:ascii="黑体" w:hAnsi="黑体" w:cs="黑体"/>
          <w:szCs w:val="24"/>
          <w:highlight w:val="none"/>
          <w:lang w:val="en-US"/>
        </w:rPr>
        <w:t>现状</w:t>
      </w:r>
      <w:bookmarkEnd w:id="59"/>
    </w:p>
    <w:p w14:paraId="0DB7DF02">
      <w:pPr>
        <w:pStyle w:val="5"/>
        <w:spacing w:before="156" w:after="156" w:line="360" w:lineRule="auto"/>
        <w:rPr>
          <w:rFonts w:hint="eastAsia"/>
          <w:highlight w:val="none"/>
          <w:lang w:eastAsia="zh-Hans"/>
        </w:rPr>
      </w:pPr>
      <w:bookmarkStart w:id="60" w:name="_Toc417"/>
      <w:r>
        <w:rPr>
          <w:rFonts w:hint="eastAsia" w:ascii="黑体" w:hAnsi="黑体" w:cs="黑体"/>
          <w:szCs w:val="28"/>
          <w:highlight w:val="none"/>
          <w:lang w:val="en-US" w:eastAsia="zh-CN"/>
        </w:rPr>
        <w:t>存在的主要问题</w:t>
      </w:r>
      <w:bookmarkEnd w:id="60"/>
    </w:p>
    <w:p w14:paraId="29CADBBA">
      <w:pPr>
        <w:pStyle w:val="7"/>
        <w:spacing w:before="156" w:after="156" w:line="360" w:lineRule="auto"/>
        <w:rPr>
          <w:rFonts w:hint="eastAsia" w:ascii="黑体" w:hAnsi="黑体" w:cs="黑体"/>
          <w:szCs w:val="24"/>
          <w:highlight w:val="none"/>
          <w:lang w:val="en-US" w:eastAsia="zh-CN"/>
        </w:rPr>
      </w:pPr>
      <w:bookmarkStart w:id="61" w:name="_Toc15106"/>
      <w:r>
        <w:rPr>
          <w:rFonts w:hint="eastAsia" w:ascii="黑体" w:hAnsi="黑体" w:cs="黑体"/>
          <w:szCs w:val="24"/>
          <w:highlight w:val="none"/>
          <w:lang w:val="en-US" w:eastAsia="zh-CN"/>
        </w:rPr>
        <w:t>现有业务应用难以满足新形势的要求</w:t>
      </w:r>
      <w:bookmarkEnd w:id="61"/>
    </w:p>
    <w:p w14:paraId="38137E16">
      <w:pPr>
        <w:pStyle w:val="7"/>
        <w:spacing w:before="156" w:after="156" w:line="360" w:lineRule="auto"/>
        <w:rPr>
          <w:rFonts w:hint="eastAsia" w:ascii="黑体" w:hAnsi="黑体" w:cs="黑体"/>
          <w:szCs w:val="24"/>
          <w:highlight w:val="none"/>
          <w:lang w:val="en-US" w:eastAsia="zh-CN"/>
        </w:rPr>
      </w:pPr>
      <w:bookmarkStart w:id="62" w:name="_Toc15888"/>
      <w:r>
        <w:rPr>
          <w:rFonts w:hint="eastAsia" w:ascii="黑体" w:hAnsi="黑体" w:cs="黑体"/>
          <w:szCs w:val="24"/>
          <w:highlight w:val="none"/>
          <w:lang w:val="en-US" w:eastAsia="zh-CN"/>
        </w:rPr>
        <w:t>特色农产品的产业生态不足</w:t>
      </w:r>
      <w:bookmarkEnd w:id="62"/>
    </w:p>
    <w:p w14:paraId="1397E102">
      <w:pPr>
        <w:pStyle w:val="5"/>
        <w:spacing w:before="156" w:after="156" w:line="360" w:lineRule="auto"/>
        <w:rPr>
          <w:rFonts w:ascii="黑体" w:hAnsi="黑体" w:cs="黑体"/>
          <w:szCs w:val="28"/>
          <w:highlight w:val="none"/>
          <w:lang w:val="en-US"/>
        </w:rPr>
      </w:pPr>
      <w:bookmarkStart w:id="63" w:name="_Toc20975"/>
      <w:bookmarkStart w:id="64" w:name="_Toc21124"/>
      <w:r>
        <w:rPr>
          <w:rFonts w:hint="eastAsia" w:ascii="黑体" w:hAnsi="黑体" w:cs="黑体"/>
          <w:szCs w:val="28"/>
          <w:highlight w:val="none"/>
          <w:lang w:val="en-US"/>
        </w:rPr>
        <w:t>项目</w:t>
      </w:r>
      <w:r>
        <w:rPr>
          <w:rFonts w:hint="eastAsia" w:ascii="黑体" w:hAnsi="黑体" w:cs="黑体"/>
          <w:szCs w:val="28"/>
          <w:highlight w:val="none"/>
          <w:lang w:val="en-US" w:eastAsia="zh-CN"/>
        </w:rPr>
        <w:t>的意义及必要性</w:t>
      </w:r>
      <w:bookmarkEnd w:id="63"/>
      <w:bookmarkEnd w:id="64"/>
    </w:p>
    <w:p w14:paraId="3163FA23">
      <w:pPr>
        <w:pStyle w:val="7"/>
        <w:spacing w:before="156" w:after="156" w:line="360" w:lineRule="auto"/>
        <w:rPr>
          <w:rFonts w:hint="eastAsia" w:ascii="黑体" w:hAnsi="黑体" w:cs="黑体"/>
          <w:szCs w:val="24"/>
          <w:highlight w:val="none"/>
          <w:lang w:val="en-US" w:eastAsia="zh-Hans"/>
        </w:rPr>
      </w:pPr>
      <w:bookmarkStart w:id="65" w:name="_Toc31426"/>
      <w:r>
        <w:rPr>
          <w:rFonts w:hint="eastAsia" w:ascii="宋体" w:hAnsi="宋体" w:eastAsia="宋体" w:cs="宋体"/>
          <w:b/>
          <w:bCs/>
          <w:kern w:val="0"/>
          <w:szCs w:val="24"/>
          <w:highlight w:val="none"/>
        </w:rPr>
        <w:t>加强农业稳产保供信息监测</w:t>
      </w:r>
      <w:bookmarkEnd w:id="65"/>
    </w:p>
    <w:p w14:paraId="3D285755">
      <w:pPr>
        <w:pStyle w:val="7"/>
        <w:spacing w:before="156" w:after="156" w:line="360" w:lineRule="auto"/>
        <w:rPr>
          <w:rFonts w:hint="eastAsia" w:ascii="黑体" w:hAnsi="黑体" w:cs="黑体"/>
          <w:szCs w:val="24"/>
          <w:highlight w:val="none"/>
          <w:lang w:val="en-US" w:eastAsia="zh-Hans"/>
        </w:rPr>
      </w:pPr>
      <w:bookmarkStart w:id="66" w:name="_Toc21996"/>
      <w:r>
        <w:rPr>
          <w:rFonts w:hint="eastAsia" w:ascii="宋体" w:hAnsi="宋体" w:eastAsia="宋体" w:cs="宋体"/>
          <w:b/>
          <w:bCs/>
          <w:kern w:val="0"/>
          <w:szCs w:val="24"/>
          <w:highlight w:val="none"/>
        </w:rPr>
        <w:t>提高农田建设管理数字化水平</w:t>
      </w:r>
      <w:bookmarkEnd w:id="66"/>
    </w:p>
    <w:p w14:paraId="6B7646C2">
      <w:pPr>
        <w:pStyle w:val="7"/>
        <w:spacing w:before="156" w:after="156" w:line="360" w:lineRule="auto"/>
        <w:rPr>
          <w:rFonts w:hint="eastAsia" w:ascii="黑体" w:hAnsi="黑体" w:cs="黑体"/>
          <w:szCs w:val="24"/>
          <w:highlight w:val="none"/>
          <w:lang w:val="en-US" w:eastAsia="zh-Hans"/>
        </w:rPr>
      </w:pPr>
      <w:bookmarkStart w:id="67" w:name="_Toc31410"/>
      <w:r>
        <w:rPr>
          <w:rFonts w:hint="eastAsia" w:ascii="宋体" w:hAnsi="宋体" w:eastAsia="宋体" w:cs="宋体"/>
          <w:b/>
          <w:bCs/>
          <w:kern w:val="0"/>
          <w:szCs w:val="24"/>
          <w:highlight w:val="none"/>
        </w:rPr>
        <w:t>加快推动农业数字化转型</w:t>
      </w:r>
      <w:bookmarkEnd w:id="67"/>
    </w:p>
    <w:p w14:paraId="143E12B3">
      <w:pPr>
        <w:pStyle w:val="7"/>
        <w:spacing w:before="156" w:after="156" w:line="360" w:lineRule="auto"/>
        <w:rPr>
          <w:rFonts w:hint="eastAsia" w:ascii="黑体" w:hAnsi="黑体" w:cs="黑体"/>
          <w:szCs w:val="24"/>
          <w:highlight w:val="none"/>
          <w:lang w:val="en-US" w:eastAsia="zh-Hans"/>
        </w:rPr>
      </w:pPr>
      <w:bookmarkStart w:id="68" w:name="_Toc5058"/>
      <w:r>
        <w:rPr>
          <w:rFonts w:hint="eastAsia" w:ascii="宋体" w:hAnsi="宋体" w:eastAsia="宋体" w:cs="宋体"/>
          <w:b/>
          <w:bCs/>
          <w:kern w:val="0"/>
          <w:szCs w:val="24"/>
          <w:highlight w:val="none"/>
        </w:rPr>
        <w:t>提升乡村产业发展水平</w:t>
      </w:r>
      <w:bookmarkEnd w:id="68"/>
    </w:p>
    <w:p w14:paraId="3ACB0E8E">
      <w:pPr>
        <w:pStyle w:val="7"/>
        <w:spacing w:before="156" w:after="156" w:line="360" w:lineRule="auto"/>
        <w:rPr>
          <w:rFonts w:hint="eastAsia" w:ascii="黑体" w:hAnsi="黑体" w:cs="黑体"/>
          <w:szCs w:val="24"/>
          <w:highlight w:val="none"/>
          <w:lang w:val="en-US" w:eastAsia="zh-Hans"/>
        </w:rPr>
      </w:pPr>
      <w:bookmarkStart w:id="69" w:name="_Toc29661"/>
      <w:r>
        <w:rPr>
          <w:rFonts w:hint="eastAsia" w:ascii="宋体" w:hAnsi="宋体" w:eastAsia="宋体" w:cs="宋体"/>
          <w:b/>
          <w:bCs/>
          <w:kern w:val="0"/>
          <w:szCs w:val="24"/>
          <w:highlight w:val="none"/>
        </w:rPr>
        <w:t>提升乡村治理水平</w:t>
      </w:r>
      <w:bookmarkEnd w:id="69"/>
    </w:p>
    <w:p w14:paraId="7EA90934">
      <w:pPr>
        <w:pStyle w:val="5"/>
        <w:spacing w:before="156" w:after="156" w:line="360" w:lineRule="auto"/>
        <w:rPr>
          <w:rFonts w:ascii="黑体" w:hAnsi="黑体" w:cs="黑体"/>
          <w:szCs w:val="28"/>
          <w:highlight w:val="none"/>
          <w:lang w:val="en-US"/>
        </w:rPr>
      </w:pPr>
      <w:bookmarkStart w:id="70" w:name="_Toc123633176"/>
      <w:bookmarkEnd w:id="70"/>
      <w:bookmarkStart w:id="71" w:name="2.项目必要性及关联性。"/>
      <w:bookmarkEnd w:id="71"/>
      <w:bookmarkStart w:id="72" w:name="_Toc123633179"/>
      <w:bookmarkEnd w:id="72"/>
      <w:bookmarkStart w:id="73" w:name="_Toc123633180"/>
      <w:bookmarkEnd w:id="73"/>
      <w:bookmarkStart w:id="74" w:name="_Toc123633175"/>
      <w:bookmarkEnd w:id="74"/>
      <w:bookmarkStart w:id="75" w:name="（3）已建/在建政务信息系统现状。"/>
      <w:bookmarkEnd w:id="75"/>
      <w:bookmarkStart w:id="76" w:name="（2）应用支撑平台现状。"/>
      <w:bookmarkEnd w:id="76"/>
      <w:bookmarkStart w:id="77" w:name="_Toc123633173"/>
      <w:bookmarkEnd w:id="77"/>
      <w:bookmarkStart w:id="78" w:name="3.需求分析。"/>
      <w:bookmarkEnd w:id="78"/>
      <w:bookmarkStart w:id="79" w:name="_Toc123633177"/>
      <w:bookmarkEnd w:id="79"/>
      <w:bookmarkStart w:id="80" w:name="_Toc123633178"/>
      <w:bookmarkEnd w:id="80"/>
      <w:bookmarkStart w:id="81" w:name="（1）业务需求分析。"/>
      <w:bookmarkEnd w:id="81"/>
      <w:bookmarkStart w:id="82" w:name="_Toc19803"/>
      <w:r>
        <w:rPr>
          <w:rFonts w:hint="eastAsia" w:ascii="黑体" w:hAnsi="黑体" w:cs="黑体"/>
          <w:szCs w:val="28"/>
          <w:highlight w:val="none"/>
          <w:lang w:val="en-US"/>
        </w:rPr>
        <w:t>需求分析</w:t>
      </w:r>
      <w:bookmarkEnd w:id="82"/>
    </w:p>
    <w:p w14:paraId="0F7ED7DE">
      <w:pPr>
        <w:pStyle w:val="7"/>
        <w:spacing w:before="156" w:after="156" w:line="360" w:lineRule="auto"/>
        <w:rPr>
          <w:rFonts w:hint="eastAsia" w:ascii="黑体" w:hAnsi="黑体" w:cs="黑体"/>
          <w:szCs w:val="24"/>
          <w:highlight w:val="none"/>
          <w:lang w:val="en-US" w:eastAsia="zh-Hans"/>
        </w:rPr>
      </w:pPr>
      <w:bookmarkStart w:id="83" w:name="_Toc8293"/>
      <w:bookmarkStart w:id="84" w:name="_Toc28386"/>
      <w:r>
        <w:rPr>
          <w:rFonts w:hint="eastAsia" w:ascii="黑体" w:hAnsi="黑体" w:cs="黑体"/>
          <w:szCs w:val="24"/>
          <w:highlight w:val="none"/>
          <w:lang w:val="en-US" w:eastAsia="zh-CN"/>
        </w:rPr>
        <w:t>业务需求分析</w:t>
      </w:r>
      <w:bookmarkEnd w:id="83"/>
      <w:bookmarkEnd w:id="84"/>
    </w:p>
    <w:p w14:paraId="44C8CC85">
      <w:pPr>
        <w:pStyle w:val="7"/>
        <w:rPr>
          <w:rFonts w:hint="eastAsia" w:ascii="Times New Roman" w:hAnsi="Times New Roman" w:eastAsia="黑体" w:cstheme="minorBidi"/>
          <w:b/>
          <w:bCs/>
          <w:kern w:val="2"/>
          <w:sz w:val="24"/>
          <w:szCs w:val="32"/>
          <w:highlight w:val="none"/>
          <w:lang w:val="en-US" w:eastAsia="zh-CN" w:bidi="ar-SA"/>
        </w:rPr>
      </w:pPr>
      <w:bookmarkStart w:id="85" w:name="_Toc25065"/>
      <w:r>
        <w:rPr>
          <w:rFonts w:hint="eastAsia" w:cstheme="minorBidi"/>
          <w:b/>
          <w:bCs/>
          <w:kern w:val="2"/>
          <w:sz w:val="24"/>
          <w:szCs w:val="32"/>
          <w:highlight w:val="none"/>
          <w:lang w:val="en-US" w:eastAsia="zh-CN" w:bidi="ar-SA"/>
        </w:rPr>
        <w:t>用户角色分析</w:t>
      </w:r>
      <w:bookmarkEnd w:id="85"/>
    </w:p>
    <w:p w14:paraId="630FA188">
      <w:pPr>
        <w:pStyle w:val="7"/>
        <w:spacing w:before="156" w:after="156" w:line="360" w:lineRule="auto"/>
        <w:rPr>
          <w:rFonts w:hint="eastAsia" w:ascii="黑体" w:hAnsi="黑体" w:cs="黑体"/>
          <w:szCs w:val="24"/>
          <w:highlight w:val="none"/>
          <w:lang w:val="en-US" w:eastAsia="zh-Hans"/>
        </w:rPr>
      </w:pPr>
      <w:bookmarkStart w:id="86" w:name="_Toc8678"/>
      <w:bookmarkStart w:id="87" w:name="_Toc5162"/>
      <w:r>
        <w:rPr>
          <w:rFonts w:hint="eastAsia" w:ascii="黑体" w:hAnsi="黑体" w:cs="黑体"/>
          <w:szCs w:val="24"/>
          <w:highlight w:val="none"/>
          <w:lang w:val="en-US" w:eastAsia="zh-CN"/>
        </w:rPr>
        <w:t>功能需求分析</w:t>
      </w:r>
      <w:bookmarkEnd w:id="86"/>
      <w:bookmarkEnd w:id="87"/>
    </w:p>
    <w:p w14:paraId="2A42FC47">
      <w:pPr>
        <w:pStyle w:val="7"/>
        <w:spacing w:before="156" w:after="156" w:line="360" w:lineRule="auto"/>
        <w:rPr>
          <w:rFonts w:hint="eastAsia" w:ascii="黑体" w:hAnsi="黑体" w:cs="黑体"/>
          <w:szCs w:val="24"/>
          <w:highlight w:val="none"/>
          <w:lang w:val="en-US" w:eastAsia="zh-Hans"/>
        </w:rPr>
      </w:pPr>
      <w:bookmarkStart w:id="88" w:name="_Toc27583"/>
      <w:bookmarkStart w:id="89" w:name="_Toc30467"/>
      <w:r>
        <w:rPr>
          <w:rFonts w:hint="eastAsia" w:ascii="黑体" w:hAnsi="黑体" w:cs="黑体"/>
          <w:szCs w:val="24"/>
          <w:highlight w:val="none"/>
          <w:lang w:val="en-US" w:eastAsia="zh-CN"/>
        </w:rPr>
        <w:t>非功能需求分析</w:t>
      </w:r>
      <w:bookmarkEnd w:id="88"/>
      <w:bookmarkEnd w:id="89"/>
    </w:p>
    <w:p w14:paraId="5A20A537">
      <w:pPr>
        <w:pStyle w:val="7"/>
        <w:spacing w:before="156" w:after="156" w:line="360" w:lineRule="auto"/>
        <w:rPr>
          <w:rFonts w:hint="eastAsia" w:ascii="宋体" w:hAnsi="宋体" w:cs="宋体"/>
          <w:kern w:val="0"/>
          <w:szCs w:val="24"/>
          <w:highlight w:val="none"/>
          <w:lang w:eastAsia="zh-Hans"/>
        </w:rPr>
      </w:pPr>
      <w:bookmarkStart w:id="90" w:name="_Toc4189"/>
      <w:bookmarkStart w:id="91" w:name="_Toc10485"/>
      <w:r>
        <w:rPr>
          <w:rFonts w:hint="eastAsia" w:ascii="宋体" w:hAnsi="宋体" w:cs="宋体"/>
          <w:kern w:val="0"/>
          <w:szCs w:val="24"/>
          <w:highlight w:val="none"/>
          <w:lang w:val="en-US" w:eastAsia="zh-CN"/>
        </w:rPr>
        <w:t>信息量分析预测</w:t>
      </w:r>
      <w:bookmarkEnd w:id="90"/>
      <w:bookmarkEnd w:id="91"/>
    </w:p>
    <w:p w14:paraId="06196A8E">
      <w:pPr>
        <w:pStyle w:val="6"/>
        <w:rPr>
          <w:highlight w:val="none"/>
          <w:lang w:val="en-US"/>
        </w:rPr>
      </w:pPr>
    </w:p>
    <w:p w14:paraId="01CC3D10">
      <w:pPr>
        <w:pStyle w:val="7"/>
        <w:spacing w:before="156" w:after="156" w:line="360" w:lineRule="auto"/>
        <w:rPr>
          <w:rFonts w:hint="eastAsia" w:ascii="黑体" w:hAnsi="黑体" w:cs="黑体"/>
          <w:szCs w:val="24"/>
          <w:highlight w:val="none"/>
          <w:lang w:val="en-US" w:eastAsia="zh-Hans"/>
        </w:rPr>
      </w:pPr>
      <w:bookmarkStart w:id="92" w:name="_Toc12911"/>
      <w:bookmarkStart w:id="93" w:name="_Toc30755"/>
      <w:r>
        <w:rPr>
          <w:rFonts w:hint="eastAsia" w:ascii="黑体" w:hAnsi="黑体" w:cs="黑体"/>
          <w:szCs w:val="24"/>
          <w:highlight w:val="none"/>
          <w:lang w:val="en-US" w:eastAsia="zh-CN"/>
        </w:rPr>
        <w:t>接口需求分析</w:t>
      </w:r>
      <w:bookmarkEnd w:id="92"/>
      <w:bookmarkEnd w:id="93"/>
    </w:p>
    <w:p w14:paraId="56841365">
      <w:pPr>
        <w:pStyle w:val="6"/>
        <w:rPr>
          <w:highlight w:val="none"/>
          <w:lang w:val="en-US"/>
        </w:rPr>
      </w:pPr>
    </w:p>
    <w:p w14:paraId="467623A4">
      <w:pPr>
        <w:pStyle w:val="7"/>
        <w:spacing w:before="156" w:after="156" w:line="360" w:lineRule="auto"/>
        <w:rPr>
          <w:rFonts w:hint="eastAsia" w:ascii="黑体" w:hAnsi="黑体" w:cs="黑体"/>
          <w:szCs w:val="24"/>
          <w:highlight w:val="none"/>
          <w:lang w:val="en-US" w:eastAsia="zh-CN"/>
        </w:rPr>
      </w:pPr>
      <w:bookmarkStart w:id="94" w:name="_Toc30516"/>
      <w:r>
        <w:rPr>
          <w:rFonts w:hint="eastAsia" w:ascii="黑体" w:hAnsi="黑体" w:cs="黑体"/>
          <w:szCs w:val="24"/>
          <w:highlight w:val="none"/>
          <w:lang w:val="en-US" w:eastAsia="zh-CN"/>
        </w:rPr>
        <w:t>数据需求分析</w:t>
      </w:r>
      <w:bookmarkEnd w:id="94"/>
    </w:p>
    <w:p w14:paraId="0B392479">
      <w:pPr>
        <w:pStyle w:val="7"/>
        <w:spacing w:before="156" w:after="156" w:line="360" w:lineRule="auto"/>
        <w:rPr>
          <w:rFonts w:hint="eastAsia" w:ascii="黑体" w:hAnsi="黑体" w:cs="黑体"/>
          <w:szCs w:val="24"/>
          <w:highlight w:val="none"/>
          <w:lang w:val="en-US" w:eastAsia="zh-CN"/>
        </w:rPr>
      </w:pPr>
      <w:bookmarkStart w:id="95" w:name="_Toc30973"/>
      <w:r>
        <w:rPr>
          <w:rFonts w:hint="eastAsia" w:ascii="黑体" w:hAnsi="黑体" w:cs="黑体"/>
          <w:szCs w:val="24"/>
          <w:highlight w:val="none"/>
          <w:lang w:val="en-US" w:eastAsia="zh-CN"/>
        </w:rPr>
        <w:t>安全需求分析</w:t>
      </w:r>
      <w:bookmarkEnd w:id="95"/>
    </w:p>
    <w:p w14:paraId="23B708A3">
      <w:pPr>
        <w:pStyle w:val="8"/>
        <w:tabs>
          <w:tab w:val="left" w:pos="420"/>
        </w:tabs>
        <w:bidi w:val="0"/>
        <w:rPr>
          <w:rFonts w:hint="eastAsia"/>
          <w:highlight w:val="none"/>
        </w:rPr>
      </w:pPr>
      <w:bookmarkStart w:id="96" w:name="_Toc8928"/>
      <w:r>
        <w:rPr>
          <w:rFonts w:hint="eastAsia"/>
          <w:highlight w:val="none"/>
        </w:rPr>
        <w:t>物理部署需求</w:t>
      </w:r>
      <w:bookmarkEnd w:id="96"/>
    </w:p>
    <w:p w14:paraId="7AEF3BC1">
      <w:pPr>
        <w:pStyle w:val="8"/>
        <w:tabs>
          <w:tab w:val="left" w:pos="420"/>
        </w:tabs>
        <w:bidi w:val="0"/>
        <w:rPr>
          <w:rFonts w:hint="eastAsia"/>
          <w:highlight w:val="none"/>
        </w:rPr>
      </w:pPr>
      <w:bookmarkStart w:id="97" w:name="_Toc23234"/>
      <w:r>
        <w:rPr>
          <w:rFonts w:hint="eastAsia"/>
          <w:highlight w:val="none"/>
        </w:rPr>
        <w:t>网络安全需求</w:t>
      </w:r>
      <w:bookmarkEnd w:id="97"/>
    </w:p>
    <w:p w14:paraId="1FA91A80">
      <w:pPr>
        <w:pStyle w:val="8"/>
        <w:tabs>
          <w:tab w:val="left" w:pos="420"/>
        </w:tabs>
        <w:bidi w:val="0"/>
        <w:rPr>
          <w:rFonts w:hint="eastAsia"/>
          <w:highlight w:val="none"/>
        </w:rPr>
      </w:pPr>
      <w:bookmarkStart w:id="98" w:name="_Toc4836"/>
      <w:r>
        <w:rPr>
          <w:rFonts w:hint="eastAsia"/>
          <w:highlight w:val="none"/>
        </w:rPr>
        <w:t>数据安全需求</w:t>
      </w:r>
      <w:bookmarkEnd w:id="98"/>
    </w:p>
    <w:p w14:paraId="700480F8">
      <w:pPr>
        <w:pStyle w:val="8"/>
        <w:tabs>
          <w:tab w:val="left" w:pos="420"/>
        </w:tabs>
        <w:bidi w:val="0"/>
        <w:rPr>
          <w:rFonts w:hint="eastAsia"/>
          <w:highlight w:val="none"/>
        </w:rPr>
      </w:pPr>
      <w:bookmarkStart w:id="99" w:name="_Toc15385"/>
      <w:r>
        <w:rPr>
          <w:rFonts w:hint="eastAsia"/>
          <w:highlight w:val="none"/>
        </w:rPr>
        <w:t>系统安全需求</w:t>
      </w:r>
      <w:bookmarkEnd w:id="99"/>
    </w:p>
    <w:p w14:paraId="07FC7B30">
      <w:pPr>
        <w:pStyle w:val="8"/>
        <w:tabs>
          <w:tab w:val="left" w:pos="420"/>
        </w:tabs>
        <w:bidi w:val="0"/>
        <w:rPr>
          <w:rFonts w:hint="eastAsia"/>
          <w:highlight w:val="none"/>
        </w:rPr>
      </w:pPr>
      <w:bookmarkStart w:id="100" w:name="_Toc14558"/>
      <w:r>
        <w:rPr>
          <w:rFonts w:hint="eastAsia"/>
          <w:highlight w:val="none"/>
        </w:rPr>
        <w:t>信息安全等级保护需求</w:t>
      </w:r>
      <w:bookmarkEnd w:id="100"/>
    </w:p>
    <w:p w14:paraId="0F877D88">
      <w:pPr>
        <w:pStyle w:val="8"/>
        <w:tabs>
          <w:tab w:val="left" w:pos="420"/>
        </w:tabs>
        <w:bidi w:val="0"/>
        <w:rPr>
          <w:rFonts w:hint="eastAsia"/>
          <w:highlight w:val="none"/>
        </w:rPr>
      </w:pPr>
      <w:bookmarkStart w:id="101" w:name="_Toc20948"/>
      <w:r>
        <w:rPr>
          <w:rFonts w:hint="eastAsia"/>
          <w:highlight w:val="none"/>
        </w:rPr>
        <w:t>信息安全制度需求</w:t>
      </w:r>
      <w:bookmarkEnd w:id="101"/>
    </w:p>
    <w:p w14:paraId="458C0A6F">
      <w:pPr>
        <w:pStyle w:val="7"/>
        <w:spacing w:before="190" w:after="190"/>
        <w:rPr>
          <w:rFonts w:ascii="黑体" w:hAnsi="黑体" w:cs="黑体"/>
          <w:szCs w:val="24"/>
          <w:highlight w:val="none"/>
          <w:lang w:val="en-US"/>
        </w:rPr>
      </w:pPr>
      <w:bookmarkStart w:id="102" w:name="_Toc29171"/>
      <w:bookmarkStart w:id="103" w:name="_Toc121159084"/>
      <w:bookmarkStart w:id="104" w:name="_Toc4579"/>
      <w:bookmarkStart w:id="105" w:name="_Toc26681"/>
      <w:r>
        <w:rPr>
          <w:rFonts w:hint="eastAsia" w:ascii="黑体" w:hAnsi="黑体" w:cs="黑体"/>
          <w:szCs w:val="24"/>
          <w:highlight w:val="none"/>
          <w:lang w:val="en-US"/>
        </w:rPr>
        <w:t>备份容灾需求分析</w:t>
      </w:r>
      <w:bookmarkEnd w:id="102"/>
      <w:bookmarkEnd w:id="103"/>
      <w:bookmarkEnd w:id="104"/>
      <w:bookmarkEnd w:id="105"/>
    </w:p>
    <w:p w14:paraId="28791A6B">
      <w:pPr>
        <w:pStyle w:val="8"/>
        <w:spacing w:before="190" w:after="190"/>
        <w:rPr>
          <w:highlight w:val="none"/>
        </w:rPr>
      </w:pPr>
      <w:bookmarkStart w:id="106" w:name="_Toc124522747"/>
      <w:r>
        <w:rPr>
          <w:highlight w:val="none"/>
        </w:rPr>
        <w:t>备份策略需求</w:t>
      </w:r>
      <w:bookmarkEnd w:id="106"/>
    </w:p>
    <w:p w14:paraId="255D4B6B">
      <w:pPr>
        <w:pStyle w:val="8"/>
        <w:widowControl/>
        <w:spacing w:before="190" w:after="190"/>
        <w:ind w:left="864" w:hanging="864"/>
        <w:contextualSpacing w:val="0"/>
        <w:rPr>
          <w:rFonts w:cs="Times New Roman"/>
          <w:highlight w:val="none"/>
        </w:rPr>
      </w:pPr>
      <w:bookmarkStart w:id="107" w:name="_Toc124522748"/>
      <w:r>
        <w:rPr>
          <w:rFonts w:cs="Times New Roman"/>
          <w:highlight w:val="none"/>
        </w:rPr>
        <w:t>备份时间和频率需求</w:t>
      </w:r>
      <w:bookmarkEnd w:id="107"/>
    </w:p>
    <w:p w14:paraId="671F33D3">
      <w:pPr>
        <w:pStyle w:val="8"/>
        <w:widowControl/>
        <w:spacing w:before="190" w:after="190"/>
        <w:ind w:left="864" w:hanging="864"/>
        <w:contextualSpacing w:val="0"/>
        <w:rPr>
          <w:rFonts w:cs="Times New Roman"/>
          <w:highlight w:val="none"/>
        </w:rPr>
      </w:pPr>
      <w:bookmarkStart w:id="108" w:name="_Toc124522749"/>
      <w:r>
        <w:rPr>
          <w:rFonts w:cs="Times New Roman"/>
          <w:highlight w:val="none"/>
        </w:rPr>
        <w:t>备份数据保存时间</w:t>
      </w:r>
      <w:bookmarkEnd w:id="108"/>
    </w:p>
    <w:p w14:paraId="25A9E37E">
      <w:pPr>
        <w:pStyle w:val="8"/>
        <w:widowControl/>
        <w:spacing w:before="190" w:after="190"/>
        <w:ind w:left="864" w:hanging="864"/>
        <w:contextualSpacing w:val="0"/>
        <w:rPr>
          <w:rFonts w:cs="Times New Roman"/>
          <w:highlight w:val="none"/>
        </w:rPr>
      </w:pPr>
      <w:bookmarkStart w:id="109" w:name="_Toc124522750"/>
      <w:r>
        <w:rPr>
          <w:rFonts w:cs="Times New Roman"/>
          <w:highlight w:val="none"/>
        </w:rPr>
        <w:t>存放副本数</w:t>
      </w:r>
      <w:bookmarkEnd w:id="109"/>
    </w:p>
    <w:p w14:paraId="057918F4">
      <w:pPr>
        <w:pStyle w:val="8"/>
        <w:widowControl/>
        <w:spacing w:before="190" w:after="190"/>
        <w:ind w:left="864" w:hanging="864"/>
        <w:contextualSpacing w:val="0"/>
        <w:rPr>
          <w:rFonts w:cs="Times New Roman"/>
          <w:highlight w:val="none"/>
        </w:rPr>
      </w:pPr>
      <w:bookmarkStart w:id="110" w:name="_Toc124522751"/>
      <w:r>
        <w:rPr>
          <w:rFonts w:cs="Times New Roman"/>
          <w:highlight w:val="none"/>
        </w:rPr>
        <w:t>系统恢复时间</w:t>
      </w:r>
      <w:bookmarkEnd w:id="110"/>
    </w:p>
    <w:p w14:paraId="5A83CD8F">
      <w:pPr>
        <w:pStyle w:val="7"/>
        <w:spacing w:before="156" w:after="156" w:line="360" w:lineRule="auto"/>
        <w:rPr>
          <w:rFonts w:ascii="黑体" w:hAnsi="黑体" w:cs="黑体"/>
          <w:szCs w:val="28"/>
          <w:highlight w:val="none"/>
          <w:lang w:val="en-US"/>
        </w:rPr>
      </w:pPr>
      <w:bookmarkStart w:id="111" w:name="_Toc16408"/>
      <w:r>
        <w:rPr>
          <w:rFonts w:hint="eastAsia" w:ascii="黑体" w:hAnsi="黑体" w:cs="黑体"/>
          <w:szCs w:val="28"/>
          <w:highlight w:val="none"/>
          <w:lang w:val="en-US" w:eastAsia="zh-CN"/>
        </w:rPr>
        <w:t>业务</w:t>
      </w:r>
      <w:r>
        <w:rPr>
          <w:rFonts w:hint="eastAsia" w:ascii="黑体" w:hAnsi="黑体" w:cs="黑体"/>
          <w:szCs w:val="28"/>
          <w:highlight w:val="none"/>
          <w:lang w:val="en-US"/>
        </w:rPr>
        <w:t>架构</w:t>
      </w:r>
      <w:bookmarkEnd w:id="111"/>
    </w:p>
    <w:p w14:paraId="2C22F2B4">
      <w:pPr>
        <w:ind w:firstLine="0" w:firstLineChars="0"/>
        <w:jc w:val="center"/>
        <w:rPr>
          <w:rFonts w:hint="eastAsia" w:eastAsia="宋体"/>
          <w:highlight w:val="none"/>
          <w:lang w:eastAsia="zh-CN"/>
        </w:rPr>
      </w:pPr>
    </w:p>
    <w:p w14:paraId="0E3B6598">
      <w:pPr>
        <w:pStyle w:val="7"/>
        <w:spacing w:before="156" w:after="156" w:line="360" w:lineRule="auto"/>
        <w:rPr>
          <w:rFonts w:ascii="黑体" w:hAnsi="黑体" w:cs="黑体"/>
          <w:szCs w:val="28"/>
          <w:highlight w:val="none"/>
          <w:lang w:val="en-US"/>
        </w:rPr>
      </w:pPr>
      <w:bookmarkStart w:id="112" w:name="_Toc27528"/>
      <w:r>
        <w:rPr>
          <w:rFonts w:hint="eastAsia" w:ascii="黑体" w:hAnsi="黑体" w:cs="黑体"/>
          <w:szCs w:val="28"/>
          <w:highlight w:val="none"/>
          <w:lang w:val="en-US" w:eastAsia="zh-CN"/>
        </w:rPr>
        <w:t>应用</w:t>
      </w:r>
      <w:r>
        <w:rPr>
          <w:rFonts w:hint="eastAsia" w:ascii="黑体" w:hAnsi="黑体" w:cs="黑体"/>
          <w:szCs w:val="28"/>
          <w:highlight w:val="none"/>
          <w:lang w:val="en-US"/>
        </w:rPr>
        <w:t>架构</w:t>
      </w:r>
      <w:bookmarkEnd w:id="112"/>
    </w:p>
    <w:p w14:paraId="6D03DDD8">
      <w:pPr>
        <w:pStyle w:val="18"/>
        <w:keepNext w:val="0"/>
        <w:keepLines w:val="0"/>
        <w:pageBreakBefore w:val="0"/>
        <w:widowControl w:val="0"/>
        <w:kinsoku/>
        <w:wordWrap/>
        <w:overflowPunct/>
        <w:topLinePunct w:val="0"/>
        <w:autoSpaceDE/>
        <w:autoSpaceDN/>
        <w:bidi w:val="0"/>
        <w:adjustRightInd/>
        <w:snapToGrid/>
        <w:spacing w:after="0" w:afterLines="0"/>
        <w:textAlignment w:val="auto"/>
        <w:rPr>
          <w:rFonts w:hint="eastAsia"/>
          <w:highlight w:val="none"/>
          <w:lang w:val="en-US" w:eastAsia="zh-CN"/>
        </w:rPr>
      </w:pPr>
    </w:p>
    <w:p w14:paraId="41C46CF7">
      <w:pPr>
        <w:pStyle w:val="7"/>
        <w:spacing w:before="156" w:after="156" w:line="360" w:lineRule="auto"/>
        <w:rPr>
          <w:rFonts w:ascii="黑体" w:hAnsi="黑体" w:cs="黑体"/>
          <w:szCs w:val="28"/>
          <w:highlight w:val="none"/>
          <w:lang w:val="en-US"/>
        </w:rPr>
      </w:pPr>
      <w:bookmarkStart w:id="113" w:name="_Toc19021"/>
      <w:r>
        <w:rPr>
          <w:rFonts w:hint="eastAsia" w:ascii="黑体" w:hAnsi="黑体" w:cs="黑体"/>
          <w:szCs w:val="28"/>
          <w:highlight w:val="none"/>
          <w:lang w:val="en-US" w:eastAsia="zh-CN"/>
        </w:rPr>
        <w:t>数据</w:t>
      </w:r>
      <w:r>
        <w:rPr>
          <w:rFonts w:hint="eastAsia" w:ascii="黑体" w:hAnsi="黑体" w:cs="黑体"/>
          <w:szCs w:val="28"/>
          <w:highlight w:val="none"/>
          <w:lang w:val="en-US"/>
        </w:rPr>
        <w:t>架构</w:t>
      </w:r>
      <w:bookmarkEnd w:id="113"/>
    </w:p>
    <w:p w14:paraId="5F3CD126">
      <w:pPr>
        <w:ind w:left="0" w:leftChars="0" w:firstLine="0" w:firstLineChars="0"/>
        <w:jc w:val="center"/>
        <w:rPr>
          <w:highlight w:val="none"/>
        </w:rPr>
      </w:pPr>
    </w:p>
    <w:p w14:paraId="77F48C5D">
      <w:pPr>
        <w:pStyle w:val="7"/>
        <w:spacing w:before="156" w:after="156" w:line="360" w:lineRule="auto"/>
        <w:rPr>
          <w:rFonts w:ascii="黑体" w:hAnsi="黑体" w:cs="黑体"/>
          <w:szCs w:val="28"/>
          <w:highlight w:val="none"/>
          <w:lang w:val="en-US"/>
        </w:rPr>
      </w:pPr>
      <w:bookmarkStart w:id="114" w:name="_Toc28593"/>
      <w:r>
        <w:rPr>
          <w:rFonts w:hint="eastAsia" w:ascii="黑体" w:hAnsi="黑体" w:cs="黑体"/>
          <w:szCs w:val="28"/>
          <w:highlight w:val="none"/>
          <w:lang w:val="en-US" w:eastAsia="zh-CN"/>
        </w:rPr>
        <w:t>网络</w:t>
      </w:r>
      <w:r>
        <w:rPr>
          <w:rFonts w:hint="eastAsia" w:ascii="黑体" w:hAnsi="黑体" w:cs="黑体"/>
          <w:szCs w:val="28"/>
          <w:highlight w:val="none"/>
          <w:lang w:val="en-US"/>
        </w:rPr>
        <w:t>架构</w:t>
      </w:r>
      <w:bookmarkEnd w:id="114"/>
    </w:p>
    <w:p w14:paraId="21CA6F88">
      <w:pPr>
        <w:pStyle w:val="18"/>
        <w:keepNext w:val="0"/>
        <w:keepLines w:val="0"/>
        <w:pageBreakBefore w:val="0"/>
        <w:widowControl w:val="0"/>
        <w:kinsoku/>
        <w:wordWrap/>
        <w:overflowPunct/>
        <w:topLinePunct w:val="0"/>
        <w:autoSpaceDE/>
        <w:autoSpaceDN/>
        <w:bidi w:val="0"/>
        <w:adjustRightInd/>
        <w:snapToGrid/>
        <w:spacing w:after="0" w:afterLines="0"/>
        <w:textAlignment w:val="auto"/>
        <w:rPr>
          <w:highlight w:val="none"/>
        </w:rPr>
      </w:pPr>
    </w:p>
    <w:p w14:paraId="4FE2239D">
      <w:pPr>
        <w:pStyle w:val="7"/>
        <w:spacing w:before="156" w:after="156" w:line="360" w:lineRule="auto"/>
        <w:rPr>
          <w:rFonts w:ascii="黑体" w:hAnsi="黑体" w:cs="黑体"/>
          <w:szCs w:val="28"/>
          <w:highlight w:val="none"/>
          <w:lang w:val="en-US"/>
        </w:rPr>
      </w:pPr>
      <w:bookmarkStart w:id="115" w:name="_Toc19357"/>
      <w:r>
        <w:rPr>
          <w:rFonts w:hint="eastAsia" w:ascii="黑体" w:hAnsi="黑体" w:cs="黑体"/>
          <w:szCs w:val="28"/>
          <w:highlight w:val="none"/>
          <w:lang w:val="en-US" w:eastAsia="zh-CN"/>
        </w:rPr>
        <w:t>安全</w:t>
      </w:r>
      <w:r>
        <w:rPr>
          <w:rFonts w:hint="eastAsia" w:ascii="黑体" w:hAnsi="黑体" w:cs="黑体"/>
          <w:szCs w:val="28"/>
          <w:highlight w:val="none"/>
          <w:lang w:val="en-US"/>
        </w:rPr>
        <w:t>架构</w:t>
      </w:r>
      <w:bookmarkEnd w:id="115"/>
    </w:p>
    <w:p w14:paraId="67C24601">
      <w:pPr>
        <w:pStyle w:val="5"/>
        <w:spacing w:before="156" w:after="156" w:line="360" w:lineRule="auto"/>
        <w:rPr>
          <w:rFonts w:hint="eastAsia" w:ascii="黑体" w:hAnsi="黑体" w:eastAsia="黑体" w:cs="黑体"/>
          <w:bCs/>
          <w:kern w:val="2"/>
          <w:sz w:val="28"/>
          <w:szCs w:val="28"/>
          <w:highlight w:val="none"/>
          <w:lang w:val="en-US" w:eastAsia="zh-CN" w:bidi="ar-SA"/>
        </w:rPr>
      </w:pPr>
      <w:bookmarkStart w:id="116" w:name="_Toc24576"/>
      <w:bookmarkStart w:id="117" w:name="_Toc25731"/>
      <w:r>
        <w:rPr>
          <w:rFonts w:hint="eastAsia" w:ascii="黑体" w:hAnsi="黑体" w:cs="黑体"/>
          <w:szCs w:val="28"/>
          <w:lang w:val="en-US"/>
        </w:rPr>
        <w:t>与徐闻智慧城市数字底座的关系</w:t>
      </w:r>
      <w:bookmarkEnd w:id="116"/>
    </w:p>
    <w:p w14:paraId="77715A7C">
      <w:pPr>
        <w:pStyle w:val="6"/>
        <w:rPr>
          <w:rFonts w:hint="eastAsia"/>
          <w:lang w:val="en-US" w:eastAsia="zh-CN"/>
        </w:rPr>
      </w:pPr>
    </w:p>
    <w:p w14:paraId="0DB870E6">
      <w:pPr>
        <w:pStyle w:val="6"/>
        <w:ind w:firstLine="0" w:firstLineChars="0"/>
        <w:rPr>
          <w:rFonts w:hint="eastAsia"/>
          <w:lang w:val="en-US" w:eastAsia="zh-CN"/>
        </w:rPr>
      </w:pPr>
    </w:p>
    <w:p w14:paraId="1B142D35">
      <w:pPr>
        <w:pStyle w:val="3"/>
        <w:spacing w:before="381" w:after="381"/>
        <w:rPr>
          <w:highlight w:val="none"/>
        </w:rPr>
      </w:pPr>
      <w:bookmarkStart w:id="118" w:name="_Toc17683"/>
      <w:r>
        <w:rPr>
          <w:rFonts w:hint="eastAsia"/>
          <w:highlight w:val="none"/>
          <w:lang w:val="en-US"/>
        </w:rPr>
        <w:t>整合共享与业务协同</w:t>
      </w:r>
      <w:bookmarkEnd w:id="117"/>
      <w:bookmarkEnd w:id="118"/>
    </w:p>
    <w:p w14:paraId="70171973">
      <w:pPr>
        <w:pStyle w:val="5"/>
        <w:spacing w:before="190" w:after="190"/>
        <w:rPr>
          <w:highlight w:val="none"/>
        </w:rPr>
      </w:pPr>
      <w:bookmarkStart w:id="119" w:name="_Toc19146"/>
      <w:bookmarkStart w:id="120" w:name="_Toc7958"/>
      <w:r>
        <w:rPr>
          <w:rFonts w:hint="eastAsia"/>
          <w:highlight w:val="none"/>
          <w:lang w:val="en-US"/>
        </w:rPr>
        <w:t>系统整合</w:t>
      </w:r>
      <w:bookmarkEnd w:id="119"/>
      <w:bookmarkEnd w:id="120"/>
    </w:p>
    <w:p w14:paraId="50D7F134">
      <w:pPr>
        <w:pStyle w:val="6"/>
        <w:rPr>
          <w:highlight w:val="none"/>
        </w:rPr>
      </w:pPr>
    </w:p>
    <w:p w14:paraId="525DC36F">
      <w:pPr>
        <w:pStyle w:val="6"/>
        <w:rPr>
          <w:highlight w:val="none"/>
        </w:rPr>
      </w:pPr>
    </w:p>
    <w:p w14:paraId="69572D01">
      <w:pPr>
        <w:pStyle w:val="6"/>
        <w:rPr>
          <w:highlight w:val="none"/>
        </w:rPr>
      </w:pPr>
    </w:p>
    <w:p w14:paraId="626DB4B2">
      <w:pPr>
        <w:pStyle w:val="5"/>
        <w:spacing w:before="190" w:after="190"/>
        <w:rPr>
          <w:highlight w:val="none"/>
        </w:rPr>
      </w:pPr>
      <w:bookmarkStart w:id="121" w:name="_Toc1103"/>
      <w:bookmarkStart w:id="122" w:name="_Toc24169"/>
      <w:r>
        <w:rPr>
          <w:rFonts w:hint="eastAsia"/>
          <w:highlight w:val="none"/>
          <w:lang w:val="en-US"/>
        </w:rPr>
        <w:t>业务协同</w:t>
      </w:r>
      <w:bookmarkEnd w:id="121"/>
      <w:bookmarkEnd w:id="122"/>
    </w:p>
    <w:p w14:paraId="0ACDD7B6">
      <w:pPr>
        <w:pStyle w:val="5"/>
        <w:spacing w:before="190" w:after="190"/>
        <w:rPr>
          <w:highlight w:val="none"/>
        </w:rPr>
      </w:pPr>
      <w:bookmarkStart w:id="123" w:name="_Toc17256"/>
      <w:bookmarkStart w:id="124" w:name="_Toc20784"/>
      <w:r>
        <w:rPr>
          <w:rFonts w:hint="eastAsia"/>
          <w:highlight w:val="none"/>
          <w:lang w:val="en-US"/>
        </w:rPr>
        <w:t>数据接口</w:t>
      </w:r>
      <w:bookmarkEnd w:id="123"/>
      <w:bookmarkEnd w:id="124"/>
    </w:p>
    <w:p w14:paraId="4B07DE62">
      <w:pPr>
        <w:spacing w:line="360" w:lineRule="auto"/>
        <w:ind w:firstLine="480"/>
        <w:rPr>
          <w:rFonts w:hint="eastAsia" w:ascii="宋体" w:hAnsi="宋体" w:eastAsia="宋体" w:cs="宋体"/>
          <w:kern w:val="0"/>
          <w:szCs w:val="24"/>
          <w:highlight w:val="none"/>
          <w:lang w:val="en-US" w:eastAsia="zh-CN"/>
        </w:rPr>
      </w:pPr>
    </w:p>
    <w:p w14:paraId="1D0821AE">
      <w:pPr>
        <w:spacing w:line="360" w:lineRule="auto"/>
        <w:ind w:firstLine="480"/>
        <w:rPr>
          <w:rFonts w:hint="eastAsia" w:ascii="宋体" w:hAnsi="宋体" w:eastAsia="宋体" w:cs="宋体"/>
          <w:kern w:val="0"/>
          <w:szCs w:val="24"/>
          <w:highlight w:val="none"/>
          <w:lang w:val="en-US" w:eastAsia="zh-CN"/>
        </w:rPr>
      </w:pPr>
    </w:p>
    <w:p w14:paraId="076E1BAB">
      <w:pPr>
        <w:pStyle w:val="3"/>
        <w:spacing w:before="312" w:after="312" w:line="360" w:lineRule="auto"/>
        <w:rPr>
          <w:rFonts w:hint="eastAsia" w:ascii="黑体" w:hAnsi="黑体" w:cs="黑体"/>
          <w:szCs w:val="28"/>
          <w:highlight w:val="none"/>
          <w:lang w:val="en-US"/>
        </w:rPr>
      </w:pPr>
      <w:bookmarkStart w:id="125" w:name="_Toc7828"/>
      <w:bookmarkStart w:id="126" w:name="_Toc27916"/>
      <w:r>
        <w:rPr>
          <w:rFonts w:hint="eastAsia" w:ascii="黑体" w:hAnsi="黑体" w:cs="黑体"/>
          <w:szCs w:val="28"/>
          <w:highlight w:val="none"/>
          <w:lang w:val="en-US" w:eastAsia="zh-CN"/>
        </w:rPr>
        <w:t>服务内容</w:t>
      </w:r>
      <w:bookmarkEnd w:id="125"/>
      <w:bookmarkEnd w:id="126"/>
    </w:p>
    <w:p w14:paraId="3124D1F5">
      <w:pPr>
        <w:pStyle w:val="5"/>
        <w:spacing w:before="156" w:after="156" w:line="360" w:lineRule="auto"/>
        <w:rPr>
          <w:rFonts w:hint="eastAsia" w:ascii="黑体" w:hAnsi="黑体" w:cs="黑体"/>
          <w:szCs w:val="28"/>
          <w:highlight w:val="none"/>
          <w:lang w:val="en-US"/>
        </w:rPr>
      </w:pPr>
      <w:bookmarkStart w:id="127" w:name="_Toc9730"/>
      <w:bookmarkStart w:id="128" w:name="_Toc17117"/>
      <w:r>
        <w:rPr>
          <w:rFonts w:hint="eastAsia" w:ascii="黑体" w:hAnsi="黑体" w:cs="黑体"/>
          <w:szCs w:val="28"/>
          <w:highlight w:val="none"/>
          <w:lang w:val="en-US" w:eastAsia="zh-CN"/>
        </w:rPr>
        <w:t>基础设施服务</w:t>
      </w:r>
      <w:bookmarkEnd w:id="127"/>
      <w:bookmarkEnd w:id="128"/>
    </w:p>
    <w:p w14:paraId="181FC06A">
      <w:pPr>
        <w:rPr>
          <w:rFonts w:hint="eastAsia"/>
          <w:highlight w:val="none"/>
          <w:lang w:val="en-US" w:eastAsia="zh-CN"/>
        </w:rPr>
      </w:pPr>
      <w:r>
        <w:rPr>
          <w:rFonts w:hint="eastAsia"/>
          <w:highlight w:val="none"/>
          <w:lang w:val="en-US" w:eastAsia="zh-CN"/>
        </w:rPr>
        <w:t>本专项不涉及基础设施服务。</w:t>
      </w:r>
    </w:p>
    <w:p w14:paraId="745B7792">
      <w:pPr>
        <w:pStyle w:val="5"/>
        <w:spacing w:before="190" w:after="190"/>
        <w:rPr>
          <w:highlight w:val="none"/>
        </w:rPr>
      </w:pPr>
      <w:bookmarkStart w:id="129" w:name="_Toc32722"/>
      <w:bookmarkStart w:id="130" w:name="_Toc30470"/>
      <w:r>
        <w:rPr>
          <w:rFonts w:hint="eastAsia"/>
          <w:highlight w:val="none"/>
        </w:rPr>
        <w:t>定制软件开发服务</w:t>
      </w:r>
      <w:bookmarkEnd w:id="129"/>
      <w:bookmarkEnd w:id="130"/>
    </w:p>
    <w:p w14:paraId="50A497A1">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default"/>
          <w:highlight w:val="none"/>
          <w:lang w:val="en-US" w:eastAsia="zh-CN"/>
        </w:rPr>
      </w:pPr>
      <w:r>
        <w:rPr>
          <w:rFonts w:hint="eastAsia" w:ascii="宋体" w:hAnsi="宋体" w:eastAsia="宋体" w:cs="宋体"/>
          <w:highlight w:val="none"/>
          <w:lang w:val="en-US" w:eastAsia="zh-CN"/>
        </w:rPr>
        <w:t>智慧乡村系统定制软件开发服务共包含：包括徐闻AI菠萝君子系统、徐闻好物子系统、水域滩涂养殖证照管理子系统、耕地保护子系统、农业补贴管理子系统等7类子系统，以及农业耕地主题库、农业遥感主题库、农业应用专题库等数据库建设服务和徐闻好物、AI菠萝君、农业补贴管理、遥感数据服务、AI算法分析服务和耕地保护系统行等业务运营服务。</w:t>
      </w:r>
    </w:p>
    <w:p w14:paraId="3AA7275B">
      <w:pPr>
        <w:pStyle w:val="7"/>
        <w:spacing w:before="156" w:after="156" w:line="360" w:lineRule="auto"/>
        <w:rPr>
          <w:rFonts w:hint="eastAsia" w:ascii="黑体" w:hAnsi="黑体" w:cs="黑体"/>
          <w:szCs w:val="28"/>
          <w:highlight w:val="none"/>
          <w:lang w:val="en-US" w:eastAsia="zh-CN"/>
        </w:rPr>
      </w:pPr>
      <w:bookmarkStart w:id="131" w:name="_Toc28712"/>
      <w:r>
        <w:rPr>
          <w:rFonts w:hint="eastAsia" w:ascii="黑体" w:hAnsi="黑体" w:cs="黑体"/>
          <w:szCs w:val="28"/>
          <w:highlight w:val="none"/>
          <w:lang w:val="en-US" w:eastAsia="zh-CN"/>
        </w:rPr>
        <w:t>徐闻AI“菠萝君”</w:t>
      </w:r>
      <w:bookmarkEnd w:id="131"/>
    </w:p>
    <w:p w14:paraId="06E3350A">
      <w:pPr>
        <w:pStyle w:val="8"/>
        <w:widowControl/>
        <w:spacing w:before="156" w:after="156" w:line="360" w:lineRule="auto"/>
        <w:contextualSpacing w:val="0"/>
        <w:jc w:val="left"/>
        <w:rPr>
          <w:rFonts w:hint="eastAsia" w:ascii="黑体" w:hAnsi="黑体" w:cs="黑体"/>
          <w:highlight w:val="none"/>
          <w:lang w:val="en-US" w:eastAsia="zh-CN"/>
        </w:rPr>
      </w:pPr>
      <w:r>
        <w:rPr>
          <w:rFonts w:hint="eastAsia" w:ascii="黑体" w:hAnsi="黑体" w:cs="黑体"/>
          <w:highlight w:val="none"/>
          <w:lang w:val="en-US" w:eastAsia="zh-CN"/>
        </w:rPr>
        <w:t>对话问答</w:t>
      </w:r>
    </w:p>
    <w:p w14:paraId="693E2688">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通过基于菠萝品类的行业知识图谱，打造AI“菠萝君”成为农户的随身“百事通”，菠萝果农可以通过手机实时获得种植和管护方面专业的农技问答服务。“菠萝君”将帮助他们解决在种植和管护过程中遇到的问题，提高生产效率，降低损失，确保菠萝的品质和产量。</w:t>
      </w:r>
    </w:p>
    <w:p w14:paraId="412D20CC">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初次使用发送打招呼语</w:t>
      </w:r>
    </w:p>
    <w:p w14:paraId="3A091DC0">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用户初次使用AI“菠萝君”将发送打招呼语，打招呼语包含AI介绍和使用说明。</w:t>
      </w:r>
    </w:p>
    <w:p w14:paraId="327BBAFB">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支持用户输入文字/语音/图片</w:t>
      </w:r>
    </w:p>
    <w:p w14:paraId="1C124B2E">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AI“菠萝君”具备多模态交互能力，支持用户通过文字、语音或图片输入进行交互。</w:t>
      </w:r>
    </w:p>
    <w:p w14:paraId="1B5F59DF">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识别用户文字/语音/图片并分析意图</w:t>
      </w:r>
    </w:p>
    <w:p w14:paraId="1C3B4A8F">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AI“菠萝君”智能识别用户的文字、语音或图片输入，并分析其意图，以提供精准的服务。</w:t>
      </w:r>
    </w:p>
    <w:p w14:paraId="472E5E99">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根据识别结果调取不同意图进行回答</w:t>
      </w:r>
    </w:p>
    <w:p w14:paraId="36F964A2">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基于用户的意图，AI“菠萝君”能够灵活调取相应的农技、知识库、行情或大模型意图进行回答。</w:t>
      </w:r>
    </w:p>
    <w:p w14:paraId="507F45FC">
      <w:pPr>
        <w:pStyle w:val="9"/>
        <w:pageBreakBefore w:val="0"/>
        <w:widowControl w:val="0"/>
        <w:kinsoku/>
        <w:wordWrap/>
        <w:overflowPunct/>
        <w:topLinePunct w:val="0"/>
        <w:autoSpaceDE/>
        <w:autoSpaceDN/>
        <w:bidi w:val="0"/>
        <w:adjustRightInd/>
        <w:snapToGrid/>
        <w:spacing w:line="360" w:lineRule="auto"/>
        <w:textAlignment w:val="auto"/>
        <w:rPr>
          <w:rFonts w:hint="eastAsia" w:ascii="黑体" w:hAnsi="黑体" w:cs="黑体"/>
          <w:highlight w:val="none"/>
          <w:lang w:val="en-US" w:eastAsia="zh-CN"/>
        </w:rPr>
      </w:pPr>
      <w:r>
        <w:rPr>
          <w:rFonts w:hint="eastAsia" w:ascii="黑体" w:hAnsi="黑体" w:cs="黑体"/>
          <w:highlight w:val="none"/>
          <w:lang w:val="en-US" w:eastAsia="zh-CN"/>
        </w:rPr>
        <w:t>每日提问时触发回复等待语</w:t>
      </w:r>
      <w:r>
        <w:rPr>
          <w:rFonts w:hint="eastAsia" w:ascii="黑体" w:hAnsi="黑体" w:cs="黑体"/>
          <w:highlight w:val="none"/>
          <w:lang w:val="en-US" w:eastAsia="zh-CN"/>
        </w:rPr>
        <w:tab/>
      </w:r>
    </w:p>
    <w:p w14:paraId="2EA87A8E">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AI“菠萝君”在用户提问时提供等待语，增强互动体验。</w:t>
      </w:r>
    </w:p>
    <w:p w14:paraId="7BA98E40">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无法回答时触发说明语</w:t>
      </w:r>
    </w:p>
    <w:p w14:paraId="025B84BE">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AI“菠萝君”无法回答时则给出说明语，保持用户沟通顺畅。</w:t>
      </w:r>
    </w:p>
    <w:p w14:paraId="6C2E0F29">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多个用户同时访问</w:t>
      </w:r>
    </w:p>
    <w:p w14:paraId="237CA07F">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AI“菠萝君”能够同时处理多个用户的访问请求，确保高效的服务响应。</w:t>
      </w:r>
    </w:p>
    <w:p w14:paraId="06D45305">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记录用户发起会话次数</w:t>
      </w:r>
    </w:p>
    <w:p w14:paraId="3287A052">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AI“菠萝君”会记录用户发起的会话次数，为优化服务提供数据支持。</w:t>
      </w:r>
    </w:p>
    <w:p w14:paraId="02921791">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训练AI问答准确性/响应速度/性能</w:t>
      </w:r>
    </w:p>
    <w:p w14:paraId="5F715F29">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通过持续训练，AI“菠萝君”不断提升问答的准确性、响应速度和整体性能。</w:t>
      </w:r>
    </w:p>
    <w:p w14:paraId="15CBF636">
      <w:pPr>
        <w:pStyle w:val="8"/>
        <w:widowControl/>
        <w:spacing w:before="156" w:after="156" w:line="360" w:lineRule="auto"/>
        <w:contextualSpacing w:val="0"/>
        <w:jc w:val="left"/>
        <w:rPr>
          <w:rFonts w:hint="eastAsia" w:ascii="黑体" w:hAnsi="黑体" w:cs="黑体"/>
          <w:highlight w:val="none"/>
          <w:lang w:val="en-US" w:eastAsia="zh-CN"/>
        </w:rPr>
      </w:pPr>
      <w:r>
        <w:rPr>
          <w:rFonts w:hint="eastAsia" w:ascii="黑体" w:hAnsi="黑体" w:cs="黑体"/>
          <w:highlight w:val="none"/>
          <w:lang w:val="en-US" w:eastAsia="zh-CN"/>
        </w:rPr>
        <w:t>行情查询</w:t>
      </w:r>
    </w:p>
    <w:p w14:paraId="59524692">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基于农业行业大数据、全国主要水果批发市场信息和产地供应情况，采集徐闻菠萝不同品种、不同规格的产品价格等数据，提供市场行情查询服务，智能推送菠萝行情信息，使果农能够及时了解当前菠萝市场的行情动态。这有助于果农做出合理的销售决策，把握市场机会，提高收益，并增强他们在市场中的竞争力。</w:t>
      </w:r>
    </w:p>
    <w:p w14:paraId="68E1E4FB">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市场行情页提供地域筛选及呈现功能</w:t>
      </w:r>
    </w:p>
    <w:p w14:paraId="7C166F86">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用户可以在市场行情页轻松筛选不同地域的菠萝行情数据，便于了解各地区的价格动态。</w:t>
      </w:r>
    </w:p>
    <w:p w14:paraId="2AB52957">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市场行情页提供细分品种筛选及呈现功能</w:t>
      </w:r>
    </w:p>
    <w:p w14:paraId="522A2694">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通过细分品种的筛选功能，用户可以快速查看不同品种菠萝的市场行情，满足个性化需求。</w:t>
      </w:r>
    </w:p>
    <w:p w14:paraId="6320DC32">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市场行情页展示今日均价数据</w:t>
      </w:r>
    </w:p>
    <w:p w14:paraId="48489D93">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AI“菠萝君”实时更新并展示今日菠萝市场的均价数据，帮助用户把握市场价格动态。</w:t>
      </w:r>
    </w:p>
    <w:p w14:paraId="21281B7A">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市场行情页展示价格涨跌幅数据</w:t>
      </w:r>
    </w:p>
    <w:p w14:paraId="0F1DEE44">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用户可以在市场行情页查看菠萝价格的涨跌幅情况，了解市场价格波动趋势。</w:t>
      </w:r>
    </w:p>
    <w:p w14:paraId="39DDE91B">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市场行情页展示近7日价格走势</w:t>
      </w:r>
    </w:p>
    <w:p w14:paraId="3D9E3E08">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市场行情页显示近7日的菠萝价格走势图，帮助用户分析市场价格的短期变化趋势。</w:t>
      </w:r>
    </w:p>
    <w:p w14:paraId="2923A55B">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市场行情页展示近30日均价走势</w:t>
      </w:r>
    </w:p>
    <w:p w14:paraId="4DF7FD59">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市场行情页呈现近30日的均价走势，用户可以更好地把握菠萝市场的长期价格变动规律。</w:t>
      </w:r>
    </w:p>
    <w:p w14:paraId="65E0C920">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市场行情页滚动推荐品类供应商</w:t>
      </w:r>
    </w:p>
    <w:p w14:paraId="5717C503">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根据市场行情和用户需求，市场行情页滚动推荐优质的菠萝品类供应商，促进供采双方的精准对接。</w:t>
      </w:r>
    </w:p>
    <w:p w14:paraId="120A73E8">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市场行情页展示批发市场品类及规格</w:t>
      </w:r>
    </w:p>
    <w:p w14:paraId="4CE06C0F">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用户可以在市场行情页查看各批发市场的菠萝品类及规格信息，方便进行采购决策。</w:t>
      </w:r>
    </w:p>
    <w:p w14:paraId="7E78A017">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市场行情页展示批发市场对应品类的本周均价及今日价格</w:t>
      </w:r>
    </w:p>
    <w:p w14:paraId="1BA67011">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市场行情页提供批发市场菠萝的本周均价和今日价格数据，帮助用户全面了解市场价格水平。</w:t>
      </w:r>
    </w:p>
    <w:p w14:paraId="7CC64B0D">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市场行情页展示批发市场对应品类的原产地</w:t>
      </w:r>
    </w:p>
    <w:p w14:paraId="18E17999">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用户可以通过市场行情页了解菠萝的原产地信息，为采购决策提供参考。</w:t>
      </w:r>
    </w:p>
    <w:p w14:paraId="5B3C0B19">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产地行情页提供地域筛选及呈现功能</w:t>
      </w:r>
    </w:p>
    <w:p w14:paraId="57D4A879">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用户可以在产地行情页筛选不同地域的菠萝产地信息，了解各产地的价格和市场动态。</w:t>
      </w:r>
    </w:p>
    <w:p w14:paraId="0EA62EF9">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产地行情页提供细分品种筛选及呈现功能</w:t>
      </w:r>
    </w:p>
    <w:p w14:paraId="6BF88422">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通过细分品种的筛选功能，用户可以查看不同品种菠萝在产地的行情数据，满足特定需求。</w:t>
      </w:r>
    </w:p>
    <w:p w14:paraId="2454499A">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产地行情页展示今日均价及涨跌幅数据</w:t>
      </w:r>
    </w:p>
    <w:p w14:paraId="2F9E9A13">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产地行情页展示产地菠萝的今日均价和价格涨跌幅数据，帮助用户了解产地的价格变动情况。</w:t>
      </w:r>
    </w:p>
    <w:p w14:paraId="1FC2715C">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产地行情页展示近7日价格走势</w:t>
      </w:r>
    </w:p>
    <w:p w14:paraId="4A776A86">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产地行情页显示近7日的菠萝价格走势图，帮助用户分析产地价格的短期变化趋势。</w:t>
      </w:r>
    </w:p>
    <w:p w14:paraId="2A9B80BC">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产地行情页展示近30日价格走势</w:t>
      </w:r>
    </w:p>
    <w:p w14:paraId="2A892801">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产地行情页呈现近30日的均价走势，用户可以更好地把握产地的长期价格变动规律。</w:t>
      </w:r>
    </w:p>
    <w:p w14:paraId="3C3B1127">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 xml:space="preserve">产地行情页滚动推荐品类采购商 </w:t>
      </w:r>
    </w:p>
    <w:p w14:paraId="393F9632">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根据产地行情和用户需求，产地行情页滚动推荐潜在的品类采购商，促进供采双方的精准对接。</w:t>
      </w:r>
    </w:p>
    <w:p w14:paraId="5A9AD18E">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产地行情页展示产地品类及规格</w:t>
      </w:r>
    </w:p>
    <w:p w14:paraId="4EBCE21A">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用户可以在产地行情页查看各产地的菠萝品类及规格信息，为采购决策提供详细的数据支持。</w:t>
      </w:r>
    </w:p>
    <w:p w14:paraId="36BDB4FE">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产地行情页展示产地对应品类的今日价格</w:t>
      </w:r>
    </w:p>
    <w:p w14:paraId="673FE91D">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产地行情页展示各菠萝品类在产地的今日价格，帮助用户快速掌握价格信息。</w:t>
      </w:r>
    </w:p>
    <w:p w14:paraId="2A476780">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产地行情页展示产地对应品类的价格涨跌幅</w:t>
      </w:r>
    </w:p>
    <w:p w14:paraId="524D60AB">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ascii="宋体" w:hAnsi="宋体" w:cs="宋体"/>
          <w:szCs w:val="24"/>
          <w:highlight w:val="none"/>
        </w:rPr>
      </w:pPr>
      <w:r>
        <w:rPr>
          <w:rFonts w:hint="eastAsia" w:ascii="宋体" w:hAnsi="宋体" w:eastAsia="宋体" w:cs="宋体"/>
          <w:highlight w:val="none"/>
          <w:lang w:val="en-US" w:eastAsia="zh-CN"/>
        </w:rPr>
        <w:t>用户通过产地行情页可直观查看各品类菠萝在产地的价格涨跌幅情况，便于分析变动趋势，为采购决策提供参考依据。</w:t>
      </w:r>
    </w:p>
    <w:p w14:paraId="715AE70A">
      <w:pPr>
        <w:pStyle w:val="8"/>
        <w:widowControl/>
        <w:spacing w:before="156" w:after="156" w:line="360" w:lineRule="auto"/>
        <w:contextualSpacing w:val="0"/>
        <w:jc w:val="left"/>
        <w:rPr>
          <w:rFonts w:hint="eastAsia" w:ascii="黑体" w:hAnsi="黑体" w:cs="黑体"/>
          <w:highlight w:val="none"/>
          <w:lang w:val="en-US" w:eastAsia="zh-CN"/>
        </w:rPr>
      </w:pPr>
      <w:r>
        <w:rPr>
          <w:rFonts w:hint="eastAsia" w:ascii="黑体" w:hAnsi="黑体" w:cs="黑体"/>
          <w:highlight w:val="none"/>
          <w:lang w:val="en-US" w:eastAsia="zh-CN"/>
        </w:rPr>
        <w:t>产销对接</w:t>
      </w:r>
    </w:p>
    <w:p w14:paraId="635537CB">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AI“菠萝君”公众号将接入“徐闻菠萝通”小程序，实现公众号用户与小程序供应商的流量互通。在AI“菠萝君”内建立徐闻菠萝协会会员名单库，包括供应商的基本信息、产品信息、质量认证等信息。采购商通过需求提问触发AI“菠萝君”智能匹配最适合的供应商。通过智能推送优质菠萝产品及产品信息，实现精准匹配，提高对接效率，让采购商能买到保真、保优的徐闻菠萝。</w:t>
      </w:r>
    </w:p>
    <w:p w14:paraId="71572491">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产销数据主要包括采购数据和供应数据，其中采购数据的精准捕获主要依托于一亩田平台强大的信息聚合能力。平台作为农产品B2B交易的重要枢纽，汇聚了众多活跃的采购商用户。这些用户通过平台发布的采购需求，包括但不限于品种、规格、数量、质量要求、交货期及预期价格等详细信息，均被系统实时记录并结构化存储。这一过程不仅确保了采购信息的全面性和时效性，还极大地提高了供需匹配的准确性和效率。 同时AI“菠萝君”能够从全国采购商库中，为供应商智能筛选出合适的采购商，并通过自动拉通双方电话的方式，快速撮合对接，极大减少供应商的拓客成本。</w:t>
      </w:r>
    </w:p>
    <w:p w14:paraId="628F9D9A">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供应数据：为了构建完善的产销对接体系，依托徐闻已建设的“徐闻菠萝通”和本期建设的“徐闻好物”小程序，为菠萝供应商提供了一个便捷的展示窗口。供应商用户可以在这些平台上发布详尽的供应信息，涵盖菠萝的品种、产地、产量、品质等级、价格范围及供应周期等关键要素。这些数据的广泛收集，不仅丰富了供应端的资源池，也为采购商提供了多样化的选择空间，进一步促进了市场的活跃与繁荣。</w:t>
      </w:r>
    </w:p>
    <w:p w14:paraId="3DCB755D">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通过徐闻AI“菠萝君”的产销对接功能，实现了采购需求与供应信息的无缝对接。这一过程不仅提高了数据收集的效率和质量，还为农产品市场的精准营销和高效流通奠定了坚实的基础。</w:t>
      </w:r>
    </w:p>
    <w:p w14:paraId="4FBB06B4">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接入徐闻菠萝通小程序</w:t>
      </w:r>
    </w:p>
    <w:p w14:paraId="1912EE85">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AI“菠萝君”与“徐闻菠萝通”小程序实现对接，实现公众号用户与小程序供应商之间的流量互通。</w:t>
      </w:r>
    </w:p>
    <w:p w14:paraId="1769CAF4">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建立徐闻菠萝协会会员名单库</w:t>
      </w:r>
    </w:p>
    <w:p w14:paraId="683B9D32">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建立会员名单数据库，整合徐闻菠萝产业资源，方便会员间的合作与交流。</w:t>
      </w:r>
    </w:p>
    <w:p w14:paraId="017F1E32">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在协会会员名单库录入供应商的基本信息</w:t>
      </w:r>
    </w:p>
    <w:p w14:paraId="0D14D68C">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在会员名单数据库录入供应商的基本信息，确保信息的准确性和完整性。</w:t>
      </w:r>
    </w:p>
    <w:p w14:paraId="7C5B20AF">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在协会会员名单库录入供应商的产品信息</w:t>
      </w:r>
    </w:p>
    <w:p w14:paraId="7C9F726A">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在会员名单数据库录入供应商的产品信息，帮助采购商了解供应商的产品种类和特色。</w:t>
      </w:r>
    </w:p>
    <w:p w14:paraId="109D0597">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在协会会员名单库录入供应商的质量认证信息</w:t>
      </w:r>
    </w:p>
    <w:p w14:paraId="10A64E2B">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在会员名单数据库录入供应商的质量认证信息，提升采购商对供应商的信任。</w:t>
      </w:r>
    </w:p>
    <w:p w14:paraId="7634EBDF">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为供应商推送找采购商页面</w:t>
      </w:r>
    </w:p>
    <w:p w14:paraId="285F5AC0">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AI“菠萝君”根据供应商需求，智能推送匹配的采购商信息，降低供应商寻找客户的成本。</w:t>
      </w:r>
    </w:p>
    <w:p w14:paraId="1F25FC3B">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采购商页面呈现采购商相关信息</w:t>
      </w:r>
    </w:p>
    <w:p w14:paraId="3650191D">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方正仿宋_GB2312" w:hAnsi="方正仿宋_GB2312" w:eastAsia="方正仿宋_GB2312" w:cs="方正仿宋_GB2312"/>
          <w:highlight w:val="none"/>
          <w:lang w:val="en-US" w:eastAsia="zh-CN"/>
        </w:rPr>
      </w:pPr>
      <w:r>
        <w:rPr>
          <w:rFonts w:hint="eastAsia" w:ascii="宋体" w:hAnsi="宋体" w:eastAsia="宋体" w:cs="宋体"/>
          <w:highlight w:val="none"/>
          <w:lang w:val="en-US" w:eastAsia="zh-CN"/>
        </w:rPr>
        <w:t>采购商页面展示采购商的地区、姓名、采购品类等详细信息，方便供应商了解采购商需求。</w:t>
      </w:r>
    </w:p>
    <w:p w14:paraId="2A5CED56">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为采购商推送地图找货页面</w:t>
      </w:r>
    </w:p>
    <w:p w14:paraId="42C5EB3F">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AI“菠萝君”为采购商提供地图找货功能，帮助采购商快速定位附近的供应商和货源。</w:t>
      </w:r>
    </w:p>
    <w:p w14:paraId="758ECC41">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地图找货页面提供品种筛选及呈现功能</w:t>
      </w:r>
    </w:p>
    <w:p w14:paraId="2A6AF911">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在地图找货页面上，用户可以根据所需品种进行筛选，系统会根据筛选条件展示符合要求的供应商及其供应的菠萝品种，帮助采购商快速定位到特定品种的货源。</w:t>
      </w:r>
    </w:p>
    <w:p w14:paraId="1A976184">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地图找货页面提供地域筛选及呈现功能</w:t>
      </w:r>
    </w:p>
    <w:p w14:paraId="33DE236C">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地图找货页面支持地域筛选功能，用户可以选择特定的地区进行查找，系统会根据选择的地域展示该地区的供应商及其供应的菠萝产品，方便采购商根据地理位置进行筛选和查找。</w:t>
      </w:r>
    </w:p>
    <w:p w14:paraId="367398C2">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地图找货页面以地图标点形式呈现各区域的供应商品数量</w:t>
      </w:r>
    </w:p>
    <w:p w14:paraId="0A5194FB">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在地图上，菠萝君会以标点的形式展示各区域的供应商品数量，使得采购商能够直观地了解不同区域的供应情况。</w:t>
      </w:r>
    </w:p>
    <w:p w14:paraId="66A4577B">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地图找货页面提供一键定位功能</w:t>
      </w:r>
    </w:p>
    <w:p w14:paraId="1FDF0BF4">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为了方便采购商快速定位自己的位置，地图找货页面提供了一键定位功能。采购商只需点击相应按钮，系统即可自动获取并展示其当前位置，从而方便其查找附近的供应商和货源。</w:t>
      </w:r>
    </w:p>
    <w:p w14:paraId="7A39466A">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地图找货页面提供重置定位功能</w:t>
      </w:r>
    </w:p>
    <w:p w14:paraId="0E142A2E">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允许采购商清除当前的定位信息，重新选择新的位置，以便查找不同区域的供应商和菠萝产品。</w:t>
      </w:r>
    </w:p>
    <w:p w14:paraId="6C9EF14C">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地图找货页面呈现当前区域所有商品列表</w:t>
      </w:r>
    </w:p>
    <w:p w14:paraId="351AED9B">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在选定区域后，地图找货页面会列出该区域的所有菠萝产品，以列表形式展示，方便采购商浏览和比较不同供应商的货源信息。</w:t>
      </w:r>
    </w:p>
    <w:p w14:paraId="3F2BD01F">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地图找货页面呈现商品名称</w:t>
      </w:r>
    </w:p>
    <w:p w14:paraId="3F31B2BE">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商品列表中，每个菠萝产品都会清晰地标注其名称，帮助采购商快速识别。</w:t>
      </w:r>
    </w:p>
    <w:p w14:paraId="09DE201C">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地图找货页面呈现商品品类及规格</w:t>
      </w:r>
    </w:p>
    <w:p w14:paraId="5DEADC16">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方正仿宋_GB2312" w:hAnsi="方正仿宋_GB2312" w:eastAsia="方正仿宋_GB2312" w:cs="方正仿宋_GB2312"/>
          <w:highlight w:val="none"/>
          <w:lang w:val="en-US" w:eastAsia="zh-CN"/>
        </w:rPr>
      </w:pPr>
      <w:r>
        <w:rPr>
          <w:rFonts w:hint="eastAsia" w:ascii="宋体" w:hAnsi="宋体" w:eastAsia="宋体" w:cs="宋体"/>
          <w:highlight w:val="none"/>
          <w:lang w:val="en-US" w:eastAsia="zh-CN"/>
        </w:rPr>
        <w:t>展示每个菠萝产品的品类和规格信息，使采购商能够了解产品的详细特征，从而进行更精准的筛选和选择。</w:t>
      </w:r>
    </w:p>
    <w:p w14:paraId="53D43BB9">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地图找货页面呈现商品距采购商的距离</w:t>
      </w:r>
    </w:p>
    <w:p w14:paraId="631C8C23">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系统会计算并显示每个供应商及其供应的菠萝产品距离采购商的实际距离，帮助采购商根据距离远近进行选择和决策。</w:t>
      </w:r>
    </w:p>
    <w:p w14:paraId="08076007">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地图找货页面呈现商品所在位置</w:t>
      </w:r>
    </w:p>
    <w:p w14:paraId="7B6EF6DE">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呈现每个供应商及其供应的菠萝产品的具体位置，使采购商能够直观地了解货源的地理分布。</w:t>
      </w:r>
    </w:p>
    <w:p w14:paraId="6ED4E762">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地图找货页面呈现商品价格及起批量</w:t>
      </w:r>
    </w:p>
    <w:p w14:paraId="752BC3DC">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为了方便采购商比较不同供应商的价格和起批量要求，页面会清晰展示每个菠萝产品的价格及起批量信息。</w:t>
      </w:r>
    </w:p>
    <w:p w14:paraId="14782E85">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地图找货页面呈现商品的所属商家名称</w:t>
      </w:r>
    </w:p>
    <w:p w14:paraId="20EFEB36">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rPr>
      </w:pPr>
      <w:r>
        <w:rPr>
          <w:rFonts w:hint="eastAsia" w:ascii="宋体" w:hAnsi="宋体" w:eastAsia="宋体" w:cs="宋体"/>
          <w:highlight w:val="none"/>
          <w:lang w:val="en-US" w:eastAsia="zh-CN"/>
        </w:rPr>
        <w:t>在商品列表中，菠萝君会标明每个菠萝产品所属的商家名称，帮助采购商了解供应商的基本信息，建立信任关系，促进交易达成。</w:t>
      </w:r>
    </w:p>
    <w:p w14:paraId="1B129021">
      <w:pPr>
        <w:pStyle w:val="8"/>
        <w:widowControl/>
        <w:spacing w:before="156" w:after="156" w:line="360" w:lineRule="auto"/>
        <w:contextualSpacing w:val="0"/>
        <w:jc w:val="left"/>
        <w:rPr>
          <w:rFonts w:hint="eastAsia" w:ascii="黑体" w:hAnsi="黑体" w:cs="黑体"/>
          <w:highlight w:val="none"/>
          <w:lang w:val="en-US" w:eastAsia="zh-CN"/>
        </w:rPr>
      </w:pPr>
      <w:r>
        <w:rPr>
          <w:rFonts w:hint="eastAsia" w:ascii="黑体" w:hAnsi="黑体" w:cs="黑体"/>
          <w:highlight w:val="none"/>
          <w:lang w:val="en-US" w:eastAsia="zh-CN"/>
        </w:rPr>
        <w:t>生产要素流通资源智能推送</w:t>
      </w:r>
    </w:p>
    <w:p w14:paraId="5A0FF230">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通过对徐闻菠萝生产流通要素资源的采集、整合和录入更新，为用户提供菠萝生产流通要素资源的查询和引导服务。用户通过提问如包装箱、保鲜膜、冷链车等相关问题，能及时获得生产流程优化方案和资源需求匹配的供应商。用户借助“菠萝君”优化生产流程，提高资源利用效率，确保菠萝能够顺利进入市场并保持良好的品质。</w:t>
      </w:r>
    </w:p>
    <w:p w14:paraId="19A1B29B">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识别用户寻找流通资源意图</w:t>
      </w:r>
    </w:p>
    <w:p w14:paraId="20CFC1BD">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AI“菠萝君”能够准确识别用户查询包装箱、保鲜膜、冷链车等流通资源的意图，为用户提供精准的资源匹配服务。</w:t>
      </w:r>
    </w:p>
    <w:p w14:paraId="3586D38F">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根据识别结果调取流通资源意图进行回答</w:t>
      </w:r>
    </w:p>
    <w:p w14:paraId="30A57612">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基于用户的查询需求，AI“菠萝君”会调取相应的流通资源信息，并为用户提供详细的回答和解决方案。</w:t>
      </w:r>
    </w:p>
    <w:p w14:paraId="0CC5FE48">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以小程序卡片形式为用户推送包装箱资源</w:t>
      </w:r>
    </w:p>
    <w:p w14:paraId="06166321">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AI“菠萝君”会以小程序卡片的形式，直观地向用户展示和推送相关的包装箱资源，方便用户快速了解并选择。</w:t>
      </w:r>
    </w:p>
    <w:p w14:paraId="34388587">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以小程序卡片形式为用户推送保鲜膜资源</w:t>
      </w:r>
    </w:p>
    <w:p w14:paraId="0A54B885">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为了满足用户在保鲜方面的需求，AI“菠萝君”会提供小程序卡片形式的保鲜膜资源推送，帮助用户轻松找到适合的保鲜膜产品。</w:t>
      </w:r>
    </w:p>
    <w:p w14:paraId="37C2753A">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以小程序卡片形式为用户推送冷链车资源</w:t>
      </w:r>
    </w:p>
    <w:p w14:paraId="7FA0B2FD">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为了确保菠萝的运输过程中的品质与新鲜度，AI“菠萝君”会以小程序卡片的形式推送冷链车资源，为用户提供便捷的物流解决方案。</w:t>
      </w:r>
    </w:p>
    <w:p w14:paraId="00AF5C7B">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点击资源推送卡片跳转供应商列表页面</w:t>
      </w:r>
    </w:p>
    <w:p w14:paraId="35BF1C35">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用户点击小程序卡片后，将直接跳转到对应的供应商列表页面，方便用户进一步了解并选择合适的供应商。</w:t>
      </w:r>
    </w:p>
    <w:p w14:paraId="75160AB4">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供应商列表页面呈现商品名称</w:t>
      </w:r>
    </w:p>
    <w:p w14:paraId="65B3FBA3">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供应商列表页面清晰展示商品的名称，便于用户识别和选择所需资源。</w:t>
      </w:r>
    </w:p>
    <w:p w14:paraId="20EFDDA2">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供应商列表页面呈现商品品类及规格</w:t>
      </w:r>
    </w:p>
    <w:p w14:paraId="050FDF74">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供应商列表页面详细列出商品的品类和规格信息，帮助用户了解产品的详细特征。</w:t>
      </w:r>
    </w:p>
    <w:p w14:paraId="42C3D134">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供应商列表页面呈现商品的所属商家名称</w:t>
      </w:r>
    </w:p>
    <w:p w14:paraId="06632BA7">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供应商列表页面会标注商品的所属商家名称，增加用户对供应商的信任度。</w:t>
      </w:r>
    </w:p>
    <w:p w14:paraId="2EE72860">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供应商列表页面呈现商品所在位置</w:t>
      </w:r>
    </w:p>
    <w:p w14:paraId="2A60EBBD">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供应商列表页面会显示商品所在的具体位置，方便用户根据地理位置选择供应商。</w:t>
      </w:r>
    </w:p>
    <w:p w14:paraId="5F9C1D11">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供应商列表页面呈现商品价格及起批量</w:t>
      </w:r>
    </w:p>
    <w:p w14:paraId="1E6A103A">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供应商列表页面会明确标注商品的价格及起批量，便于用户比较不同供应商的报价。</w:t>
      </w:r>
    </w:p>
    <w:p w14:paraId="0AD6E36F">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供应商列表页面呈现购买商品人数信息</w:t>
      </w:r>
    </w:p>
    <w:p w14:paraId="29F875D1">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供应商列表页面会显示购买该商品的人数信息，为用户提供购买参考，增加购买决策的信心。</w:t>
      </w:r>
    </w:p>
    <w:p w14:paraId="24DE4445">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供应商列表页面呈现购买商家及商品标签</w:t>
      </w:r>
    </w:p>
    <w:p w14:paraId="215D7DBE">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ascii="宋体" w:hAnsi="宋体" w:cs="宋体"/>
          <w:b/>
          <w:bCs/>
          <w:szCs w:val="24"/>
          <w:highlight w:val="none"/>
        </w:rPr>
      </w:pPr>
      <w:r>
        <w:rPr>
          <w:rFonts w:hint="eastAsia" w:ascii="宋体" w:hAnsi="宋体" w:eastAsia="宋体" w:cs="宋体"/>
          <w:highlight w:val="none"/>
          <w:lang w:val="en-US" w:eastAsia="zh-CN"/>
        </w:rPr>
        <w:t>供应商列表页面会展示购买该商品的商家及商品标签，帮助用户了解商品的市场反馈和特性。</w:t>
      </w:r>
    </w:p>
    <w:p w14:paraId="34249411">
      <w:pPr>
        <w:pStyle w:val="8"/>
        <w:widowControl/>
        <w:spacing w:before="156" w:after="156" w:line="360" w:lineRule="auto"/>
        <w:contextualSpacing w:val="0"/>
        <w:jc w:val="left"/>
        <w:rPr>
          <w:rFonts w:hint="eastAsia" w:ascii="黑体" w:hAnsi="黑体" w:cs="黑体"/>
          <w:highlight w:val="none"/>
          <w:lang w:val="en-US" w:eastAsia="zh-CN"/>
        </w:rPr>
      </w:pPr>
      <w:r>
        <w:rPr>
          <w:rFonts w:hint="eastAsia" w:ascii="黑体" w:hAnsi="黑体" w:cs="黑体"/>
          <w:highlight w:val="none"/>
          <w:lang w:val="en-US" w:eastAsia="zh-CN"/>
        </w:rPr>
        <w:t>文旅宣传推送</w:t>
      </w:r>
    </w:p>
    <w:p w14:paraId="5594640E">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AI“菠萝君”将集成菠萝诗词、歌曲、文旅景点、历史典故等，为用户输出徐闻菠萝种植历史、文化、旅游、艺术知识。此外，围绕徐闻菠萝节、百千田头直播大培训等活动，为采购商提供活动须知、果园推荐等24小时服务。通过全方位服务来到徐闻的采购商，助力菠萝系列活动宣传推广和产业文化的传承发展，增加采购商对徐闻菠萝的认同感和好感度，从而提升徐闻菠萝品牌价值。</w:t>
      </w:r>
    </w:p>
    <w:p w14:paraId="1F754C25">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识别用户获取文旅信息意图</w:t>
      </w:r>
    </w:p>
    <w:p w14:paraId="2382A7A8">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AI“菠萝君”能够准确识别用户对于徐闻菠萝的文旅信息需求，如诗词、歌曲、景点、历史等。</w:t>
      </w:r>
    </w:p>
    <w:p w14:paraId="240093D6">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根据识别结果调取文旅意图进行回答</w:t>
      </w:r>
    </w:p>
    <w:p w14:paraId="15964BD7">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基于用户意图，AI“菠萝君”会调取相应的文旅信息，为用户提供详尽的解答和介绍。</w:t>
      </w:r>
    </w:p>
    <w:p w14:paraId="27F519E6">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建立文旅知识库</w:t>
      </w:r>
    </w:p>
    <w:p w14:paraId="4AD07566">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建立文旅知识数据库，用于存储与徐闻菠萝相关的各类文旅信息。</w:t>
      </w:r>
    </w:p>
    <w:p w14:paraId="30AF13D0">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在文旅知识库录入菠萝相关的诗词</w:t>
      </w:r>
    </w:p>
    <w:p w14:paraId="20FC93CD">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在文旅知识数据库中录入丰富的菠萝诗词，展现菠萝在文学中的魅力。</w:t>
      </w:r>
    </w:p>
    <w:p w14:paraId="3062B672">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在文旅知识库录入菠萝相关的歌曲</w:t>
      </w:r>
    </w:p>
    <w:p w14:paraId="34D20506">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在文旅知识数据库中录入菠萝主题的歌曲，展现菠萝在音乐中的风采。</w:t>
      </w:r>
    </w:p>
    <w:p w14:paraId="04A76087">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在文旅知识库录入菠萝相关的文旅景点</w:t>
      </w:r>
    </w:p>
    <w:p w14:paraId="54AE5C2C">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在文旅知识数据库中录入徐闻与菠萝相关的旅游景点，帮助用户规划路线。</w:t>
      </w:r>
    </w:p>
    <w:p w14:paraId="421D1ED8">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在文旅知识库录入菠萝相关的历史典故</w:t>
      </w:r>
    </w:p>
    <w:p w14:paraId="5047A798">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在文旅知识数据库中录入菠萝的历史典故，帮助用户了解菠萝的文化背景。</w:t>
      </w:r>
    </w:p>
    <w:p w14:paraId="5FA89671">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在文旅知识库录入菠萝相关的种植文化</w:t>
      </w:r>
    </w:p>
    <w:p w14:paraId="0C59BF11">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在文旅知识数据库中录入菠萝的种植文化，让用户感受菠萝种植的魅力。</w:t>
      </w:r>
    </w:p>
    <w:p w14:paraId="5A1E0774">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在文旅知识库录入菠萝相关的名人人物</w:t>
      </w:r>
    </w:p>
    <w:p w14:paraId="5391FD30">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在文旅知识数据库中录入与菠萝相关的名人故事，让用户了解菠萝在社会文化中的影响。</w:t>
      </w:r>
    </w:p>
    <w:p w14:paraId="7A2619DC">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在文旅知识库录入菠萝相关的活动信息</w:t>
      </w:r>
    </w:p>
    <w:p w14:paraId="2E0AB875">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highlight w:val="none"/>
        </w:rPr>
      </w:pPr>
      <w:r>
        <w:rPr>
          <w:rFonts w:hint="eastAsia" w:ascii="宋体" w:hAnsi="宋体" w:eastAsia="宋体" w:cs="宋体"/>
          <w:highlight w:val="none"/>
          <w:lang w:val="en-US" w:eastAsia="zh-CN"/>
        </w:rPr>
        <w:t>在文旅知识数据库中录入与菠萝相关的活动，如节庆、展览等信息，让用户第一时间了解并参与。</w:t>
      </w:r>
    </w:p>
    <w:p w14:paraId="71464267">
      <w:pPr>
        <w:pStyle w:val="8"/>
        <w:widowControl/>
        <w:spacing w:before="156" w:after="156" w:line="360" w:lineRule="auto"/>
        <w:contextualSpacing w:val="0"/>
        <w:jc w:val="left"/>
        <w:rPr>
          <w:rFonts w:hint="eastAsia" w:ascii="黑体" w:hAnsi="黑体" w:cs="黑体"/>
          <w:highlight w:val="none"/>
          <w:lang w:val="en-US" w:eastAsia="zh-CN"/>
        </w:rPr>
      </w:pPr>
      <w:r>
        <w:rPr>
          <w:rFonts w:hint="eastAsia" w:ascii="黑体" w:hAnsi="黑体" w:cs="黑体"/>
          <w:highlight w:val="none"/>
          <w:lang w:val="en-US" w:eastAsia="zh-CN"/>
        </w:rPr>
        <w:t>出口RCEP国家指导推送</w:t>
      </w:r>
    </w:p>
    <w:p w14:paraId="464D564E">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为推动徐闻菠萝顺利出海，AI“菠萝君”将针对菠萝出口难点，策划RCEP出口指南功能。围绕RCEP成员国的各项出口标准和政策要求，指导菠萝企业在种植、加工、检测、备案、包装等方面发力，打造企业出口培训随时学场景，助力徐闻菠萝对接全球大市场。</w:t>
      </w:r>
    </w:p>
    <w:p w14:paraId="4E4972FC">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识别用户获取出口指南意图</w:t>
      </w:r>
    </w:p>
    <w:p w14:paraId="5D4EFB4C">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AI“菠萝君”能够迅速识别用户对于获取RCEP出口指南的意图，为用户提供及时、准确的指导。</w:t>
      </w:r>
    </w:p>
    <w:p w14:paraId="7822B6ED">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根据识别结果调取出口指南意图进行回答</w:t>
      </w:r>
    </w:p>
    <w:p w14:paraId="35550B3B">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基于用户的查询需求，AI“菠萝君”会调取相应的出口指南信息，并为用户提供详细的解答和策略建议。</w:t>
      </w:r>
    </w:p>
    <w:p w14:paraId="1792DBD1">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建立出口指南知识库</w:t>
      </w:r>
    </w:p>
    <w:p w14:paraId="59F9E193">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建立一个专门的数据库作为出口指南知识库，用于存储RCEP成员国出口所需的各项标准和政策要求。</w:t>
      </w:r>
    </w:p>
    <w:p w14:paraId="4CCB7233">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在出口指南知识库中录入RCEP成员国的名单</w:t>
      </w:r>
    </w:p>
    <w:p w14:paraId="74210120">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在出口指南知识库中录入RCEP的成员国名单，方便用户了解潜在出口市场。</w:t>
      </w:r>
    </w:p>
    <w:p w14:paraId="3DF8FC2C">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在出口指南知识库中录入日本的出口标准及政治要求</w:t>
      </w:r>
    </w:p>
    <w:p w14:paraId="0D371D0C">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针对日本市场，在出口指南知识库中详细录入相关的出口标准和政治要求，以指导菠萝企业更好地满足日本市场的进口要求。</w:t>
      </w:r>
    </w:p>
    <w:p w14:paraId="0F23DD9F">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在出口指南知识库中录入韩国的出口标准及政治要求</w:t>
      </w:r>
    </w:p>
    <w:p w14:paraId="4BCF2E19">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针对韩国市场，在出口指南知识库中详细录入相关的出口标准和政治要求，以指导菠萝企业更好地满足韩国市场的进口要求。</w:t>
      </w:r>
    </w:p>
    <w:p w14:paraId="1D7DEB76">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在出口指南知识库中录入澳大利亚的出口标准及政治要求</w:t>
      </w:r>
    </w:p>
    <w:p w14:paraId="1A5276B6">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针对澳大利亚市场，在出口指南知识库中详细录入相关的出口标准和政治要求，帮助企业更好地适应澳大利亚的进口要求。</w:t>
      </w:r>
    </w:p>
    <w:p w14:paraId="5DAE094A">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在出口指南知识库中录入新西兰的出口标准及政治要求</w:t>
      </w:r>
    </w:p>
    <w:p w14:paraId="45831144">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针对新西兰市场，在出口指南知识库中详细录入相关的出口标准和政治要求，帮助企业更好地适应新西兰的进口要求。</w:t>
      </w:r>
    </w:p>
    <w:p w14:paraId="67B0DE2A">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在出口指南知识库中录入新加坡的出口标准及政治要求</w:t>
      </w:r>
    </w:p>
    <w:p w14:paraId="6A804E7F">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针对新加坡市场，在出口指南知识库中详细录入相关的出口标准和政治要求，帮助企业更好地适应新西兰的进口要求。</w:t>
      </w:r>
    </w:p>
    <w:p w14:paraId="09DFE4EA">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在出口指南知识库中录入马来西亚的出口标准及政治要求</w:t>
      </w:r>
    </w:p>
    <w:p w14:paraId="0DAA14DD">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针对马来西亚市场，在出口指南知识库中详细录入相关的出口标准和政治要求，帮助企业更好地适应马来西亚的进口要求。</w:t>
      </w:r>
    </w:p>
    <w:p w14:paraId="5BDE0416">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在出口指南知识库中录入印度尼西亚的出口标准及政治要求</w:t>
      </w:r>
    </w:p>
    <w:p w14:paraId="7D7F8522">
      <w:pPr>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cs="宋体"/>
          <w:szCs w:val="28"/>
          <w:highlight w:val="none"/>
        </w:rPr>
      </w:pPr>
      <w:r>
        <w:rPr>
          <w:rFonts w:hint="eastAsia" w:ascii="宋体" w:hAnsi="宋体" w:eastAsia="宋体" w:cs="宋体"/>
          <w:highlight w:val="none"/>
          <w:lang w:val="en-US" w:eastAsia="zh-CN"/>
        </w:rPr>
        <w:t>针对印度尼西亚市场，在出口指南知识库中详细录入相关的出口标准和政治要求，帮助企业更好地适应印度尼西亚的进口要求</w:t>
      </w:r>
      <w:r>
        <w:rPr>
          <w:rFonts w:hint="eastAsia" w:ascii="宋体" w:hAnsi="宋体" w:cs="宋体"/>
          <w:szCs w:val="28"/>
          <w:highlight w:val="none"/>
        </w:rPr>
        <w:t>。</w:t>
      </w:r>
    </w:p>
    <w:p w14:paraId="2BF5F9D5">
      <w:pPr>
        <w:pStyle w:val="7"/>
        <w:spacing w:before="190" w:after="190" w:line="360" w:lineRule="auto"/>
        <w:rPr>
          <w:rFonts w:hint="eastAsia" w:ascii="黑体" w:hAnsi="黑体" w:cs="黑体"/>
          <w:szCs w:val="24"/>
          <w:highlight w:val="none"/>
          <w:lang w:val="en-US" w:eastAsia="zh-CN"/>
        </w:rPr>
      </w:pPr>
      <w:bookmarkStart w:id="132" w:name="_Toc6620"/>
      <w:r>
        <w:rPr>
          <w:rFonts w:hint="eastAsia" w:ascii="黑体" w:hAnsi="黑体" w:cs="黑体"/>
          <w:szCs w:val="24"/>
          <w:highlight w:val="none"/>
          <w:lang w:val="en-US" w:eastAsia="zh-CN"/>
        </w:rPr>
        <w:t>徐闻好物系统</w:t>
      </w:r>
      <w:bookmarkEnd w:id="132"/>
    </w:p>
    <w:p w14:paraId="69ACE328">
      <w:pPr>
        <w:pStyle w:val="8"/>
        <w:pageBreakBefore w:val="0"/>
        <w:widowControl/>
        <w:kinsoku/>
        <w:wordWrap/>
        <w:overflowPunct/>
        <w:topLinePunct w:val="0"/>
        <w:autoSpaceDE/>
        <w:autoSpaceDN/>
        <w:bidi w:val="0"/>
        <w:adjustRightInd/>
        <w:snapToGrid/>
        <w:spacing w:before="156" w:after="156" w:line="360" w:lineRule="auto"/>
        <w:contextualSpacing w:val="0"/>
        <w:jc w:val="left"/>
        <w:textAlignment w:val="auto"/>
        <w:rPr>
          <w:rFonts w:hint="eastAsia" w:ascii="黑体" w:hAnsi="黑体" w:cs="黑体"/>
          <w:highlight w:val="none"/>
          <w:lang w:val="en-US" w:eastAsia="zh-CN"/>
        </w:rPr>
      </w:pPr>
      <w:r>
        <w:rPr>
          <w:rFonts w:hint="eastAsia" w:ascii="黑体" w:hAnsi="黑体" w:cs="黑体"/>
          <w:highlight w:val="none"/>
          <w:lang w:val="en-US" w:eastAsia="zh-CN"/>
        </w:rPr>
        <w:t>小程序端</w:t>
      </w:r>
    </w:p>
    <w:p w14:paraId="6CC527BC">
      <w:pPr>
        <w:pStyle w:val="9"/>
        <w:pageBreakBefore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首页</w:t>
      </w:r>
    </w:p>
    <w:p w14:paraId="4AF4A6BE">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作为用户进入小程序后的第一个页面，首页通过轮播图、特色商品推荐和热门活动等方式，向用户展示徐闻的特色和亮点，引导用户进一步浏览和购买。</w:t>
      </w:r>
    </w:p>
    <w:p w14:paraId="50B2CB50">
      <w:pPr>
        <w:pStyle w:val="10"/>
        <w:pageBreakBefore w:val="0"/>
        <w:kinsoku/>
        <w:wordWrap/>
        <w:overflowPunct/>
        <w:topLinePunct w:val="0"/>
        <w:autoSpaceDE/>
        <w:autoSpaceDN/>
        <w:bidi w:val="0"/>
        <w:adjustRightInd/>
        <w:snapToGrid/>
        <w:spacing w:line="360" w:lineRule="auto"/>
        <w:textAlignment w:val="auto"/>
        <w:rPr>
          <w:rFonts w:hint="eastAsia"/>
          <w:highlight w:val="none"/>
        </w:rPr>
      </w:pPr>
      <w:r>
        <w:rPr>
          <w:rFonts w:hint="eastAsia"/>
          <w:highlight w:val="none"/>
        </w:rPr>
        <w:t>轮播图图片上传与展示</w:t>
      </w:r>
    </w:p>
    <w:p w14:paraId="2C815B2A">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用户可上传多张图片作为轮播图内容，每张图片将按照上传顺序在首页循环展示，为小程序带来动态且吸引人的视觉效果。</w:t>
      </w:r>
    </w:p>
    <w:p w14:paraId="68CD529D">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rPr>
      </w:pPr>
      <w:r>
        <w:rPr>
          <w:rFonts w:hint="eastAsia" w:ascii="Times New Roman" w:hAnsi="Times New Roman"/>
          <w:highlight w:val="none"/>
        </w:rPr>
        <w:t>轮播图跳转链接设置</w:t>
      </w:r>
    </w:p>
    <w:p w14:paraId="76E7B9C6">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每张轮播图均可设置独立的跳转链接，用户点击图片后可直接跳转到指定页面，如商品详情页、活动页面或外部链接，有效提升用户互动与转化率。</w:t>
      </w:r>
    </w:p>
    <w:p w14:paraId="7C0A5F50">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rPr>
      </w:pPr>
      <w:r>
        <w:rPr>
          <w:rFonts w:hint="eastAsia" w:ascii="Times New Roman" w:hAnsi="Times New Roman"/>
          <w:highlight w:val="none"/>
        </w:rPr>
        <w:t>推荐商品列表展示</w:t>
      </w:r>
    </w:p>
    <w:p w14:paraId="4B2BAC50">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在首页或特定页面展示推荐商品列表，通过算法或手动选择推荐热门、新品或促销商品，提高用户购买意愿。</w:t>
      </w:r>
    </w:p>
    <w:p w14:paraId="253C9451">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rPr>
      </w:pPr>
      <w:r>
        <w:rPr>
          <w:rFonts w:hint="eastAsia" w:ascii="Times New Roman" w:hAnsi="Times New Roman"/>
          <w:highlight w:val="none"/>
        </w:rPr>
        <w:t>商品图片展示</w:t>
      </w:r>
    </w:p>
    <w:p w14:paraId="0B3C9BBA">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商品列表或详情页中展示商品的清晰图片，让用户直观了解商品外观和细节，提升购买信心。</w:t>
      </w:r>
    </w:p>
    <w:p w14:paraId="6CA36DB5">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rPr>
      </w:pPr>
      <w:r>
        <w:rPr>
          <w:rFonts w:hint="eastAsia" w:ascii="Times New Roman" w:hAnsi="Times New Roman"/>
          <w:highlight w:val="none"/>
        </w:rPr>
        <w:t>商品名称展示</w:t>
      </w:r>
    </w:p>
    <w:p w14:paraId="70DA11B9">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准确展示商品名称，便于用户识别与搜索，同时可根据商品特性添加吸引人的描述性词汇。</w:t>
      </w:r>
    </w:p>
    <w:p w14:paraId="6B3C3958">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rPr>
      </w:pPr>
      <w:r>
        <w:rPr>
          <w:rFonts w:hint="eastAsia" w:ascii="Times New Roman" w:hAnsi="Times New Roman"/>
          <w:highlight w:val="none"/>
        </w:rPr>
        <w:t>商品价格展示</w:t>
      </w:r>
    </w:p>
    <w:p w14:paraId="07CDBE38">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清晰标注商品价格，包括原价、促销价等，让用户一目了然，方便比较与选择。</w:t>
      </w:r>
    </w:p>
    <w:p w14:paraId="4F82A9CD">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rPr>
      </w:pPr>
      <w:r>
        <w:rPr>
          <w:rFonts w:hint="eastAsia" w:ascii="Times New Roman" w:hAnsi="Times New Roman"/>
          <w:highlight w:val="none"/>
        </w:rPr>
        <w:t>商品详情页跳转功能</w:t>
      </w:r>
    </w:p>
    <w:p w14:paraId="5AD4A364">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商品列表中的每个商品均可设置跳转至详情页的功能，用户点击商品即可查看更多信息，如规格、库存、用户评价等。</w:t>
      </w:r>
    </w:p>
    <w:p w14:paraId="17CBE29B">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rPr>
      </w:pPr>
      <w:r>
        <w:rPr>
          <w:rFonts w:hint="eastAsia" w:ascii="Times New Roman" w:hAnsi="Times New Roman"/>
          <w:highlight w:val="none"/>
        </w:rPr>
        <w:t>活动或促销内容编辑与发布</w:t>
      </w:r>
    </w:p>
    <w:p w14:paraId="35C6C369">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提供活动或促销内容的编辑工具，支持添加图片、标题、描述等信息，并可将编辑好的内容发布至小程序首页或活动专区。</w:t>
      </w:r>
    </w:p>
    <w:p w14:paraId="44F43D3D">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活动图片、标题、时间展示</w:t>
      </w:r>
    </w:p>
    <w:p w14:paraId="51C64EF0">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在活动专区或首页显要位置展示活动的图片、标题和举办时间，吸引用户关注与参与。</w:t>
      </w:r>
    </w:p>
    <w:p w14:paraId="6694F8CE">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活动参与或购买链接设置</w:t>
      </w:r>
    </w:p>
    <w:p w14:paraId="28BB0FF2">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为每个活动设置参与或购买的链接，用户点击链接后可直接参与活动或购买相关商品，简化操作流程，提高转化率。</w:t>
      </w:r>
    </w:p>
    <w:p w14:paraId="7C70884C">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搜索功能实现</w:t>
      </w:r>
    </w:p>
    <w:p w14:paraId="4F8EE4AF">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在小程序中实现搜索功能，用户可输入关键词搜索商品、活动等内容，提高用户体验和搜索效率。</w:t>
      </w:r>
    </w:p>
    <w:p w14:paraId="290FDA14">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搜索关键词提示与联想</w:t>
      </w:r>
    </w:p>
    <w:p w14:paraId="0AD1F5EC">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根据用户输入的关键词提供搜索提示和联想词，帮助用户更快速、准确地找到所需内容。</w:t>
      </w:r>
    </w:p>
    <w:p w14:paraId="167A7AA3">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搜索结果展示与排序</w:t>
      </w:r>
    </w:p>
    <w:p w14:paraId="390636BF">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展示搜索结果的列表，并根据相关性、销量、评价等因素对结果进行排序，确保用户首先看到最符合需求的内容。</w:t>
      </w:r>
    </w:p>
    <w:p w14:paraId="44A1DBBB">
      <w:pPr>
        <w:pStyle w:val="9"/>
        <w:pageBreakBefore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徐闻好物汇</w:t>
      </w:r>
    </w:p>
    <w:p w14:paraId="6286F789">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将徐闻县的优质特色农产品聚合在小程序内进行综合展示和交易，向用户推荐当地特色农产品和食品，提高曝光，挖掘更多的产销对接商机，实现更多农产品销售。</w:t>
      </w:r>
    </w:p>
    <w:p w14:paraId="5A8FB70C">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商品分类设置与管理</w:t>
      </w:r>
    </w:p>
    <w:p w14:paraId="76273BBB">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允许管理员在小程序后台设置商品分类，并管理每个分类下的商品。用户可以在小程序前端通过分类导航浏览和查找商品，提高购物体验。</w:t>
      </w:r>
    </w:p>
    <w:p w14:paraId="51B644BB">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商品列表展示与筛选</w:t>
      </w:r>
    </w:p>
    <w:p w14:paraId="2497D4A0">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在小程序前端展示商品列表，用户可以浏览所有商品。同时提供筛选功能，如按价格、销量、评价等进行筛选，帮助用户快速找到符合需求的商品。</w:t>
      </w:r>
    </w:p>
    <w:p w14:paraId="7771D4A3">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商品详情页跳转功能</w:t>
      </w:r>
    </w:p>
    <w:p w14:paraId="78BB1C52">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用户点击商品列表中的商品，可以跳转到商品详情页，查看商品的详细信息，包括图片、名称、价格、规格、库存、用户评价等。</w:t>
      </w:r>
    </w:p>
    <w:p w14:paraId="346E1A0A">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商品加入购物车功能</w:t>
      </w:r>
    </w:p>
    <w:p w14:paraId="47E58FFD">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用户可以在商品详情页将商品加入购物车，方便后续统一结算。购物车功能支持用户随时查看、修改和删除购物车内的商品。</w:t>
      </w:r>
    </w:p>
    <w:p w14:paraId="3D2BE7E8">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购物车商品数量修改与删除</w:t>
      </w:r>
    </w:p>
    <w:p w14:paraId="5CCF10D4">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在购物车页面，用户可以修改购物车中商品的数量，或者删除不需要的商品，灵活调整购物清单。</w:t>
      </w:r>
    </w:p>
    <w:p w14:paraId="43FA5954">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购物车结算功能</w:t>
      </w:r>
    </w:p>
    <w:p w14:paraId="7D8D2AB2">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当用户确认购物车内的商品无误后，可以进行结算。结算功能支持选择配送地址、支付方式等，完成订单支付。</w:t>
      </w:r>
    </w:p>
    <w:p w14:paraId="2A29E5EB">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订单列表展示与查询</w:t>
      </w:r>
    </w:p>
    <w:p w14:paraId="2E3D1819">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在小程序的个人中心页面，展示用户的订单列表。用户可以查看历史订单，通过订单号、下单时间等条件查询特定订单。</w:t>
      </w:r>
    </w:p>
    <w:p w14:paraId="31DD5548">
      <w:pPr>
        <w:pStyle w:val="10"/>
        <w:pageBreakBefore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订单详情查看</w:t>
      </w:r>
    </w:p>
    <w:p w14:paraId="012E22A3">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用户点击订单列表中的订单，可以跳转到订单详情页，查看订单的详细信息，包括商品信息、支付状态、配送状态等。</w:t>
      </w:r>
    </w:p>
    <w:p w14:paraId="25C98E3B">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订单状态更新</w:t>
      </w:r>
    </w:p>
    <w:p w14:paraId="0CE2A04F">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小程序后台会根据订单的实际处理情况，自动或手动更新订单状态，如待支付、已支付、待发货、已发货、已完成等，确保用户能够实时了解订单的最新状态。</w:t>
      </w:r>
    </w:p>
    <w:p w14:paraId="181C1B25">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徐闻好味道</w:t>
      </w:r>
    </w:p>
    <w:p w14:paraId="6C4EC320">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将徐闻的特色小吃、特色美食、特色餐饮等汇聚到本专区，吸引游客到徐闻品尝消费。</w:t>
      </w:r>
    </w:p>
    <w:p w14:paraId="56276881">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美食推荐内容编辑与发布</w:t>
      </w:r>
    </w:p>
    <w:p w14:paraId="52A0DE26">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管理员后台编辑美食推荐，前端展示吸引用户点击。</w:t>
      </w:r>
    </w:p>
    <w:p w14:paraId="2C6EF780">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美食图片、名称、介绍展示</w:t>
      </w:r>
    </w:p>
    <w:p w14:paraId="4C97F0D9">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高清美食图、名称及简短介绍直观展现，助力用户了解与选择。</w:t>
      </w:r>
    </w:p>
    <w:p w14:paraId="134DADAA">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美食详情页跳转功能</w:t>
      </w:r>
    </w:p>
    <w:p w14:paraId="3B2B94C3">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点击美食信息，跳转至详情页，查看更多内容及购买选项。</w:t>
      </w:r>
    </w:p>
    <w:p w14:paraId="476AB102">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店铺列表展示</w:t>
      </w:r>
    </w:p>
    <w:p w14:paraId="3BFEDED6">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展示合作店铺列表。</w:t>
      </w:r>
    </w:p>
    <w:p w14:paraId="0C22B5D1">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店铺图片、名称、地址展示</w:t>
      </w:r>
    </w:p>
    <w:p w14:paraId="0CECAC29">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直观展示店铺外观、氛围及位置，方便用户识别与导航。</w:t>
      </w:r>
    </w:p>
    <w:p w14:paraId="35DF77A5">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店铺详情页跳转功能</w:t>
      </w:r>
    </w:p>
    <w:p w14:paraId="750601E0">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点击店铺信息，进入详情页。</w:t>
      </w:r>
    </w:p>
    <w:p w14:paraId="69D3387C">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徐闻好手信</w:t>
      </w:r>
    </w:p>
    <w:p w14:paraId="23D6329E">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展示徐闻凤梨酥、菠萝干、香蕉干、八宝饭、正隆木瓜等特产及手信，让游客来徐闻不仅有得吃，有得玩，还有得带。</w:t>
      </w:r>
    </w:p>
    <w:p w14:paraId="3567A9BA">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特产分类与展示</w:t>
      </w:r>
    </w:p>
    <w:p w14:paraId="54C64D3A">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小程序提供特产分类功能，管理员可在后台设置特产的分类，前端展示各类特产，便于用户按需浏览与选择。</w:t>
      </w:r>
    </w:p>
    <w:p w14:paraId="707CC4FE">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特产图片、名称、价格展示</w:t>
      </w:r>
    </w:p>
    <w:p w14:paraId="5C1B9A0B">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在特产列表或详情页中，展示特产的高清图片、名称及价格信息，直观呈现特产的外观与价值，帮助用户快速了解并做出购买决策。</w:t>
      </w:r>
    </w:p>
    <w:p w14:paraId="0A0D93F2">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特产详情页跳转功能</w:t>
      </w:r>
    </w:p>
    <w:p w14:paraId="7E2AF827">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用户点击特产列表中的特产图片或名称，可跳转到特产详情页，查看更多关于特产的详细信息，如产地、规格、特色等。</w:t>
      </w:r>
    </w:p>
    <w:p w14:paraId="3E8EAD66">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特产加入购物车功能</w:t>
      </w:r>
    </w:p>
    <w:p w14:paraId="175DE7FB">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用户可将心仪的特产加入购物车，方便后续统一结算与购买。购物车功能支持用户随时查看、修改和删除购物车内的特产。</w:t>
      </w:r>
    </w:p>
    <w:p w14:paraId="1BB8CF90">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购物车结算与支付</w:t>
      </w:r>
    </w:p>
    <w:p w14:paraId="2DA18207">
      <w:pPr>
        <w:keepNext w:val="0"/>
        <w:keepLines w:val="0"/>
        <w:pageBreakBefore w:val="0"/>
        <w:widowControl w:val="0"/>
        <w:tabs>
          <w:tab w:val="left" w:pos="1120"/>
        </w:tabs>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用户在购物车页面确认特产无误后，可进行结算与支付。小程序支持多种支付方式，确保支付过程的安全与便捷。</w:t>
      </w:r>
    </w:p>
    <w:p w14:paraId="3F8E319B">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购买成功提示与订单查看</w:t>
      </w:r>
    </w:p>
    <w:p w14:paraId="619A2C21">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用户支付成功后，小程序会弹出购买成功提示，并生成相应的订单。用户可在个人中心查看订单详情，确保购物流程的透明与可靠。</w:t>
      </w:r>
    </w:p>
    <w:p w14:paraId="4F7713BC">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徐闻好风光</w:t>
      </w:r>
    </w:p>
    <w:p w14:paraId="7D8F45D8">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围绕徐闻的红色旅游路线、自然风光旅游路线、探寻丝路古港旅游路线、极南尽南珊瑚礁保护区旅游路线等介绍徐闻县旅游景点，如南极村、菠萝的海、徐闻古港、灯楼角；徐闻县特色村，如放坡村、龙门村；徐闻乡村旅游精品线路、徐闻县美丽乡村等徐闻文旅资源。</w:t>
      </w:r>
    </w:p>
    <w:p w14:paraId="53D14631">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景点列表展示与筛选</w:t>
      </w:r>
    </w:p>
    <w:p w14:paraId="4EE0E2D9">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小程序提供景点列表功能，展示各类景点信息。用户可根据类型、人气、距离等条件进行筛选，快速找到心仪的景点。</w:t>
      </w:r>
    </w:p>
    <w:p w14:paraId="16D9EBB8">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景点图片、名称、介绍展示</w:t>
      </w:r>
    </w:p>
    <w:p w14:paraId="0EDE9DB7">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在景点列表中，展示景点的高清图片、名称及简短介绍，帮助用户直观了解景点的外观和特色。</w:t>
      </w:r>
    </w:p>
    <w:p w14:paraId="6DA1D960">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景点详情页跳转功能</w:t>
      </w:r>
    </w:p>
    <w:p w14:paraId="4D2EC5CD">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用户点击景点列表中的景点图片或名称，可跳转到景点详情页，查看更多关于景点的详细信息，如历史背景、开放时间、门票价格等。</w:t>
      </w:r>
    </w:p>
    <w:p w14:paraId="0E97FFD1">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景点位置地图展示</w:t>
      </w:r>
    </w:p>
    <w:p w14:paraId="0B49E4D4">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景点详情页中集成地图功能，展示景点的具体位置。用户可查看景点周边的环境、交通状况等信息，方便规划出行路线。</w:t>
      </w:r>
    </w:p>
    <w:p w14:paraId="0B49816A">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路线规划</w:t>
      </w:r>
    </w:p>
    <w:p w14:paraId="643F79B9">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小程序提供路线规划功能，根据用户当前位置和目的地景点，为用户规划出最佳的出行路线。支持多种出行方式，如驾车、公交、步行等，确保用户能够便捷地到达景点。</w:t>
      </w:r>
    </w:p>
    <w:p w14:paraId="4A59F53E">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徐闻好新闻</w:t>
      </w:r>
    </w:p>
    <w:p w14:paraId="5258F0FA">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汇聚徐闻县乡村振兴、农业发展、旅游介绍等各类信息。</w:t>
      </w:r>
    </w:p>
    <w:p w14:paraId="7530B2C7">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新闻分类</w:t>
      </w:r>
    </w:p>
    <w:p w14:paraId="40A278C4">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在小程序中，新闻内容被细致地分类，例如乡村振兴、农业发展、旅游介绍等。用户可以根据自己的兴趣和需求，选择特定的分类进行浏览。</w:t>
      </w:r>
    </w:p>
    <w:p w14:paraId="667B86CB">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新闻标题、发布时间、摘要展示</w:t>
      </w:r>
    </w:p>
    <w:p w14:paraId="3CD4737A">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在新闻列表页，每条新闻都清晰地展示其标题、发布时间和摘要。标题能够吸引用户的注意力，发布时间帮助用户了解新闻的时效性，而摘要则让用户能够迅速了解新闻的主要内容，从而决定是否点击查看详情。</w:t>
      </w:r>
    </w:p>
    <w:p w14:paraId="400BE2DC">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新闻详情页跳转功能</w:t>
      </w:r>
    </w:p>
    <w:p w14:paraId="5DCA044B">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用户点击新闻列表中的某条新闻，可以跳转到该新闻的详情页。在详情页中，用户可以更深入地了解新闻的内容，包括查看全文、图片或视频等。</w:t>
      </w:r>
    </w:p>
    <w:p w14:paraId="1E9541A2">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新闻全文展示</w:t>
      </w:r>
    </w:p>
    <w:p w14:paraId="0B9C1917">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在新闻详情页，用户可以查看新闻的全文内容。全文内容详细、完整，帮助用户全面了解新闻的来龙去脉和细节。</w:t>
      </w:r>
    </w:p>
    <w:p w14:paraId="742BC9AB">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新闻图片或视频展示</w:t>
      </w:r>
    </w:p>
    <w:p w14:paraId="5F91A121">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除了文字内容外，新闻详情页还展示与新闻相关的图片或视频。这些图片或视频能够直观地展现新闻现场的情况，增加新闻的真实感和可信度，同时提升用户的阅读体验。</w:t>
      </w:r>
    </w:p>
    <w:p w14:paraId="0FF7FDB8">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徐闻好视频</w:t>
      </w:r>
    </w:p>
    <w:p w14:paraId="067AAF7C">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将徐闻县农旅宣传视频、产业介绍视频、农产品宣传推介视频、美食打卡视频、网红打call视频等汇聚到本专区。</w:t>
      </w:r>
    </w:p>
    <w:p w14:paraId="68B4D2A3">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视频分类</w:t>
      </w:r>
    </w:p>
    <w:p w14:paraId="737B6DD2">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小程序提供视频内容的分类与筛选功能，确保用户能够便捷地找到感兴趣的视频。用户可以根据视频类型、发布时间、热度等条件进行筛选，快速定位到想要观看的内容。</w:t>
      </w:r>
    </w:p>
    <w:p w14:paraId="2E65954F">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视频封面、标题、简介展示</w:t>
      </w:r>
    </w:p>
    <w:p w14:paraId="615DC93E">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在视频列表页，每个视频都展示其封面图片、标题和简短简介。这些元素能够吸引用户的注意力，帮助用户了解视频的主要内容和特色，从而决定是否点击播放。</w:t>
      </w:r>
    </w:p>
    <w:p w14:paraId="2974C234">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视频播放功能</w:t>
      </w:r>
    </w:p>
    <w:p w14:paraId="782A4B45">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用户点击视频封面或标题后，可以进入视频播放页面，观看完整的视频内容。视频播放功能流畅稳定，支持多种格式的视频文件，确保用户能够享受到高质量的观看体验。</w:t>
      </w:r>
    </w:p>
    <w:p w14:paraId="0EEC483E">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徐闻好行情</w:t>
      </w:r>
    </w:p>
    <w:p w14:paraId="739B41FA">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rPr>
      </w:pPr>
      <w:r>
        <w:rPr>
          <w:rFonts w:hint="eastAsia" w:ascii="Times New Roman" w:hAnsi="Times New Roman" w:eastAsia="宋体"/>
          <w:highlight w:val="none"/>
        </w:rPr>
        <w:t>开设移动端农业大数据服务，接入徐闻菠萝商情日报大数据系统，实现菠萝种植户和采购商、购买者利用该数字工具随时随地查菠萝的市场行情，为销售提供判断参考依据，逐步打造成为菠萝新农人看见未来的第三只“眼睛”。</w:t>
      </w:r>
    </w:p>
    <w:p w14:paraId="12BB23A2">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接入菠萝商情日报系统，展示实时行情数据</w:t>
      </w:r>
    </w:p>
    <w:p w14:paraId="3AEE97E6">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rPr>
      </w:pPr>
      <w:r>
        <w:rPr>
          <w:rFonts w:hint="eastAsia" w:ascii="Times New Roman" w:hAnsi="Times New Roman" w:eastAsia="宋体"/>
          <w:highlight w:val="none"/>
        </w:rPr>
        <w:t>小程序接入菠萝商情日报系统，能够实时展示最新的行情数据，如价格、销量、趋势等。这些数据对于关注市场动态的用户来说非常有价值，能够帮助他们做出更明智的决策。</w:t>
      </w:r>
    </w:p>
    <w:p w14:paraId="52D32F0F">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提供行情走势图，方便用户分析市场趋势</w:t>
      </w:r>
    </w:p>
    <w:p w14:paraId="72239DD4">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rPr>
        <w:t>除了实时数据外，小程序还提供行情走势图功能。用户可以通过查看走势图，直观地了解市场趋势和变化规律，从而更好地把握市场动态和机会。</w:t>
      </w:r>
    </w:p>
    <w:p w14:paraId="70CFE88B">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其他专区</w:t>
      </w:r>
    </w:p>
    <w:p w14:paraId="052480CF">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rPr>
      </w:pPr>
      <w:r>
        <w:rPr>
          <w:rFonts w:hint="eastAsia" w:ascii="Times New Roman" w:hAnsi="Times New Roman" w:eastAsia="宋体"/>
          <w:highlight w:val="none"/>
        </w:rPr>
        <w:t>根据实际情况设置徐闻好商家、徐闻好商铺、徐闻好人好事等专区，详细介绍徐闻的风土人情文化，让游客对徐闻有全面深入的了解。</w:t>
      </w:r>
    </w:p>
    <w:p w14:paraId="355DD2AA">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展示商家与商铺的基本信息、特色产品和服务</w:t>
      </w:r>
    </w:p>
    <w:p w14:paraId="7FA54E87">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rPr>
      </w:pPr>
      <w:r>
        <w:rPr>
          <w:rFonts w:hint="eastAsia" w:ascii="Times New Roman" w:hAnsi="Times New Roman" w:eastAsia="宋体"/>
          <w:highlight w:val="none"/>
        </w:rPr>
        <w:t>小程序设有商家与商铺展示板块，详细展示商家和商铺的基本信息、特色产品和服务。这有助于用户了解商家的经营情况和产品特色，从而做出更合适的购买选择。</w:t>
      </w:r>
    </w:p>
    <w:p w14:paraId="2B9DDD1E">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提供商家与商铺的联系方式</w:t>
      </w:r>
    </w:p>
    <w:p w14:paraId="7FC81AEF">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rPr>
      </w:pPr>
      <w:r>
        <w:rPr>
          <w:rFonts w:hint="eastAsia" w:ascii="Times New Roman" w:hAnsi="Times New Roman" w:eastAsia="宋体"/>
          <w:highlight w:val="none"/>
        </w:rPr>
        <w:t>为了方便用户与商家进行沟通和联系，小程序提供商家和商铺的联系方式，如电话号码、微信等。用户可以直接通过小程序与商家取得联系，咨询产品信息、价格、售后服务等事宜。</w:t>
      </w:r>
    </w:p>
    <w:p w14:paraId="541ACBFC">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展示徐闻的好人好事案例和故事</w:t>
      </w:r>
    </w:p>
    <w:p w14:paraId="46D20E59">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rPr>
      </w:pPr>
      <w:r>
        <w:rPr>
          <w:rFonts w:hint="eastAsia" w:ascii="Times New Roman" w:hAnsi="Times New Roman" w:eastAsia="宋体"/>
          <w:highlight w:val="none"/>
        </w:rPr>
        <w:t>小程序设有徐闻好人好事展示板块，用于展示徐闻地区的好人好事案例和故事。这些内容能够传递正能量，弘扬社会风气，增强用户对徐闻地区的认同感和归属感。</w:t>
      </w:r>
    </w:p>
    <w:p w14:paraId="3E4FF817">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提供分享功能，鼓励用户参与互动</w:t>
      </w:r>
    </w:p>
    <w:p w14:paraId="72FA5ED9">
      <w:pPr>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highlight w:val="none"/>
          <w:lang w:val="en-US" w:eastAsia="zh-CN"/>
        </w:rPr>
      </w:pPr>
      <w:r>
        <w:rPr>
          <w:rFonts w:hint="eastAsia" w:ascii="Times New Roman" w:hAnsi="Times New Roman" w:eastAsia="宋体"/>
          <w:highlight w:val="none"/>
        </w:rPr>
        <w:t>小程序支持分享功能，用户可以将感兴趣的视频、商家信息、好人好事等内容分享到社交平台，与好友一起分享和讨论。这有助于扩大小程序的影响力和用户参与度，促进用户之间的互动和交流。</w:t>
      </w:r>
    </w:p>
    <w:p w14:paraId="79EE2B22">
      <w:pPr>
        <w:pStyle w:val="8"/>
        <w:widowControl/>
        <w:spacing w:before="156" w:after="156" w:line="360" w:lineRule="auto"/>
        <w:contextualSpacing w:val="0"/>
        <w:jc w:val="left"/>
        <w:rPr>
          <w:rFonts w:hint="eastAsia" w:ascii="黑体" w:hAnsi="黑体" w:cs="黑体"/>
          <w:highlight w:val="none"/>
          <w:lang w:val="en-US" w:eastAsia="zh-CN"/>
        </w:rPr>
      </w:pPr>
      <w:r>
        <w:rPr>
          <w:rFonts w:hint="eastAsia" w:ascii="黑体" w:hAnsi="黑体" w:cs="黑体"/>
          <w:highlight w:val="none"/>
          <w:lang w:val="en-US" w:eastAsia="zh-CN"/>
        </w:rPr>
        <w:t>小程序后台管理端</w:t>
      </w:r>
    </w:p>
    <w:p w14:paraId="259C9B22">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default"/>
          <w:highlight w:val="none"/>
          <w:lang w:val="en-US" w:eastAsia="zh-CN"/>
        </w:rPr>
        <w:t>商品管理</w:t>
      </w:r>
    </w:p>
    <w:p w14:paraId="2D4DE896">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rPr>
        <w:t>商品信息管理：允许管理员添加、编辑、删除商品信息，包括商品名称、描述、图片、价格、库存等。</w:t>
      </w:r>
    </w:p>
    <w:p w14:paraId="62362960">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rPr>
        <w:t>商品分类管理：设置商品分类，便于用户筛选和查找，同时支持动态调整分类结构。</w:t>
      </w:r>
    </w:p>
    <w:p w14:paraId="39AA4467">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rPr>
        <w:t>商品状态管理：管理商品的上架、下架状态，以及新品、促销等特殊标签。</w:t>
      </w:r>
    </w:p>
    <w:p w14:paraId="61B38117">
      <w:pPr>
        <w:pStyle w:val="9"/>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r>
        <w:rPr>
          <w:rFonts w:hint="default"/>
          <w:highlight w:val="none"/>
          <w:lang w:val="en-US" w:eastAsia="zh-CN"/>
        </w:rPr>
        <w:t xml:space="preserve"> 订单管理</w:t>
      </w:r>
    </w:p>
    <w:p w14:paraId="60826577">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rPr>
        <w:t>订单查看与处理：展示所有订单的列表，包括订单状态、用户信息、订单详情等，并提供订单处理功能。</w:t>
      </w:r>
    </w:p>
    <w:p w14:paraId="527E42AE">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rPr>
        <w:t>订单状态更新：允许管理员手动或自动更新订单状态，如待支付、已支付、待发货、已发货、已完成等。</w:t>
      </w:r>
    </w:p>
    <w:p w14:paraId="19FD2407">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rPr>
        <w:t>退款与售后管理：处理用户的退款申请，提供售后支持，包括退货、换货等流程。</w:t>
      </w:r>
    </w:p>
    <w:p w14:paraId="50A43C57">
      <w:pPr>
        <w:pStyle w:val="9"/>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r>
        <w:rPr>
          <w:rFonts w:hint="default"/>
          <w:highlight w:val="none"/>
          <w:lang w:val="en-US" w:eastAsia="zh-CN"/>
        </w:rPr>
        <w:t xml:space="preserve"> 用户管理</w:t>
      </w:r>
    </w:p>
    <w:p w14:paraId="5BFFCE15">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rPr>
        <w:t>用户信息管理：查看和管理用户注册信息，包括用户ID、联系方式、收货地址等。</w:t>
      </w:r>
    </w:p>
    <w:p w14:paraId="7A727EF6">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rPr>
        <w:t>用户行为分析：收集用户行为数据，进行数据统计与分析，为商家提供用户行为分析报告。</w:t>
      </w:r>
    </w:p>
    <w:p w14:paraId="385DFB61">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rPr>
        <w:t>用户反馈管理：收集和处理用户的反馈和建议，持续优化用户体验。</w:t>
      </w:r>
    </w:p>
    <w:p w14:paraId="20AF0D23">
      <w:pPr>
        <w:pStyle w:val="9"/>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r>
        <w:rPr>
          <w:rFonts w:hint="default"/>
          <w:highlight w:val="none"/>
          <w:lang w:val="en-US" w:eastAsia="zh-CN"/>
        </w:rPr>
        <w:t xml:space="preserve"> 内容管理</w:t>
      </w:r>
    </w:p>
    <w:p w14:paraId="4A773552">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rPr>
        <w:t>新闻与文章管理：发布和管理新闻、文章等内容，包括编辑、发布、删除等操作。</w:t>
      </w:r>
    </w:p>
    <w:p w14:paraId="59887980">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rPr>
        <w:t>视频内容管理：上传和管理宣传视频，包括视频分类、上传、编辑和删除等。</w:t>
      </w:r>
    </w:p>
    <w:p w14:paraId="7EE272DE">
      <w:pPr>
        <w:spacing w:line="360" w:lineRule="auto"/>
        <w:ind w:firstLine="480"/>
        <w:rPr>
          <w:rFonts w:hint="default" w:ascii="Times New Roman" w:hAnsi="Times New Roman" w:eastAsia="宋体"/>
          <w:highlight w:val="none"/>
        </w:rPr>
      </w:pPr>
      <w:r>
        <w:rPr>
          <w:rFonts w:hint="default" w:ascii="Times New Roman" w:hAnsi="Times New Roman" w:eastAsia="宋体"/>
          <w:highlight w:val="none"/>
        </w:rPr>
        <w:t>广告内容管理：设置和管理小程序内的广告位，包括弹窗、banner横幅等，并投放相应的广告内容。</w:t>
      </w:r>
    </w:p>
    <w:p w14:paraId="597CBFED">
      <w:pPr>
        <w:pStyle w:val="9"/>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r>
        <w:rPr>
          <w:rFonts w:hint="default"/>
          <w:highlight w:val="none"/>
          <w:lang w:val="en-US" w:eastAsia="zh-CN"/>
        </w:rPr>
        <w:t>店铺管理</w:t>
      </w:r>
    </w:p>
    <w:p w14:paraId="4050980B">
      <w:pPr>
        <w:spacing w:line="360" w:lineRule="auto"/>
        <w:ind w:firstLine="480"/>
        <w:rPr>
          <w:rFonts w:hint="default" w:ascii="Times New Roman" w:hAnsi="Times New Roman" w:eastAsia="宋体"/>
          <w:highlight w:val="none"/>
          <w:lang w:val="en-US" w:eastAsia="zh-CN"/>
        </w:rPr>
      </w:pPr>
      <w:r>
        <w:rPr>
          <w:rFonts w:hint="default" w:ascii="Times New Roman" w:hAnsi="Times New Roman" w:eastAsia="宋体"/>
          <w:highlight w:val="none"/>
          <w:lang w:val="en-US" w:eastAsia="zh-CN"/>
        </w:rPr>
        <w:t>店铺入驻审核：审核合作店铺的入驻申请，包括店铺信息、经营资质等。</w:t>
      </w:r>
    </w:p>
    <w:p w14:paraId="6A4ECD42">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lang w:val="en-US" w:eastAsia="zh-CN"/>
        </w:rPr>
        <w:t>店铺信息管理：店铺管理员可更新店铺图片、名称、地址、联系方式等信息，并在小程序中展示。</w:t>
      </w:r>
    </w:p>
    <w:p w14:paraId="189A0383">
      <w:pPr>
        <w:pStyle w:val="9"/>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r>
        <w:rPr>
          <w:rFonts w:hint="default"/>
          <w:highlight w:val="none"/>
          <w:lang w:val="en-US" w:eastAsia="zh-CN"/>
        </w:rPr>
        <w:t>营销活动管理</w:t>
      </w:r>
    </w:p>
    <w:p w14:paraId="687F39C5">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rPr>
        <w:t>活动创建与编辑：后台可创建和管理各种营销活动，如满减、打折、赠品等。</w:t>
      </w:r>
    </w:p>
    <w:p w14:paraId="676C27FC">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rPr>
        <w:t>活动数据统计：收集活动参与和转化数据，评估活动效果，为后续活动提供决策支持。</w:t>
      </w:r>
    </w:p>
    <w:p w14:paraId="1405134A">
      <w:pPr>
        <w:pStyle w:val="9"/>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r>
        <w:rPr>
          <w:rFonts w:hint="default"/>
          <w:highlight w:val="none"/>
          <w:lang w:val="en-US" w:eastAsia="zh-CN"/>
        </w:rPr>
        <w:t>数据统计与报表</w:t>
      </w:r>
    </w:p>
    <w:p w14:paraId="1AAFB57C">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rPr>
        <w:t>销售数据分析：提供销售数据报表，包括销售额、订单量、热销商品等。</w:t>
      </w:r>
    </w:p>
    <w:p w14:paraId="2D62C29C">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rPr>
        <w:t>用户行为分析：分析用户在小程序内的行为模式，为产品优化和营销策略提供依据。</w:t>
      </w:r>
    </w:p>
    <w:p w14:paraId="2014CDE2">
      <w:pPr>
        <w:pStyle w:val="9"/>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r>
        <w:rPr>
          <w:rFonts w:hint="default"/>
          <w:highlight w:val="none"/>
          <w:lang w:val="en-US" w:eastAsia="zh-CN"/>
        </w:rPr>
        <w:t>系统设置</w:t>
      </w:r>
    </w:p>
    <w:p w14:paraId="3F5A6A44">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rPr>
        <w:t>权限管理：设置不同角色的权限，确保后台操作的安全性。</w:t>
      </w:r>
    </w:p>
    <w:p w14:paraId="73369F1B">
      <w:pPr>
        <w:spacing w:line="360" w:lineRule="auto"/>
        <w:ind w:firstLine="480"/>
        <w:rPr>
          <w:rFonts w:hint="default" w:ascii="Times New Roman" w:hAnsi="Times New Roman" w:eastAsia="宋体"/>
          <w:highlight w:val="none"/>
        </w:rPr>
      </w:pPr>
      <w:r>
        <w:rPr>
          <w:rFonts w:hint="default" w:ascii="Times New Roman" w:hAnsi="Times New Roman" w:eastAsia="宋体"/>
          <w:highlight w:val="none"/>
        </w:rPr>
        <w:t>通知设置：配置系统通知，如订单状态变更、用户反馈等。</w:t>
      </w:r>
    </w:p>
    <w:p w14:paraId="2F51B36C">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lang w:val="en-US" w:eastAsia="zh-CN"/>
        </w:rPr>
        <w:t>系统日志：记录用户登录、操作等日志信息，便于追踪和排查问题。</w:t>
      </w:r>
    </w:p>
    <w:p w14:paraId="08E4F28A">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rPr>
        <w:t>API管理：管理开放的API端口，为未来可能的系统扩展预留API接口</w:t>
      </w:r>
      <w:r>
        <w:rPr>
          <w:rFonts w:hint="eastAsia"/>
          <w:highlight w:val="none"/>
          <w:lang w:eastAsia="zh-CN"/>
        </w:rPr>
        <w:t>，</w:t>
      </w:r>
      <w:r>
        <w:rPr>
          <w:rFonts w:hint="default" w:ascii="Times New Roman" w:hAnsi="Times New Roman" w:eastAsia="宋体"/>
          <w:highlight w:val="none"/>
        </w:rPr>
        <w:t>确保与其他系统的数据交互顺畅。</w:t>
      </w:r>
    </w:p>
    <w:p w14:paraId="4604E26D">
      <w:pPr>
        <w:pStyle w:val="9"/>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r>
        <w:rPr>
          <w:rFonts w:hint="default"/>
          <w:highlight w:val="none"/>
          <w:lang w:val="en-US" w:eastAsia="zh-CN"/>
        </w:rPr>
        <w:t>客户服务系统</w:t>
      </w:r>
    </w:p>
    <w:p w14:paraId="4B6B9AF1">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rPr>
        <w:t>在线客服功能：提供文字、语音或视频沟通方式，解答用户问题，解决疑惑。</w:t>
      </w:r>
    </w:p>
    <w:p w14:paraId="76826434">
      <w:pPr>
        <w:spacing w:line="360" w:lineRule="auto"/>
        <w:ind w:firstLine="480"/>
        <w:rPr>
          <w:rFonts w:hint="eastAsia" w:ascii="Times New Roman" w:hAnsi="Times New Roman" w:eastAsia="宋体"/>
          <w:highlight w:val="none"/>
        </w:rPr>
      </w:pPr>
      <w:r>
        <w:rPr>
          <w:rFonts w:hint="default" w:ascii="Times New Roman" w:hAnsi="Times New Roman" w:eastAsia="宋体"/>
          <w:highlight w:val="none"/>
        </w:rPr>
        <w:t>服务记录管理：记录客服与用户的沟通内容，便于服务质量监控和问题追踪。</w:t>
      </w:r>
    </w:p>
    <w:p w14:paraId="792534B0">
      <w:pPr>
        <w:pStyle w:val="9"/>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r>
        <w:rPr>
          <w:rFonts w:hint="default"/>
          <w:highlight w:val="none"/>
          <w:lang w:val="en-US" w:eastAsia="zh-CN"/>
        </w:rPr>
        <w:t>其他功能</w:t>
      </w:r>
    </w:p>
    <w:p w14:paraId="28615F71">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highlight w:val="none"/>
        </w:rPr>
      </w:pPr>
      <w:r>
        <w:rPr>
          <w:rFonts w:hint="default" w:ascii="Times New Roman" w:hAnsi="Times New Roman" w:eastAsia="宋体"/>
          <w:highlight w:val="none"/>
        </w:rPr>
        <w:t>功能跳转与集成：实现与其他服务或平台的跳转与集成，如直播链接、菠萝大数据等</w:t>
      </w:r>
      <w:r>
        <w:rPr>
          <w:rFonts w:hint="eastAsia" w:ascii="宋体" w:hAnsi="宋体" w:eastAsia="宋体" w:cs="宋体"/>
          <w:highlight w:val="none"/>
        </w:rPr>
        <w:t>。</w:t>
      </w:r>
    </w:p>
    <w:p w14:paraId="093CCC02">
      <w:pPr>
        <w:pStyle w:val="7"/>
        <w:spacing w:before="190" w:after="190" w:line="360" w:lineRule="auto"/>
        <w:rPr>
          <w:rFonts w:hint="eastAsia" w:ascii="黑体" w:hAnsi="黑体" w:cs="黑体"/>
          <w:szCs w:val="28"/>
          <w:highlight w:val="none"/>
          <w:lang w:val="en-US" w:eastAsia="zh-CN"/>
        </w:rPr>
      </w:pPr>
      <w:bookmarkStart w:id="133" w:name="_Toc7075"/>
      <w:r>
        <w:rPr>
          <w:rFonts w:hint="eastAsia" w:ascii="黑体" w:hAnsi="黑体" w:cs="黑体"/>
          <w:szCs w:val="28"/>
          <w:highlight w:val="none"/>
          <w:lang w:val="en-US" w:eastAsia="zh-CN"/>
        </w:rPr>
        <w:t>水域滩涂养殖证照管理系统</w:t>
      </w:r>
      <w:bookmarkEnd w:id="133"/>
    </w:p>
    <w:p w14:paraId="6AF40233">
      <w:pPr>
        <w:spacing w:line="360" w:lineRule="auto"/>
        <w:ind w:firstLine="480"/>
        <w:rPr>
          <w:rFonts w:ascii="宋体" w:hAnsi="宋体" w:cs="宋体"/>
          <w:szCs w:val="28"/>
          <w:highlight w:val="none"/>
        </w:rPr>
      </w:pPr>
      <w:r>
        <w:rPr>
          <w:rFonts w:hint="eastAsia"/>
          <w:highlight w:val="none"/>
          <w:lang w:val="en-US" w:eastAsia="zh-CN"/>
        </w:rPr>
        <w:t>滩涂养殖证照管理系统是为了规范养殖业生产活动，加强养殖业证照的管理，提高养殖业行政管理效率和公共服务水平，而建设的信息系统。该系统的建立和完善，旨在加强对养殖业的监管，确保养殖业的健康发展，保护生态环境，促进农业现代化。滩涂养殖证照管理系统的建立，有助于提高养殖业的行政管理效率，减少行政资源的浪费，提高行政服务的质量和效率；有助于加强对养殖业的监管，防止养殖业生产活动中出现的环境污染和生态破坏问题，保护我国的生态环境；有助于推动养殖业的转型升级，促进养殖业的可持续发展，提高养殖业的综合效益</w:t>
      </w:r>
      <w:r>
        <w:rPr>
          <w:rFonts w:hint="eastAsia"/>
          <w:highlight w:val="none"/>
        </w:rPr>
        <w:t>。</w:t>
      </w:r>
    </w:p>
    <w:p w14:paraId="2FCB2BF7">
      <w:pPr>
        <w:pStyle w:val="8"/>
        <w:widowControl/>
        <w:spacing w:before="190" w:after="190" w:line="360" w:lineRule="auto"/>
        <w:contextualSpacing w:val="0"/>
        <w:jc w:val="left"/>
        <w:rPr>
          <w:rFonts w:hint="eastAsia" w:ascii="黑体" w:hAnsi="黑体" w:cs="黑体"/>
          <w:highlight w:val="none"/>
          <w:lang w:val="en-US"/>
        </w:rPr>
      </w:pPr>
      <w:bookmarkStart w:id="134" w:name="_Hlk153467741"/>
      <w:r>
        <w:rPr>
          <w:rFonts w:hint="eastAsia" w:ascii="黑体" w:hAnsi="黑体" w:cs="黑体"/>
          <w:highlight w:val="none"/>
          <w:lang w:val="en-US" w:eastAsia="zh-CN"/>
        </w:rPr>
        <w:t>证照申请</w:t>
      </w:r>
    </w:p>
    <w:p w14:paraId="18749BF9">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支持水域滩涂养殖证照申请单的信息录入、编辑、查询和删除以及相关附件的上传。</w:t>
      </w:r>
    </w:p>
    <w:p w14:paraId="567051D0">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rPr>
      </w:pPr>
      <w:r>
        <w:rPr>
          <w:rFonts w:hint="eastAsia"/>
          <w:highlight w:val="none"/>
          <w:lang w:val="en-US"/>
        </w:rPr>
        <w:t>申请单</w:t>
      </w:r>
      <w:r>
        <w:rPr>
          <w:rFonts w:hint="eastAsia"/>
          <w:highlight w:val="none"/>
          <w:lang w:val="en-US" w:eastAsia="zh-CN"/>
        </w:rPr>
        <w:t>新建</w:t>
      </w:r>
    </w:p>
    <w:p w14:paraId="148BCA88">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支持录入水域滩涂养殖证照申请的具体信息，包含申请人或申请单位信息、申请人类型、申请登记类型、水域、滩涂所有制性质、水域、滩涂类型、拟采取的养殖方式、申请登记的水域滩涂位置、水域滩涂面积、申请（或延展）水域滩涂养殖权期限、水域滩涂地理坐标和四至范围。附件上传包含水域滩涂界至图、身份证明材料。</w:t>
      </w:r>
    </w:p>
    <w:p w14:paraId="779D5A77">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申请单编辑</w:t>
      </w:r>
    </w:p>
    <w:p w14:paraId="2F033FE3">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支持对于驳回或新建暂存的申请单中的信息修改和附件内容的补充。</w:t>
      </w:r>
    </w:p>
    <w:p w14:paraId="6456532E">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申请单查询</w:t>
      </w:r>
    </w:p>
    <w:p w14:paraId="509E3A42">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提供搜索和筛选功能，支持用户按照申请人或单位的姓名、时间等条件查询对应申请单信息。</w:t>
      </w:r>
    </w:p>
    <w:p w14:paraId="3BB5BF58">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申请单删除</w:t>
      </w:r>
    </w:p>
    <w:p w14:paraId="2B9B37A6">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支持删除申请单。</w:t>
      </w:r>
      <w:bookmarkEnd w:id="134"/>
    </w:p>
    <w:p w14:paraId="5F601FF8">
      <w:pPr>
        <w:pStyle w:val="8"/>
        <w:widowControl/>
        <w:spacing w:before="190" w:after="190" w:line="360" w:lineRule="auto"/>
        <w:contextualSpacing w:val="0"/>
        <w:jc w:val="left"/>
        <w:rPr>
          <w:rFonts w:hint="eastAsia" w:ascii="黑体" w:hAnsi="黑体" w:cs="黑体"/>
          <w:highlight w:val="none"/>
          <w:lang w:val="en-US" w:eastAsia="zh-CN"/>
        </w:rPr>
      </w:pPr>
      <w:r>
        <w:rPr>
          <w:rFonts w:hint="eastAsia" w:ascii="黑体" w:hAnsi="黑体" w:cs="黑体"/>
          <w:highlight w:val="none"/>
          <w:lang w:val="en-US" w:eastAsia="zh-CN"/>
        </w:rPr>
        <w:t>证照审批</w:t>
      </w:r>
    </w:p>
    <w:p w14:paraId="057CA71B">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支持对录入的申请单审批，系统自动依据申请单中的水域滩涂地理坐标及四至范围和海域海岛的空间规划数据空间规划底图比对，辅助工作人员审批。</w:t>
      </w:r>
    </w:p>
    <w:p w14:paraId="0345E54F">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辅助审批意见</w:t>
      </w:r>
    </w:p>
    <w:p w14:paraId="65F6D982">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支持系统依据申请单中的水域滩涂地理坐标及四至范围和海域海岛的空间规划底图自动套合比对，给出比对结果，辅助工作人员审批。</w:t>
      </w:r>
    </w:p>
    <w:p w14:paraId="419984CE">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申请单审批管理</w:t>
      </w:r>
    </w:p>
    <w:p w14:paraId="4244637F">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审批人员根据辅助审批意见和申请单中的信息完整度对申请单进行审批，支持审批通过和驳回修改功能。</w:t>
      </w:r>
    </w:p>
    <w:p w14:paraId="58357835">
      <w:pPr>
        <w:pStyle w:val="9"/>
        <w:pageBreakBefore w:val="0"/>
        <w:widowControl w:val="0"/>
        <w:kinsoku/>
        <w:wordWrap/>
        <w:overflowPunct/>
        <w:topLinePunct w:val="0"/>
        <w:autoSpaceDE/>
        <w:autoSpaceDN/>
        <w:bidi w:val="0"/>
        <w:adjustRightInd/>
        <w:snapToGrid/>
        <w:spacing w:line="360" w:lineRule="auto"/>
        <w:textAlignment w:val="auto"/>
        <w:rPr>
          <w:rFonts w:hint="default"/>
          <w:highlight w:val="none"/>
          <w:lang w:val="en-US" w:eastAsia="zh-CN"/>
        </w:rPr>
      </w:pPr>
      <w:r>
        <w:rPr>
          <w:rFonts w:hint="eastAsia"/>
          <w:highlight w:val="none"/>
          <w:lang w:val="en-US" w:eastAsia="zh-CN"/>
        </w:rPr>
        <w:t>申请单信息管理</w:t>
      </w:r>
    </w:p>
    <w:p w14:paraId="70BB6934">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提供搜索和筛选功能，支持用户按照申请人或单位的姓名、时间等条件查询对应已审批通过的申请单的信息。</w:t>
      </w:r>
    </w:p>
    <w:p w14:paraId="0A9A0B52">
      <w:pPr>
        <w:pStyle w:val="8"/>
        <w:widowControl/>
        <w:spacing w:before="190" w:after="190" w:line="360" w:lineRule="auto"/>
        <w:contextualSpacing w:val="0"/>
        <w:jc w:val="left"/>
        <w:rPr>
          <w:rFonts w:hint="eastAsia" w:ascii="黑体" w:hAnsi="黑体" w:cs="黑体"/>
          <w:highlight w:val="none"/>
          <w:lang w:val="en-US" w:eastAsia="zh-CN"/>
        </w:rPr>
      </w:pPr>
      <w:r>
        <w:rPr>
          <w:rFonts w:hint="eastAsia" w:ascii="黑体" w:hAnsi="黑体" w:cs="黑体"/>
          <w:highlight w:val="none"/>
          <w:lang w:val="en-US" w:eastAsia="zh-CN"/>
        </w:rPr>
        <w:t>证照管理一张图</w:t>
      </w:r>
    </w:p>
    <w:p w14:paraId="22CBACC9">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以GIS地图为底座，将所有的证照办理的水域区域在地图上展示，同时支持划定范围后对于证照办理情况的数据统计和数据导出功能，以便用户能够更好地进行数据分析和决策。</w:t>
      </w:r>
    </w:p>
    <w:p w14:paraId="08A0F256">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证照数据统计分析</w:t>
      </w:r>
    </w:p>
    <w:p w14:paraId="73E93A5B">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一张图上展示当前已办理、待审批、已驳回证照数据统计。</w:t>
      </w:r>
    </w:p>
    <w:p w14:paraId="16AFA8F1">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证照数据导出</w:t>
      </w:r>
    </w:p>
    <w:p w14:paraId="775C2B1D">
      <w:pPr>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eastAsia="宋体"/>
          <w:highlight w:val="none"/>
          <w:lang w:val="en-US" w:eastAsia="zh-CN"/>
        </w:rPr>
      </w:pPr>
      <w:r>
        <w:rPr>
          <w:rFonts w:hint="eastAsia" w:ascii="Times New Roman" w:hAnsi="Times New Roman" w:eastAsia="宋体"/>
          <w:highlight w:val="none"/>
          <w:lang w:val="en-US" w:eastAsia="zh-CN"/>
        </w:rPr>
        <w:t>支持导出系统中已办理证照的相关信息。</w:t>
      </w:r>
    </w:p>
    <w:p w14:paraId="6129BD59">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证照数据展示</w:t>
      </w:r>
    </w:p>
    <w:p w14:paraId="69B7034D">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以GIS地图为底座，将所有已审批通过的申请单的水域区域在地图上按照申请水域滩涂的界至范围划块展示。</w:t>
      </w:r>
    </w:p>
    <w:p w14:paraId="7F7F7278">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划定区域的证照数据列表展示</w:t>
      </w:r>
    </w:p>
    <w:p w14:paraId="0CC79787">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支持划定范围后对于证照办理情况的数据统计。</w:t>
      </w:r>
    </w:p>
    <w:p w14:paraId="589F5CEA">
      <w:pPr>
        <w:pStyle w:val="9"/>
        <w:pageBreakBefore w:val="0"/>
        <w:widowControl w:val="0"/>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划定区域的证照数据导出</w:t>
      </w:r>
    </w:p>
    <w:p w14:paraId="6C9977EE">
      <w:pPr>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highlight w:val="none"/>
          <w:lang w:val="en-US" w:eastAsia="zh-CN"/>
        </w:rPr>
      </w:pPr>
      <w:r>
        <w:rPr>
          <w:rFonts w:hint="eastAsia" w:ascii="Times New Roman" w:hAnsi="Times New Roman" w:eastAsia="宋体"/>
          <w:highlight w:val="none"/>
          <w:lang w:val="en-US" w:eastAsia="zh-CN"/>
        </w:rPr>
        <w:t>支持划定范围后对于证照办理情况的数据导出。</w:t>
      </w:r>
    </w:p>
    <w:p w14:paraId="4BA3C357">
      <w:pPr>
        <w:pStyle w:val="8"/>
        <w:widowControl/>
        <w:spacing w:before="190" w:after="190" w:line="360" w:lineRule="auto"/>
        <w:contextualSpacing w:val="0"/>
        <w:jc w:val="left"/>
        <w:rPr>
          <w:rFonts w:hint="eastAsia" w:ascii="黑体" w:hAnsi="黑体" w:cs="黑体"/>
          <w:highlight w:val="none"/>
          <w:lang w:val="en-US" w:eastAsia="zh-CN"/>
        </w:rPr>
      </w:pPr>
      <w:r>
        <w:rPr>
          <w:rFonts w:hint="eastAsia" w:ascii="黑体" w:hAnsi="黑体" w:cs="黑体"/>
          <w:highlight w:val="none"/>
          <w:lang w:val="en-US" w:eastAsia="zh-CN"/>
        </w:rPr>
        <w:t>国土数据导入</w:t>
      </w:r>
    </w:p>
    <w:p w14:paraId="36646BD6">
      <w:pPr>
        <w:spacing w:line="360" w:lineRule="auto"/>
        <w:ind w:firstLine="480"/>
        <w:rPr>
          <w:highlight w:val="none"/>
        </w:rPr>
      </w:pPr>
      <w:r>
        <w:rPr>
          <w:rFonts w:hint="eastAsia" w:ascii="Times New Roman" w:hAnsi="Times New Roman" w:eastAsia="宋体"/>
          <w:highlight w:val="none"/>
          <w:lang w:val="en-US" w:eastAsia="zh-CN"/>
        </w:rPr>
        <w:t>支持将自然资源局的海域海岛空间规划数据导入系统，在审批流程中结合与底图比对辅助判断证照的申请水域滩涂区域是否符合国土空间规划。</w:t>
      </w:r>
    </w:p>
    <w:p w14:paraId="3BA579B5">
      <w:pPr>
        <w:pStyle w:val="5"/>
        <w:spacing w:before="190" w:after="190" w:line="360" w:lineRule="auto"/>
        <w:rPr>
          <w:rFonts w:hint="eastAsia" w:ascii="黑体" w:hAnsi="黑体" w:cs="黑体"/>
          <w:szCs w:val="28"/>
          <w:highlight w:val="none"/>
          <w:lang w:val="en-US" w:eastAsia="zh-CN"/>
        </w:rPr>
      </w:pPr>
      <w:bookmarkStart w:id="135" w:name="_Toc25790"/>
      <w:bookmarkStart w:id="136" w:name="_Toc23779"/>
      <w:r>
        <w:rPr>
          <w:rFonts w:hint="eastAsia" w:ascii="黑体" w:hAnsi="黑体" w:cs="黑体"/>
          <w:szCs w:val="28"/>
          <w:highlight w:val="none"/>
          <w:lang w:val="en-US" w:eastAsia="zh-CN"/>
        </w:rPr>
        <w:t>业务运营服务</w:t>
      </w:r>
      <w:bookmarkEnd w:id="135"/>
      <w:bookmarkEnd w:id="136"/>
    </w:p>
    <w:p w14:paraId="35A7D573">
      <w:pPr>
        <w:pStyle w:val="7"/>
        <w:spacing w:before="190" w:after="190" w:line="360" w:lineRule="auto"/>
        <w:rPr>
          <w:rFonts w:hint="eastAsia" w:ascii="黑体" w:hAnsi="黑体" w:cs="黑体"/>
          <w:szCs w:val="28"/>
          <w:highlight w:val="none"/>
          <w:lang w:val="en-US" w:eastAsia="zh-CN"/>
        </w:rPr>
      </w:pPr>
      <w:bookmarkStart w:id="137" w:name="_Toc19855"/>
      <w:r>
        <w:rPr>
          <w:rFonts w:hint="eastAsia" w:ascii="黑体" w:hAnsi="黑体" w:cs="黑体"/>
          <w:szCs w:val="28"/>
          <w:highlight w:val="none"/>
          <w:lang w:val="en-US" w:eastAsia="zh-CN"/>
        </w:rPr>
        <w:t>数据处理服务</w:t>
      </w:r>
      <w:bookmarkEnd w:id="137"/>
    </w:p>
    <w:p w14:paraId="1487EF26">
      <w:pPr>
        <w:pStyle w:val="8"/>
        <w:spacing w:before="120" w:after="120"/>
        <w:rPr>
          <w:rFonts w:hint="eastAsia" w:ascii="Times New Roman" w:hAnsi="Times New Roman" w:eastAsia="黑体" w:cstheme="majorBidi"/>
          <w:bCs/>
          <w:kern w:val="2"/>
          <w:sz w:val="24"/>
          <w:szCs w:val="28"/>
          <w:lang w:val="en-US" w:eastAsia="zh-CN" w:bidi="ar-SA"/>
        </w:rPr>
      </w:pPr>
      <w:r>
        <w:rPr>
          <w:rFonts w:hint="eastAsia" w:cstheme="majorBidi"/>
          <w:bCs/>
          <w:kern w:val="2"/>
          <w:sz w:val="24"/>
          <w:szCs w:val="28"/>
          <w:lang w:val="en-US" w:eastAsia="zh-CN" w:bidi="ar-SA"/>
        </w:rPr>
        <w:t>数据治理服务</w:t>
      </w:r>
    </w:p>
    <w:p w14:paraId="19B166EB">
      <w:pPr>
        <w:spacing w:line="360" w:lineRule="auto"/>
        <w:ind w:firstLine="480"/>
        <w:rPr>
          <w:rFonts w:hint="eastAsia" w:ascii="宋体" w:hAnsi="宋体" w:eastAsia="宋体" w:cs="宋体"/>
          <w:szCs w:val="28"/>
          <w:highlight w:val="none"/>
          <w:lang w:val="en-US" w:eastAsia="zh-CN"/>
        </w:rPr>
      </w:pPr>
      <w:r>
        <w:rPr>
          <w:rFonts w:hint="eastAsia" w:ascii="宋体" w:hAnsi="宋体" w:eastAsia="宋体" w:cs="宋体"/>
          <w:szCs w:val="28"/>
          <w:highlight w:val="none"/>
          <w:lang w:val="en-US" w:eastAsia="zh-CN"/>
        </w:rPr>
        <w:t>对本项目中各个业务应用系统所需的各类原始数据开展数据处理服务，包括组织架构数据、行政区划数据、经营主体数据、高标准农田数据、两区划定数据、永久基本农田数据、土地承包确权数据、徐闻菠萝数据、徐闻农产品数据等。</w:t>
      </w:r>
    </w:p>
    <w:p w14:paraId="713E21C5">
      <w:pPr>
        <w:pStyle w:val="9"/>
        <w:spacing w:before="120" w:after="120"/>
        <w:rPr>
          <w:rFonts w:hint="eastAsia" w:ascii="Times New Roman" w:hAnsi="Times New Roman" w:eastAsia="黑体" w:cstheme="majorBidi"/>
          <w:bCs/>
          <w:kern w:val="2"/>
          <w:sz w:val="24"/>
          <w:szCs w:val="28"/>
          <w:lang w:val="en-GB" w:eastAsia="zh-CN" w:bidi="ar-SA"/>
        </w:rPr>
      </w:pPr>
      <w:r>
        <w:rPr>
          <w:rFonts w:hint="eastAsia" w:cstheme="majorBidi"/>
          <w:bCs/>
          <w:kern w:val="2"/>
          <w:sz w:val="24"/>
          <w:szCs w:val="28"/>
          <w:lang w:val="en-US" w:eastAsia="zh-CN" w:bidi="ar-SA"/>
        </w:rPr>
        <w:t>数据源梳理服务</w:t>
      </w:r>
    </w:p>
    <w:p w14:paraId="5C31D6E4">
      <w:pPr>
        <w:spacing w:line="360" w:lineRule="auto"/>
        <w:ind w:firstLine="480"/>
        <w:rPr>
          <w:rFonts w:hint="eastAsia" w:ascii="宋体" w:hAnsi="宋体" w:eastAsia="宋体" w:cs="宋体"/>
          <w:szCs w:val="28"/>
          <w:highlight w:val="none"/>
        </w:rPr>
      </w:pPr>
      <w:r>
        <w:rPr>
          <w:rFonts w:hint="eastAsia" w:ascii="宋体" w:hAnsi="宋体" w:eastAsia="宋体" w:cs="宋体"/>
          <w:szCs w:val="28"/>
          <w:highlight w:val="none"/>
        </w:rPr>
        <w:t>数据治理建设包括从数据源梳理到数据管理的全面过程，其中数据源梳理为关键起点。数据源梳理的定义为识别、分类和记录数据来源的过程，以实现有效的数据治理和管理。该过程涉及识别所有数据来源，包括内部业务系统、外部数据提供商、传感器和社交媒体等，对这些数据源进行分类，依据类型、重要性和使用频率建立系统化的数据源目录。同时，需要详细记录每个数据源的具体信息，如数据格式、更新频率、存储位置及责任人等。数据源梳理不仅有助于全面了解数据的来源和结构，也为后续的数据处理、清洗、存储和管理奠定了坚实的基础。通过数据源梳理，可以清晰地追踪数据流动路径及潜在问题，从而提升数据管理效率和准确性，确保数据治理工作的顺利进行，并最终支持业务决策和运营需求。因此，数据源梳理是整个数据治理过程中的核心环节，对实现数据价值最大化具有重要意义。</w:t>
      </w:r>
    </w:p>
    <w:p w14:paraId="06F79321">
      <w:pPr>
        <w:pStyle w:val="9"/>
        <w:spacing w:before="120" w:after="120"/>
        <w:rPr>
          <w:rFonts w:hint="eastAsia" w:ascii="Times New Roman" w:hAnsi="Times New Roman" w:eastAsia="黑体" w:cstheme="majorBidi"/>
          <w:bCs/>
          <w:kern w:val="2"/>
          <w:sz w:val="24"/>
          <w:szCs w:val="28"/>
          <w:lang w:val="en-US" w:eastAsia="zh-CN" w:bidi="ar-SA"/>
        </w:rPr>
      </w:pPr>
      <w:r>
        <w:rPr>
          <w:rFonts w:hint="eastAsia" w:cstheme="majorBidi"/>
          <w:bCs/>
          <w:kern w:val="2"/>
          <w:sz w:val="24"/>
          <w:szCs w:val="28"/>
          <w:lang w:val="en-US" w:eastAsia="zh-CN" w:bidi="ar-SA"/>
        </w:rPr>
        <w:t>数据采集服务</w:t>
      </w:r>
    </w:p>
    <w:p w14:paraId="347EFB0D">
      <w:pPr>
        <w:spacing w:line="360" w:lineRule="auto"/>
        <w:ind w:firstLine="480"/>
        <w:rPr>
          <w:rFonts w:hint="eastAsia" w:ascii="宋体" w:hAnsi="宋体" w:eastAsia="宋体" w:cs="宋体"/>
          <w:szCs w:val="28"/>
          <w:highlight w:val="none"/>
          <w:lang w:val="en-US" w:eastAsia="zh-CN"/>
        </w:rPr>
      </w:pPr>
      <w:r>
        <w:rPr>
          <w:rFonts w:hint="eastAsia" w:ascii="宋体" w:hAnsi="宋体" w:eastAsia="宋体" w:cs="宋体"/>
          <w:szCs w:val="28"/>
          <w:highlight w:val="none"/>
          <w:lang w:val="en-GB" w:eastAsia="zh-CN"/>
        </w:rPr>
        <w:t>数据采集</w:t>
      </w:r>
      <w:r>
        <w:rPr>
          <w:rFonts w:hint="eastAsia" w:ascii="宋体" w:hAnsi="宋体" w:eastAsia="宋体" w:cs="宋体"/>
          <w:szCs w:val="28"/>
          <w:highlight w:val="none"/>
          <w:lang w:val="en-US" w:eastAsia="zh-CN"/>
        </w:rPr>
        <w:t>服务</w:t>
      </w:r>
      <w:r>
        <w:rPr>
          <w:rFonts w:hint="eastAsia" w:ascii="宋体" w:hAnsi="宋体" w:eastAsia="宋体" w:cs="宋体"/>
          <w:szCs w:val="28"/>
          <w:highlight w:val="none"/>
          <w:lang w:val="en-GB" w:eastAsia="zh-CN"/>
        </w:rPr>
        <w:t>是从已识别的数据源中收集数据的过程，为后续的数据处理提供必要的信息。在数据采集阶段，必须选择适当的采集方法，包括API接口、批量导入或实时流数据，以适应不同的数据源和业务需求。同时，需要制定明确的数据采集标准，以确保所收集的数据符合预期的格式和质量要求。此外，对数据采集过程进行监控是必要的，以保障数据的完整性和准确性。这一阶段的目标在于确保所采集的数据不仅符合业务需求，而且具有高度的准确性，为后续的数据处理和分析奠定可靠的基础。通过严格的数据采集标准和过程监控，可以有效提升数据质量，为数据的有效利用和业务决策提供坚实的支持。</w:t>
      </w:r>
    </w:p>
    <w:p w14:paraId="37BDB99E">
      <w:pPr>
        <w:pStyle w:val="9"/>
        <w:spacing w:before="120" w:after="120"/>
        <w:rPr>
          <w:rFonts w:hint="eastAsia" w:ascii="Times New Roman" w:hAnsi="Times New Roman" w:eastAsia="黑体" w:cstheme="majorBidi"/>
          <w:bCs/>
          <w:kern w:val="2"/>
          <w:sz w:val="24"/>
          <w:szCs w:val="28"/>
          <w:lang w:val="en-US" w:eastAsia="zh-CN" w:bidi="ar-SA"/>
        </w:rPr>
      </w:pPr>
      <w:r>
        <w:rPr>
          <w:rFonts w:hint="eastAsia" w:cstheme="majorBidi"/>
          <w:bCs/>
          <w:kern w:val="2"/>
          <w:sz w:val="24"/>
          <w:szCs w:val="28"/>
          <w:lang w:val="en-US" w:eastAsia="zh-CN" w:bidi="ar-SA"/>
        </w:rPr>
        <w:t>数据脱敏服务</w:t>
      </w:r>
    </w:p>
    <w:p w14:paraId="3BF52FF8">
      <w:pPr>
        <w:spacing w:line="360" w:lineRule="auto"/>
        <w:ind w:firstLine="480"/>
        <w:rPr>
          <w:rFonts w:hint="eastAsia" w:ascii="宋体" w:hAnsi="宋体" w:eastAsia="宋体" w:cs="宋体"/>
          <w:szCs w:val="28"/>
          <w:highlight w:val="none"/>
        </w:rPr>
      </w:pPr>
      <w:r>
        <w:rPr>
          <w:rFonts w:hint="eastAsia" w:ascii="宋体" w:hAnsi="宋体" w:eastAsia="宋体" w:cs="宋体"/>
          <w:szCs w:val="28"/>
          <w:highlight w:val="none"/>
        </w:rPr>
        <w:t>数据脱敏服务涉及对敏感数据进行处理，以确保隐私和安全，避免在分析和测试过程中泄露敏感信息。该过程包括识别需要脱敏的数据类型，如个人身份信息和财务数据等。采用数据加密、数据掩码和数据伪造等技术对敏感数据进行处理，防止信息泄露。脱敏后的数据必须经过验证，以确认其仍然能够满足业务需求，并且敏感信息无法被恢复。数据脱敏在数据保护中扮演重要角色，通过防止敏感信息的泄露，确保数据在处理和分析过程中不会对个人隐私或公司机密造成风险，从而维护数据的安全性和完整性。</w:t>
      </w:r>
    </w:p>
    <w:p w14:paraId="47BBCBE4">
      <w:pPr>
        <w:pStyle w:val="9"/>
        <w:spacing w:before="120" w:after="120"/>
        <w:rPr>
          <w:rFonts w:hint="eastAsia" w:ascii="Times New Roman" w:hAnsi="Times New Roman" w:eastAsia="黑体" w:cstheme="majorBidi"/>
          <w:bCs/>
          <w:kern w:val="2"/>
          <w:sz w:val="24"/>
          <w:szCs w:val="28"/>
          <w:lang w:val="en-US" w:eastAsia="zh-CN" w:bidi="ar-SA"/>
        </w:rPr>
      </w:pPr>
      <w:r>
        <w:rPr>
          <w:rFonts w:hint="eastAsia" w:cstheme="majorBidi"/>
          <w:bCs/>
          <w:kern w:val="2"/>
          <w:sz w:val="24"/>
          <w:szCs w:val="28"/>
          <w:lang w:val="en-US" w:eastAsia="zh-CN" w:bidi="ar-SA"/>
        </w:rPr>
        <w:t>数据清洗服务</w:t>
      </w:r>
    </w:p>
    <w:p w14:paraId="03227C37">
      <w:pPr>
        <w:spacing w:line="360" w:lineRule="auto"/>
        <w:ind w:firstLine="480"/>
        <w:rPr>
          <w:rFonts w:hint="eastAsia" w:ascii="宋体" w:hAnsi="宋体" w:eastAsia="宋体" w:cs="宋体"/>
          <w:szCs w:val="28"/>
          <w:highlight w:val="none"/>
          <w:lang w:val="en-US" w:eastAsia="zh-CN"/>
        </w:rPr>
      </w:pPr>
      <w:r>
        <w:rPr>
          <w:rFonts w:hint="eastAsia" w:ascii="宋体" w:hAnsi="宋体" w:eastAsia="宋体" w:cs="宋体"/>
          <w:szCs w:val="28"/>
          <w:highlight w:val="none"/>
          <w:lang w:val="en-US" w:eastAsia="zh-CN"/>
        </w:rPr>
        <w:t>数据清洗服务是识别和修复数据中存在的错误、不一致性或缺失值的过程，以提高数据质量。该过程包括对数据进行全面检查，确保其符合预定的规则和标准，如格式、范围和一致性。在检查过程中，需修正数据中的错误和不一致之处，例如删除重复记录、填补缺失值以及修正格式错误等。数据标准化是数据清洗中的关键步骤，通过将数据转换为统一的格式和单位，确保数据的一致性和可比性。这一过程有效地减少了数据中的错误和不一致性，提高了数据的可靠性和准确性，为后续的数据分析和决策提供了坚实的基础。数据清洗服务不仅优化了数据质量，还为数据驱动的决策过程奠定了准确的基础，确保数据在应用中的有效性和可靠性。</w:t>
      </w:r>
    </w:p>
    <w:p w14:paraId="2FDA33A5">
      <w:pPr>
        <w:pStyle w:val="9"/>
        <w:spacing w:before="120" w:after="120"/>
        <w:rPr>
          <w:rFonts w:hint="eastAsia"/>
          <w:lang w:val="en-GB" w:eastAsia="zh-CN"/>
        </w:rPr>
      </w:pPr>
      <w:r>
        <w:rPr>
          <w:rFonts w:hint="eastAsia"/>
          <w:lang w:val="en-US" w:eastAsia="zh-CN"/>
        </w:rPr>
        <w:t>数据存储与备份服务</w:t>
      </w:r>
    </w:p>
    <w:p w14:paraId="0F0C8617">
      <w:pPr>
        <w:spacing w:line="360" w:lineRule="auto"/>
        <w:ind w:firstLine="480"/>
        <w:rPr>
          <w:rFonts w:hint="eastAsia" w:ascii="宋体" w:hAnsi="宋体" w:eastAsia="宋体" w:cs="宋体"/>
          <w:szCs w:val="28"/>
          <w:highlight w:val="none"/>
          <w:lang w:val="en-GB" w:eastAsia="zh-CN"/>
        </w:rPr>
      </w:pPr>
      <w:r>
        <w:rPr>
          <w:rFonts w:hint="eastAsia" w:ascii="宋体" w:hAnsi="宋体" w:eastAsia="宋体" w:cs="宋体"/>
          <w:szCs w:val="28"/>
          <w:highlight w:val="none"/>
          <w:lang w:val="en-GB" w:eastAsia="zh-CN"/>
        </w:rPr>
        <w:t>数据存储是将清洗和加工后的数据保存到适当存储介质中的过程，旨在实现高效的访问和使用。该过程包括选择适宜的数据存储方案，如关系数据库、数据仓库或分布式文件系统，以满足不同的存储需求。设计存储结构时，需要根据数据的使用需求建立索引和分区策略，以优化数据的存取效率。同时，存储优化工作确保资源的有效使用，提升数据存储和处理的性能。数据存储不仅要求考虑数据的安全性，还需确保访问效率和系统的可扩展性，以适应业务需求和数据量的增长。数据备份则涉及定期复制数据，以防止数据丢失或损坏，从而保障数据安全和业务连续性。制定备份策略时，需要明确备份频率、备份类型（如全备份、增量备份、差异备份）和存储位置。备份实施包括定期执行备份操作，确保备份数据的完整性和可靠性，并制定恢复计划，定期测试备份数据的恢复过程，以确保在数据丢失或损坏时能够迅速恢复。数据备份作为数据治理的重要组成部分，关键在于确保数据在面临丢失或损坏时的及时恢复，进而维护业务的正常运作。</w:t>
      </w:r>
    </w:p>
    <w:p w14:paraId="431DB600">
      <w:pPr>
        <w:pStyle w:val="9"/>
        <w:spacing w:before="120" w:after="120"/>
      </w:pPr>
      <w:r>
        <w:rPr>
          <w:rFonts w:hint="eastAsia"/>
        </w:rPr>
        <w:t>数据接口服务</w:t>
      </w:r>
    </w:p>
    <w:p w14:paraId="055880D2">
      <w:pPr>
        <w:spacing w:line="560" w:lineRule="exact"/>
        <w:ind w:firstLine="480"/>
        <w:rPr>
          <w:rFonts w:hint="eastAsia" w:ascii="宋体" w:hAnsi="宋体"/>
          <w:szCs w:val="24"/>
        </w:rPr>
      </w:pPr>
      <w:r>
        <w:rPr>
          <w:rFonts w:hint="eastAsia" w:ascii="宋体" w:hAnsi="宋体"/>
          <w:szCs w:val="24"/>
        </w:rPr>
        <w:t>根据数据共享需求，进行数据服务接口开发，在内部信息资源整合基础上，推动跨部门数据共享和业务协同，加强同国家层面数据对接，消除“数据壁垒”“信息孤岛”，实现信息互联互通。</w:t>
      </w:r>
    </w:p>
    <w:p w14:paraId="084C7C1B">
      <w:pPr>
        <w:spacing w:line="560" w:lineRule="exact"/>
        <w:ind w:firstLine="480"/>
        <w:rPr>
          <w:rFonts w:hint="eastAsia" w:ascii="宋体" w:hAnsi="宋体"/>
          <w:szCs w:val="24"/>
        </w:rPr>
      </w:pPr>
      <w:r>
        <w:rPr>
          <w:rFonts w:hint="eastAsia" w:ascii="宋体" w:hAnsi="宋体"/>
          <w:szCs w:val="24"/>
        </w:rPr>
        <w:t>1.服务开发配置</w:t>
      </w:r>
    </w:p>
    <w:p w14:paraId="75A90575">
      <w:pPr>
        <w:spacing w:line="560" w:lineRule="exact"/>
        <w:ind w:firstLine="480"/>
        <w:rPr>
          <w:rFonts w:hint="eastAsia" w:ascii="宋体" w:hAnsi="宋体"/>
          <w:szCs w:val="24"/>
        </w:rPr>
      </w:pPr>
      <w:r>
        <w:rPr>
          <w:rFonts w:hint="eastAsia" w:ascii="宋体" w:hAnsi="宋体"/>
          <w:szCs w:val="24"/>
        </w:rPr>
        <w:t>根据各业务系统需求，进行数据服务开发配置。围绕所需整合信息类、业务判断规则、性能要求支持简单接口和定制接口两种配置模式。</w:t>
      </w:r>
    </w:p>
    <w:p w14:paraId="6D09541B">
      <w:pPr>
        <w:spacing w:line="560" w:lineRule="exact"/>
        <w:ind w:firstLine="480"/>
        <w:rPr>
          <w:rFonts w:hint="eastAsia" w:ascii="宋体" w:hAnsi="宋体"/>
          <w:szCs w:val="24"/>
        </w:rPr>
      </w:pPr>
      <w:r>
        <w:rPr>
          <w:rFonts w:hint="eastAsia" w:ascii="宋体" w:hAnsi="宋体"/>
          <w:szCs w:val="24"/>
        </w:rPr>
        <w:t>简单接口，指单一信息类的查询或核验接口封装，无增加业务规则，对接口性能无特殊要求（是否需压测，是否需脱敏等）。</w:t>
      </w:r>
    </w:p>
    <w:p w14:paraId="749972EA">
      <w:pPr>
        <w:spacing w:line="560" w:lineRule="exact"/>
        <w:ind w:firstLine="480"/>
        <w:rPr>
          <w:rFonts w:hint="eastAsia" w:ascii="宋体" w:hAnsi="宋体"/>
          <w:szCs w:val="24"/>
        </w:rPr>
      </w:pPr>
      <w:r>
        <w:rPr>
          <w:rFonts w:hint="eastAsia" w:ascii="宋体" w:hAnsi="宋体"/>
          <w:szCs w:val="24"/>
        </w:rPr>
        <w:t>定制接口，指根据业务需求，需整合多个数据源多个信息类；增加一个或多个业务规则，如按照特定业务规则；接口性能特殊要求，如增加压力测试环节，并出具接口压力测试报告；接口安全性特殊要求，如对接口传输进行加密等。根据需求方的具体业务场景与对接要求进行接口定制配置。</w:t>
      </w:r>
    </w:p>
    <w:p w14:paraId="7091F89A">
      <w:pPr>
        <w:spacing w:line="560" w:lineRule="exact"/>
        <w:ind w:firstLine="480"/>
        <w:rPr>
          <w:rFonts w:hint="eastAsia" w:ascii="宋体" w:hAnsi="宋体"/>
          <w:szCs w:val="24"/>
        </w:rPr>
      </w:pPr>
      <w:r>
        <w:rPr>
          <w:rFonts w:hint="eastAsia" w:ascii="宋体" w:hAnsi="宋体"/>
          <w:szCs w:val="24"/>
        </w:rPr>
        <w:t>2.接口内部测试</w:t>
      </w:r>
    </w:p>
    <w:p w14:paraId="397D6206">
      <w:pPr>
        <w:spacing w:line="560" w:lineRule="exact"/>
        <w:ind w:firstLine="480"/>
        <w:rPr>
          <w:rFonts w:hint="eastAsia" w:ascii="宋体" w:hAnsi="宋体"/>
          <w:szCs w:val="24"/>
        </w:rPr>
      </w:pPr>
      <w:r>
        <w:rPr>
          <w:rFonts w:hint="eastAsia" w:ascii="宋体" w:hAnsi="宋体"/>
          <w:szCs w:val="24"/>
        </w:rPr>
        <w:t>对已完成开发的数据服务接口进行内部测试，确保服务接口达到交付状态。联调测试支撑，接口调用规范、智能网关开发者手册、接口智能网关接入申请等提供与技术支撑。</w:t>
      </w:r>
    </w:p>
    <w:p w14:paraId="1C4DAFED">
      <w:pPr>
        <w:spacing w:line="560" w:lineRule="exact"/>
        <w:ind w:firstLine="480"/>
        <w:rPr>
          <w:rFonts w:hint="eastAsia" w:ascii="宋体" w:hAnsi="宋体"/>
          <w:szCs w:val="24"/>
        </w:rPr>
      </w:pPr>
      <w:r>
        <w:rPr>
          <w:rFonts w:hint="eastAsia" w:ascii="宋体" w:hAnsi="宋体"/>
          <w:szCs w:val="24"/>
        </w:rPr>
        <w:t>联调测试目的是检测所开发的数据共享服务接口跟业务系统对接后能否正常支撑业务系统需求。联调测试包括服务包、使用事件和整个系统的测试。采用联调测试的方式，采用典型案例和数据进行测试，以确保数据共享服务接口能达到交付状态。</w:t>
      </w:r>
    </w:p>
    <w:p w14:paraId="2EB17C3B">
      <w:pPr>
        <w:spacing w:line="560" w:lineRule="exact"/>
        <w:ind w:firstLine="480"/>
        <w:rPr>
          <w:rFonts w:hint="eastAsia" w:ascii="宋体" w:hAnsi="宋体"/>
          <w:szCs w:val="24"/>
        </w:rPr>
      </w:pPr>
      <w:r>
        <w:rPr>
          <w:rFonts w:hint="eastAsia" w:ascii="宋体" w:hAnsi="宋体"/>
          <w:szCs w:val="24"/>
        </w:rPr>
        <w:t>3.数据服务挂接</w:t>
      </w:r>
    </w:p>
    <w:p w14:paraId="5DDD2A20">
      <w:pPr>
        <w:spacing w:line="560" w:lineRule="exact"/>
        <w:ind w:firstLine="480"/>
        <w:rPr>
          <w:rFonts w:hint="eastAsia" w:ascii="宋体" w:hAnsi="宋体"/>
          <w:szCs w:val="24"/>
        </w:rPr>
      </w:pPr>
      <w:r>
        <w:rPr>
          <w:rFonts w:hint="eastAsia" w:ascii="宋体" w:hAnsi="宋体"/>
          <w:szCs w:val="24"/>
        </w:rPr>
        <w:t>数据服务挂接包括：接口服务注册、发布、审核等。</w:t>
      </w:r>
    </w:p>
    <w:p w14:paraId="6DF23572">
      <w:pPr>
        <w:spacing w:line="560" w:lineRule="exact"/>
        <w:ind w:firstLine="480"/>
        <w:rPr>
          <w:rFonts w:hint="eastAsia" w:ascii="宋体" w:hAnsi="宋体"/>
          <w:szCs w:val="24"/>
        </w:rPr>
      </w:pPr>
      <w:r>
        <w:rPr>
          <w:rFonts w:hint="eastAsia" w:ascii="宋体" w:hAnsi="宋体"/>
          <w:szCs w:val="24"/>
        </w:rPr>
        <w:t>接口开发测试完成后，需提供接口规范，在气象数据服务平台进行注册发布。</w:t>
      </w:r>
    </w:p>
    <w:p w14:paraId="06891803">
      <w:pPr>
        <w:spacing w:line="560" w:lineRule="exact"/>
        <w:ind w:firstLine="480"/>
        <w:rPr>
          <w:rFonts w:hint="eastAsia" w:ascii="宋体" w:hAnsi="宋体"/>
          <w:szCs w:val="24"/>
        </w:rPr>
      </w:pPr>
      <w:r>
        <w:rPr>
          <w:rFonts w:hint="eastAsia" w:ascii="宋体" w:hAnsi="宋体"/>
          <w:szCs w:val="24"/>
        </w:rPr>
        <w:t>同时，编写接口文档，提供测试样例数据，为与需求业务系统进行服务接口联调做好前期准备工作。</w:t>
      </w:r>
    </w:p>
    <w:p w14:paraId="263E0C5D">
      <w:pPr>
        <w:spacing w:line="560" w:lineRule="exact"/>
        <w:ind w:firstLine="480"/>
        <w:rPr>
          <w:rFonts w:hint="eastAsia" w:ascii="宋体" w:hAnsi="宋体"/>
          <w:szCs w:val="24"/>
        </w:rPr>
      </w:pPr>
      <w:r>
        <w:rPr>
          <w:rFonts w:hint="eastAsia" w:ascii="宋体" w:hAnsi="宋体"/>
          <w:szCs w:val="24"/>
        </w:rPr>
        <w:t>4.服务接口维护</w:t>
      </w:r>
    </w:p>
    <w:p w14:paraId="2ED9E027">
      <w:pPr>
        <w:spacing w:line="560" w:lineRule="exact"/>
        <w:ind w:firstLine="480"/>
        <w:rPr>
          <w:rFonts w:hint="eastAsia" w:ascii="宋体" w:hAnsi="宋体"/>
          <w:szCs w:val="24"/>
        </w:rPr>
      </w:pPr>
      <w:r>
        <w:rPr>
          <w:rFonts w:hint="eastAsia" w:ascii="宋体" w:hAnsi="宋体"/>
          <w:szCs w:val="24"/>
        </w:rPr>
        <w:t>对所有已开发、已提供服务的数据服务进行维护、持续质量监控与问题诊断，保障数据服务对外正常提供。具体包括：</w:t>
      </w:r>
    </w:p>
    <w:p w14:paraId="197E5706">
      <w:pPr>
        <w:spacing w:line="560" w:lineRule="exact"/>
        <w:ind w:firstLine="480"/>
        <w:rPr>
          <w:rFonts w:hint="eastAsia" w:ascii="宋体" w:hAnsi="宋体"/>
          <w:szCs w:val="24"/>
        </w:rPr>
      </w:pPr>
      <w:r>
        <w:rPr>
          <w:rFonts w:hint="eastAsia" w:ascii="宋体" w:hAnsi="宋体"/>
          <w:szCs w:val="24"/>
        </w:rPr>
        <w:t>（1）针对已挂接的数据接口及对应数据项，进行质量监控。</w:t>
      </w:r>
    </w:p>
    <w:p w14:paraId="4292D0AC">
      <w:pPr>
        <w:spacing w:line="560" w:lineRule="exact"/>
        <w:ind w:firstLine="480"/>
        <w:rPr>
          <w:rFonts w:hint="eastAsia" w:ascii="宋体" w:hAnsi="宋体"/>
          <w:szCs w:val="24"/>
        </w:rPr>
      </w:pPr>
      <w:r>
        <w:rPr>
          <w:rFonts w:hint="eastAsia" w:ascii="宋体" w:hAnsi="宋体"/>
          <w:szCs w:val="24"/>
        </w:rPr>
        <w:t>（2）根据信息资源目录的变更、数据来源的变更等情况，同步进行数据元的调整更新（包括增、删、改等处理），并进行相关的变更信息发布。根据信息资源目录和数据元的变更，进行数据ETL和调度作业等的配置变更。</w:t>
      </w:r>
    </w:p>
    <w:p w14:paraId="7748F1E3">
      <w:pPr>
        <w:spacing w:line="560" w:lineRule="exact"/>
        <w:ind w:firstLine="480"/>
        <w:rPr>
          <w:rFonts w:hint="eastAsia" w:ascii="宋体" w:hAnsi="宋体"/>
          <w:szCs w:val="24"/>
        </w:rPr>
      </w:pPr>
      <w:r>
        <w:rPr>
          <w:rFonts w:hint="eastAsia" w:ascii="宋体" w:hAnsi="宋体"/>
          <w:szCs w:val="24"/>
        </w:rPr>
        <w:t>（3）负责组织处置已提供的各类数据接口故障；负责数据接口故障时以及故障后通知接口对应其他系统所属专业对管辖系统数据接口进行相应处置。</w:t>
      </w:r>
    </w:p>
    <w:p w14:paraId="1362A3AF">
      <w:pPr>
        <w:pStyle w:val="6"/>
        <w:rPr>
          <w:rFonts w:hint="eastAsia"/>
          <w:lang w:val="en-US" w:eastAsia="zh-CN"/>
        </w:rPr>
      </w:pPr>
    </w:p>
    <w:p w14:paraId="5304FC63">
      <w:pPr>
        <w:pStyle w:val="8"/>
        <w:tabs>
          <w:tab w:val="left" w:pos="1120"/>
        </w:tabs>
        <w:bidi w:val="0"/>
        <w:rPr>
          <w:rFonts w:hint="eastAsia" w:ascii="Times New Roman" w:hAnsi="Times New Roman"/>
          <w:highlight w:val="none"/>
          <w:lang w:val="en-US"/>
        </w:rPr>
      </w:pPr>
      <w:r>
        <w:rPr>
          <w:rFonts w:hint="eastAsia" w:ascii="Times New Roman" w:hAnsi="Times New Roman"/>
          <w:highlight w:val="none"/>
          <w:lang w:val="en-US" w:eastAsia="zh-CN"/>
        </w:rPr>
        <w:t>农</w:t>
      </w:r>
      <w:r>
        <w:rPr>
          <w:rFonts w:hint="eastAsia" w:ascii="Times New Roman" w:hAnsi="Times New Roman"/>
          <w:highlight w:val="none"/>
          <w:lang w:val="en-US"/>
        </w:rPr>
        <w:t>业耕地主题库</w:t>
      </w:r>
    </w:p>
    <w:p w14:paraId="0EBDFC2F">
      <w:pPr>
        <w:spacing w:line="360" w:lineRule="auto"/>
        <w:ind w:firstLine="480"/>
        <w:rPr>
          <w:rFonts w:hint="eastAsia" w:ascii="宋体" w:hAnsi="宋体" w:eastAsia="宋体" w:cs="宋体"/>
          <w:szCs w:val="28"/>
          <w:highlight w:val="none"/>
        </w:rPr>
      </w:pPr>
      <w:r>
        <w:rPr>
          <w:rFonts w:hint="eastAsia" w:ascii="宋体" w:hAnsi="宋体" w:eastAsia="宋体" w:cs="宋体"/>
          <w:szCs w:val="28"/>
          <w:highlight w:val="none"/>
        </w:rPr>
        <w:t>耕地是粮食生产的基础，保粮食安全必须首先确保全省耕地安全。目前与全县耕地相关的基础数据主要包括农村土地承包经营权确权登记数据、国土三调数据、永久基本农田数据、两区划定数据和耕地地块图斑数据。在综合考虑数据安全与业务需求的前提下，按照高效、集约、共享原则，本项目归集使用脱密脱敏后的农村土地承包经营权确权登记数据，主要用于支撑我显粮食安全内业核查与农业农村现代化发展决策分析等专题应用。建设期内保持每年的数据同步更新。</w:t>
      </w:r>
    </w:p>
    <w:p w14:paraId="6CE473B5">
      <w:pPr>
        <w:pStyle w:val="9"/>
        <w:keepNext/>
        <w:keepLines/>
        <w:pageBreakBefore w:val="0"/>
        <w:widowControl w:val="0"/>
        <w:tabs>
          <w:tab w:val="left" w:pos="1120"/>
        </w:tabs>
        <w:kinsoku/>
        <w:wordWrap/>
        <w:overflowPunct/>
        <w:topLinePunct w:val="0"/>
        <w:autoSpaceDE/>
        <w:autoSpaceDN/>
        <w:bidi w:val="0"/>
        <w:adjustRightInd/>
        <w:snapToGrid/>
        <w:spacing w:line="360" w:lineRule="auto"/>
        <w:ind w:left="0" w:firstLine="0"/>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建设概述</w:t>
      </w:r>
    </w:p>
    <w:p w14:paraId="230B9A9C">
      <w:pPr>
        <w:spacing w:line="360" w:lineRule="auto"/>
        <w:ind w:firstLine="480"/>
        <w:rPr>
          <w:rFonts w:hint="eastAsia" w:ascii="宋体" w:hAnsi="宋体" w:eastAsia="宋体" w:cs="宋体"/>
          <w:szCs w:val="28"/>
          <w:highlight w:val="none"/>
        </w:rPr>
      </w:pPr>
      <w:r>
        <w:rPr>
          <w:rFonts w:hint="eastAsia" w:ascii="宋体" w:hAnsi="宋体" w:eastAsia="宋体" w:cs="宋体"/>
          <w:szCs w:val="28"/>
          <w:highlight w:val="none"/>
        </w:rPr>
        <w:t>耕地是粮食生产的基础，保粮食安全必须首先确保全省耕地安全。目前与全县耕地相关的基础数据主要包括农村土地承包经营权确权登记数据、国土三调数据、永久基本农田数据、两区划定数据和耕地地块图斑数据。在综合考虑数据安全与业务需求的前提下，按照高效、集约、共享原则，本项目归集使用脱密脱敏后的农村土地承包经营权确权登记数据，主要用于支撑我显粮食安全内业核查与农业农村现代化发展决策分析等专题应用。建设期内保持每年的数据同步更新。</w:t>
      </w:r>
    </w:p>
    <w:p w14:paraId="120F91A2">
      <w:pPr>
        <w:pStyle w:val="9"/>
        <w:keepNext/>
        <w:keepLines/>
        <w:pageBreakBefore w:val="0"/>
        <w:widowControl w:val="0"/>
        <w:tabs>
          <w:tab w:val="left" w:pos="1120"/>
        </w:tabs>
        <w:kinsoku/>
        <w:wordWrap/>
        <w:overflowPunct/>
        <w:topLinePunct w:val="0"/>
        <w:autoSpaceDE/>
        <w:autoSpaceDN/>
        <w:bidi w:val="0"/>
        <w:adjustRightInd/>
        <w:snapToGrid/>
        <w:spacing w:line="360" w:lineRule="auto"/>
        <w:ind w:left="0" w:firstLine="0"/>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数据资源</w:t>
      </w:r>
    </w:p>
    <w:p w14:paraId="2708CB33">
      <w:pPr>
        <w:spacing w:line="360" w:lineRule="auto"/>
        <w:ind w:firstLine="480"/>
        <w:rPr>
          <w:rFonts w:hint="eastAsia" w:ascii="宋体" w:hAnsi="宋体" w:eastAsia="宋体" w:cs="宋体"/>
          <w:szCs w:val="28"/>
          <w:highlight w:val="none"/>
        </w:rPr>
      </w:pPr>
      <w:r>
        <w:rPr>
          <w:rFonts w:hint="eastAsia" w:ascii="宋体" w:hAnsi="宋体" w:eastAsia="宋体" w:cs="宋体"/>
          <w:szCs w:val="28"/>
          <w:highlight w:val="none"/>
        </w:rPr>
        <w:t>农业耕地主题库数据源主要来源于农业农村局、自然资源局等部门，根据前期需求分析，农业耕地主题库数据资源需求主要包括：</w:t>
      </w:r>
    </w:p>
    <w:p w14:paraId="7F38AAE6">
      <w:pPr>
        <w:spacing w:line="360" w:lineRule="auto"/>
        <w:ind w:firstLine="480"/>
        <w:rPr>
          <w:rFonts w:hint="eastAsia" w:ascii="宋体" w:hAnsi="宋体" w:eastAsia="宋体" w:cs="宋体"/>
          <w:szCs w:val="28"/>
          <w:highlight w:val="none"/>
        </w:rPr>
      </w:pPr>
      <w:r>
        <w:rPr>
          <w:rFonts w:hint="eastAsia" w:ascii="宋体" w:hAnsi="宋体" w:eastAsia="宋体" w:cs="宋体"/>
          <w:szCs w:val="28"/>
          <w:highlight w:val="none"/>
          <w:lang w:eastAsia="zh-CN"/>
        </w:rPr>
        <w:t>（</w:t>
      </w:r>
      <w:r>
        <w:rPr>
          <w:rFonts w:hint="eastAsia" w:ascii="宋体" w:hAnsi="宋体" w:eastAsia="宋体" w:cs="宋体"/>
          <w:szCs w:val="28"/>
          <w:highlight w:val="none"/>
          <w:lang w:val="en-US" w:eastAsia="zh-CN"/>
        </w:rPr>
        <w:t>1</w:t>
      </w:r>
      <w:r>
        <w:rPr>
          <w:rFonts w:hint="eastAsia" w:ascii="宋体" w:hAnsi="宋体" w:eastAsia="宋体" w:cs="宋体"/>
          <w:szCs w:val="28"/>
          <w:highlight w:val="none"/>
          <w:lang w:eastAsia="zh-CN"/>
        </w:rPr>
        <w:t>）</w:t>
      </w:r>
      <w:r>
        <w:rPr>
          <w:rFonts w:hint="eastAsia" w:ascii="宋体" w:hAnsi="宋体" w:eastAsia="宋体" w:cs="宋体"/>
          <w:szCs w:val="28"/>
          <w:highlight w:val="none"/>
        </w:rPr>
        <w:t>农业农村局已有平台数据</w:t>
      </w:r>
    </w:p>
    <w:p w14:paraId="51838494">
      <w:pPr>
        <w:spacing w:line="360" w:lineRule="auto"/>
        <w:ind w:firstLine="480"/>
        <w:rPr>
          <w:rFonts w:hint="eastAsia" w:ascii="宋体" w:hAnsi="宋体" w:eastAsia="宋体" w:cs="宋体"/>
          <w:szCs w:val="28"/>
          <w:highlight w:val="none"/>
        </w:rPr>
      </w:pPr>
      <w:r>
        <w:rPr>
          <w:rFonts w:hint="eastAsia" w:ascii="宋体" w:hAnsi="宋体" w:eastAsia="宋体" w:cs="宋体"/>
          <w:szCs w:val="28"/>
          <w:highlight w:val="none"/>
        </w:rPr>
        <w:t>农村土地承包经营权确权登记数据，主要包括农村土地权属要素和栅格数据，权属要素包括承包地块的空间位置、四至、面积、编码和毗邻关系的矢量数据；栅格数据包括承包地块及其空间分布、方位和毗邻关系等栅格图件。粮食生产功能区和重要农产品保护区的两区划定数据。耕地地块图斑数据，包括图斑编号、图斑名称、图斑面积、图斑类型、图斑等级、图斑位置等</w:t>
      </w:r>
    </w:p>
    <w:p w14:paraId="344D2E78">
      <w:pPr>
        <w:spacing w:line="360" w:lineRule="auto"/>
        <w:ind w:firstLine="480"/>
        <w:rPr>
          <w:rFonts w:hint="eastAsia" w:ascii="宋体" w:hAnsi="宋体" w:eastAsia="宋体" w:cs="宋体"/>
          <w:szCs w:val="28"/>
          <w:highlight w:val="none"/>
        </w:rPr>
      </w:pPr>
      <w:r>
        <w:rPr>
          <w:rFonts w:hint="eastAsia" w:ascii="宋体" w:hAnsi="宋体" w:eastAsia="宋体" w:cs="宋体"/>
          <w:szCs w:val="28"/>
          <w:highlight w:val="none"/>
          <w:lang w:eastAsia="zh-CN"/>
        </w:rPr>
        <w:t>（</w:t>
      </w:r>
      <w:r>
        <w:rPr>
          <w:rFonts w:hint="eastAsia" w:ascii="宋体" w:hAnsi="宋体" w:eastAsia="宋体" w:cs="宋体"/>
          <w:szCs w:val="28"/>
          <w:highlight w:val="none"/>
          <w:lang w:val="en-US" w:eastAsia="zh-CN"/>
        </w:rPr>
        <w:t>2</w:t>
      </w:r>
      <w:r>
        <w:rPr>
          <w:rFonts w:hint="eastAsia" w:ascii="宋体" w:hAnsi="宋体" w:eastAsia="宋体" w:cs="宋体"/>
          <w:szCs w:val="28"/>
          <w:highlight w:val="none"/>
          <w:lang w:eastAsia="zh-CN"/>
        </w:rPr>
        <w:t>）</w:t>
      </w:r>
      <w:r>
        <w:rPr>
          <w:rFonts w:hint="eastAsia" w:ascii="宋体" w:hAnsi="宋体" w:eastAsia="宋体" w:cs="宋体"/>
          <w:szCs w:val="28"/>
          <w:highlight w:val="none"/>
        </w:rPr>
        <w:t>自然资源局其他矢量数据</w:t>
      </w:r>
    </w:p>
    <w:p w14:paraId="2CCDFECB">
      <w:pPr>
        <w:spacing w:line="360" w:lineRule="auto"/>
        <w:ind w:firstLine="480"/>
        <w:rPr>
          <w:rFonts w:hint="eastAsia" w:ascii="宋体" w:hAnsi="宋体" w:eastAsia="宋体" w:cs="宋体"/>
          <w:szCs w:val="28"/>
          <w:highlight w:val="none"/>
        </w:rPr>
      </w:pPr>
      <w:r>
        <w:rPr>
          <w:rFonts w:hint="eastAsia" w:ascii="宋体" w:hAnsi="宋体" w:eastAsia="宋体" w:cs="宋体"/>
          <w:szCs w:val="28"/>
          <w:highlight w:val="none"/>
        </w:rPr>
        <w:t>主要包括国土三调数据，第三次全国国土调查数据；永久基本农田数据；永久基本农田数据，主要包括永久基本农田保护面积、永久基本农田划定标准、永久基本农田调整情况表、试点区域永久基本农田保护情况表等。</w:t>
      </w:r>
    </w:p>
    <w:p w14:paraId="1356DD98">
      <w:pPr>
        <w:pStyle w:val="9"/>
        <w:keepNext/>
        <w:keepLines/>
        <w:pageBreakBefore w:val="0"/>
        <w:widowControl w:val="0"/>
        <w:tabs>
          <w:tab w:val="left" w:pos="1120"/>
        </w:tabs>
        <w:kinsoku/>
        <w:wordWrap/>
        <w:overflowPunct/>
        <w:topLinePunct w:val="0"/>
        <w:autoSpaceDE/>
        <w:autoSpaceDN/>
        <w:bidi w:val="0"/>
        <w:adjustRightInd/>
        <w:snapToGrid/>
        <w:spacing w:line="360" w:lineRule="auto"/>
        <w:ind w:left="0" w:firstLine="0"/>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模型设计</w:t>
      </w:r>
    </w:p>
    <w:tbl>
      <w:tblPr>
        <w:tblStyle w:val="3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52"/>
        <w:gridCol w:w="4597"/>
        <w:gridCol w:w="5719"/>
      </w:tblGrid>
      <w:tr w14:paraId="5A7FD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1359" w:type="pct"/>
            <w:vAlign w:val="center"/>
          </w:tcPr>
          <w:p w14:paraId="733C1B1C">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模型名称</w:t>
            </w:r>
          </w:p>
        </w:tc>
        <w:tc>
          <w:tcPr>
            <w:tcW w:w="1622" w:type="pct"/>
            <w:vAlign w:val="center"/>
          </w:tcPr>
          <w:p w14:paraId="481E0E5A">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信息项</w:t>
            </w:r>
          </w:p>
        </w:tc>
        <w:tc>
          <w:tcPr>
            <w:tcW w:w="2018" w:type="pct"/>
            <w:vAlign w:val="center"/>
          </w:tcPr>
          <w:p w14:paraId="22775A36">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类型</w:t>
            </w:r>
          </w:p>
        </w:tc>
      </w:tr>
      <w:tr w14:paraId="2628C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restart"/>
            <w:vAlign w:val="center"/>
          </w:tcPr>
          <w:p w14:paraId="44ABB7D9">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农村土地承包经营权确权登记数据</w:t>
            </w:r>
          </w:p>
        </w:tc>
        <w:tc>
          <w:tcPr>
            <w:tcW w:w="1622" w:type="pct"/>
            <w:vAlign w:val="center"/>
          </w:tcPr>
          <w:p w14:paraId="407EB94F">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土地编号</w:t>
            </w:r>
          </w:p>
        </w:tc>
        <w:tc>
          <w:tcPr>
            <w:tcW w:w="2018" w:type="pct"/>
            <w:vAlign w:val="center"/>
          </w:tcPr>
          <w:p w14:paraId="3C6A8F65">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61F0D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3933ADA4">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187163B1">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地块空间位置经度</w:t>
            </w:r>
          </w:p>
        </w:tc>
        <w:tc>
          <w:tcPr>
            <w:tcW w:w="2018" w:type="pct"/>
            <w:vAlign w:val="center"/>
          </w:tcPr>
          <w:p w14:paraId="2F6A38E1">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5B053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4C02A205">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37E2120C">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地块空间位置纬度</w:t>
            </w:r>
          </w:p>
        </w:tc>
        <w:tc>
          <w:tcPr>
            <w:tcW w:w="2018" w:type="pct"/>
            <w:vAlign w:val="center"/>
          </w:tcPr>
          <w:p w14:paraId="2A4BBE8A">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7D349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7F5418ED">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35EC6762">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四至范围（矩形框）</w:t>
            </w:r>
          </w:p>
        </w:tc>
        <w:tc>
          <w:tcPr>
            <w:tcW w:w="2018" w:type="pct"/>
            <w:vAlign w:val="center"/>
          </w:tcPr>
          <w:p w14:paraId="4C90506C">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4AFA9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5D000C9B">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25C9CFC0">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面积</w:t>
            </w:r>
          </w:p>
        </w:tc>
        <w:tc>
          <w:tcPr>
            <w:tcW w:w="2018" w:type="pct"/>
            <w:vAlign w:val="center"/>
          </w:tcPr>
          <w:p w14:paraId="3150BF2D">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数值型 (DECIMAL)</w:t>
            </w:r>
          </w:p>
        </w:tc>
      </w:tr>
      <w:tr w14:paraId="17A92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00CAB3B0">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53A13ADB">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编码</w:t>
            </w:r>
          </w:p>
        </w:tc>
        <w:tc>
          <w:tcPr>
            <w:tcW w:w="2018" w:type="pct"/>
            <w:vAlign w:val="center"/>
          </w:tcPr>
          <w:p w14:paraId="4298A1E5">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3A822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33C11B4A">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14C33630">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毗邻关系矢量数据</w:t>
            </w:r>
          </w:p>
        </w:tc>
        <w:tc>
          <w:tcPr>
            <w:tcW w:w="2018" w:type="pct"/>
            <w:vAlign w:val="center"/>
          </w:tcPr>
          <w:p w14:paraId="661E5664">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空间数据类型</w:t>
            </w:r>
          </w:p>
        </w:tc>
      </w:tr>
      <w:tr w14:paraId="6AACB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restart"/>
            <w:vAlign w:val="center"/>
          </w:tcPr>
          <w:p w14:paraId="30D05DE3">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两区划定数据</w:t>
            </w:r>
          </w:p>
        </w:tc>
        <w:tc>
          <w:tcPr>
            <w:tcW w:w="1622" w:type="pct"/>
            <w:vAlign w:val="center"/>
          </w:tcPr>
          <w:p w14:paraId="0634A6BC">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区域编号</w:t>
            </w:r>
          </w:p>
        </w:tc>
        <w:tc>
          <w:tcPr>
            <w:tcW w:w="2018" w:type="pct"/>
            <w:vAlign w:val="center"/>
          </w:tcPr>
          <w:p w14:paraId="6B59BDDD">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6BE6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209F931B">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18EF051E">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名称</w:t>
            </w:r>
          </w:p>
        </w:tc>
        <w:tc>
          <w:tcPr>
            <w:tcW w:w="2018" w:type="pct"/>
            <w:vAlign w:val="center"/>
          </w:tcPr>
          <w:p w14:paraId="481A6639">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668EA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1D4C8EF5">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53351E68">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类型</w:t>
            </w:r>
          </w:p>
        </w:tc>
        <w:tc>
          <w:tcPr>
            <w:tcW w:w="2018" w:type="pct"/>
            <w:vAlign w:val="center"/>
          </w:tcPr>
          <w:p w14:paraId="0C9A743E">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60DAB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5E24C1CF">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12D5616D">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面积</w:t>
            </w:r>
          </w:p>
        </w:tc>
        <w:tc>
          <w:tcPr>
            <w:tcW w:w="2018" w:type="pct"/>
            <w:vAlign w:val="center"/>
          </w:tcPr>
          <w:p w14:paraId="326D0FF2">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数值型 (DECIMAL)</w:t>
            </w:r>
          </w:p>
        </w:tc>
      </w:tr>
      <w:tr w14:paraId="7DE72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2B49DE38">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455FB79D">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种类</w:t>
            </w:r>
          </w:p>
        </w:tc>
        <w:tc>
          <w:tcPr>
            <w:tcW w:w="2018" w:type="pct"/>
            <w:vAlign w:val="center"/>
          </w:tcPr>
          <w:p w14:paraId="2486D3D5">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10C3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52D442C5">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0285D95F">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（粮食生产功能区/重要农产品保护区）</w:t>
            </w:r>
          </w:p>
        </w:tc>
        <w:tc>
          <w:tcPr>
            <w:tcW w:w="2018" w:type="pct"/>
            <w:vAlign w:val="center"/>
          </w:tcPr>
          <w:p w14:paraId="281BD8BE">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007C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restart"/>
            <w:vAlign w:val="center"/>
          </w:tcPr>
          <w:p w14:paraId="2A2255FC">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耕地地块图斑数据</w:t>
            </w:r>
          </w:p>
        </w:tc>
        <w:tc>
          <w:tcPr>
            <w:tcW w:w="1622" w:type="pct"/>
            <w:vAlign w:val="center"/>
          </w:tcPr>
          <w:p w14:paraId="14D3C43C">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图斑编号</w:t>
            </w:r>
          </w:p>
        </w:tc>
        <w:tc>
          <w:tcPr>
            <w:tcW w:w="2018" w:type="pct"/>
            <w:vAlign w:val="center"/>
          </w:tcPr>
          <w:p w14:paraId="507C71E4">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4360F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573BF092">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68418371">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图斑名称</w:t>
            </w:r>
          </w:p>
        </w:tc>
        <w:tc>
          <w:tcPr>
            <w:tcW w:w="2018" w:type="pct"/>
            <w:vAlign w:val="center"/>
          </w:tcPr>
          <w:p w14:paraId="56756038">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39540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637A84B7">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3D96C905">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图斑面积</w:t>
            </w:r>
          </w:p>
        </w:tc>
        <w:tc>
          <w:tcPr>
            <w:tcW w:w="2018" w:type="pct"/>
            <w:vAlign w:val="center"/>
          </w:tcPr>
          <w:p w14:paraId="0C2E29A6">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数值型 (DECIMAL)</w:t>
            </w:r>
          </w:p>
        </w:tc>
      </w:tr>
      <w:tr w14:paraId="31A77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293728C5">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7A73E58D">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图斑类型</w:t>
            </w:r>
          </w:p>
        </w:tc>
        <w:tc>
          <w:tcPr>
            <w:tcW w:w="2018" w:type="pct"/>
            <w:vAlign w:val="center"/>
          </w:tcPr>
          <w:p w14:paraId="6F8564D2">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39D5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1480DAC7">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672ED778">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图斑</w:t>
            </w:r>
          </w:p>
        </w:tc>
        <w:tc>
          <w:tcPr>
            <w:tcW w:w="2018" w:type="pct"/>
            <w:vAlign w:val="center"/>
          </w:tcPr>
          <w:p w14:paraId="2BBEA2C9">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1D942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41978694">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42DCCBF6">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图斑位置</w:t>
            </w:r>
          </w:p>
        </w:tc>
        <w:tc>
          <w:tcPr>
            <w:tcW w:w="2018" w:type="pct"/>
            <w:vAlign w:val="center"/>
          </w:tcPr>
          <w:p w14:paraId="1DA40BC2">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2E33F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restart"/>
            <w:vAlign w:val="center"/>
          </w:tcPr>
          <w:p w14:paraId="6DDAF094">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国土三调数据</w:t>
            </w:r>
          </w:p>
        </w:tc>
        <w:tc>
          <w:tcPr>
            <w:tcW w:w="1622" w:type="pct"/>
            <w:vAlign w:val="center"/>
          </w:tcPr>
          <w:p w14:paraId="71EF69CB">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土地利用类型</w:t>
            </w:r>
          </w:p>
        </w:tc>
        <w:tc>
          <w:tcPr>
            <w:tcW w:w="2018" w:type="pct"/>
            <w:vAlign w:val="center"/>
          </w:tcPr>
          <w:p w14:paraId="2164FF6F">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49E00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37A7DA31">
            <w:pPr>
              <w:pStyle w:val="25"/>
              <w:tabs>
                <w:tab w:val="left" w:pos="1120"/>
              </w:tabs>
              <w:adjustRightInd w:val="0"/>
              <w:snapToGrid w:val="0"/>
              <w:spacing w:after="0" w:line="240" w:lineRule="auto"/>
              <w:ind w:left="0" w:leftChars="0"/>
              <w:jc w:val="center"/>
              <w:rPr>
                <w:rFonts w:hint="eastAsia" w:ascii="宋体" w:hAnsi="宋体" w:eastAsia="宋体" w:cs="宋体"/>
                <w:b/>
                <w:spacing w:val="8"/>
                <w:sz w:val="21"/>
                <w:szCs w:val="21"/>
                <w:highlight w:val="none"/>
              </w:rPr>
            </w:pPr>
          </w:p>
        </w:tc>
        <w:tc>
          <w:tcPr>
            <w:tcW w:w="1622" w:type="pct"/>
            <w:vAlign w:val="center"/>
          </w:tcPr>
          <w:p w14:paraId="754FB08F">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土地面积</w:t>
            </w:r>
          </w:p>
        </w:tc>
        <w:tc>
          <w:tcPr>
            <w:tcW w:w="2018" w:type="pct"/>
            <w:vAlign w:val="center"/>
          </w:tcPr>
          <w:p w14:paraId="3FAF2197">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数值型 (DECIMAL)</w:t>
            </w:r>
          </w:p>
        </w:tc>
      </w:tr>
      <w:tr w14:paraId="53B7E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65A853A0">
            <w:pPr>
              <w:pStyle w:val="25"/>
              <w:tabs>
                <w:tab w:val="left" w:pos="1120"/>
              </w:tabs>
              <w:adjustRightInd w:val="0"/>
              <w:snapToGrid w:val="0"/>
              <w:spacing w:after="0" w:line="240" w:lineRule="auto"/>
              <w:ind w:left="0" w:leftChars="0"/>
              <w:jc w:val="center"/>
              <w:rPr>
                <w:rFonts w:hint="eastAsia" w:ascii="宋体" w:hAnsi="宋体" w:eastAsia="宋体" w:cs="宋体"/>
                <w:b/>
                <w:spacing w:val="8"/>
                <w:sz w:val="21"/>
                <w:szCs w:val="21"/>
                <w:highlight w:val="none"/>
              </w:rPr>
            </w:pPr>
          </w:p>
        </w:tc>
        <w:tc>
          <w:tcPr>
            <w:tcW w:w="1622" w:type="pct"/>
            <w:vAlign w:val="center"/>
          </w:tcPr>
          <w:p w14:paraId="1EA73336">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地形地貌</w:t>
            </w:r>
          </w:p>
        </w:tc>
        <w:tc>
          <w:tcPr>
            <w:tcW w:w="2018" w:type="pct"/>
            <w:vAlign w:val="center"/>
          </w:tcPr>
          <w:p w14:paraId="08423EFC">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1F0A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6DEE8BBA">
            <w:pPr>
              <w:pStyle w:val="25"/>
              <w:tabs>
                <w:tab w:val="left" w:pos="1120"/>
              </w:tabs>
              <w:adjustRightInd w:val="0"/>
              <w:snapToGrid w:val="0"/>
              <w:spacing w:after="0" w:line="240" w:lineRule="auto"/>
              <w:ind w:left="0" w:leftChars="0"/>
              <w:jc w:val="center"/>
              <w:rPr>
                <w:rFonts w:hint="eastAsia" w:ascii="宋体" w:hAnsi="宋体" w:eastAsia="宋体" w:cs="宋体"/>
                <w:b/>
                <w:spacing w:val="8"/>
                <w:sz w:val="21"/>
                <w:szCs w:val="21"/>
                <w:highlight w:val="none"/>
              </w:rPr>
            </w:pPr>
          </w:p>
        </w:tc>
        <w:tc>
          <w:tcPr>
            <w:tcW w:w="1622" w:type="pct"/>
            <w:vAlign w:val="center"/>
          </w:tcPr>
          <w:p w14:paraId="6A5D7AD5">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土地利用类型的编号</w:t>
            </w:r>
          </w:p>
        </w:tc>
        <w:tc>
          <w:tcPr>
            <w:tcW w:w="2018" w:type="pct"/>
            <w:vAlign w:val="center"/>
          </w:tcPr>
          <w:p w14:paraId="0120076D">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18872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restart"/>
            <w:vAlign w:val="center"/>
          </w:tcPr>
          <w:p w14:paraId="7C56046B">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永久基本农田数据</w:t>
            </w:r>
          </w:p>
        </w:tc>
        <w:tc>
          <w:tcPr>
            <w:tcW w:w="1622" w:type="pct"/>
            <w:vAlign w:val="center"/>
          </w:tcPr>
          <w:p w14:paraId="6862BCDC">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永久基本农田保护面积</w:t>
            </w:r>
          </w:p>
        </w:tc>
        <w:tc>
          <w:tcPr>
            <w:tcW w:w="2018" w:type="pct"/>
            <w:vAlign w:val="center"/>
          </w:tcPr>
          <w:p w14:paraId="3B9EDFA6">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数值型 (DECIMAL)</w:t>
            </w:r>
          </w:p>
        </w:tc>
      </w:tr>
      <w:tr w14:paraId="24FE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6261F62C">
            <w:pPr>
              <w:pStyle w:val="25"/>
              <w:tabs>
                <w:tab w:val="left" w:pos="1120"/>
              </w:tabs>
              <w:adjustRightInd w:val="0"/>
              <w:snapToGrid w:val="0"/>
              <w:spacing w:after="0" w:line="240" w:lineRule="auto"/>
              <w:ind w:left="0" w:leftChars="0"/>
              <w:jc w:val="center"/>
              <w:rPr>
                <w:rFonts w:hint="eastAsia" w:ascii="宋体" w:hAnsi="宋体" w:eastAsia="宋体" w:cs="宋体"/>
                <w:spacing w:val="8"/>
                <w:sz w:val="21"/>
                <w:szCs w:val="21"/>
                <w:highlight w:val="none"/>
              </w:rPr>
            </w:pPr>
          </w:p>
        </w:tc>
        <w:tc>
          <w:tcPr>
            <w:tcW w:w="1622" w:type="pct"/>
            <w:vAlign w:val="center"/>
          </w:tcPr>
          <w:p w14:paraId="0DDCEDC0">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永久基本农田划定标准</w:t>
            </w:r>
          </w:p>
        </w:tc>
        <w:tc>
          <w:tcPr>
            <w:tcW w:w="2018" w:type="pct"/>
            <w:vAlign w:val="center"/>
          </w:tcPr>
          <w:p w14:paraId="7E5D9C3B">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32AB0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351B7D3D">
            <w:pPr>
              <w:pStyle w:val="25"/>
              <w:tabs>
                <w:tab w:val="left" w:pos="1120"/>
              </w:tabs>
              <w:adjustRightInd w:val="0"/>
              <w:snapToGrid w:val="0"/>
              <w:spacing w:after="0" w:line="240" w:lineRule="auto"/>
              <w:ind w:left="0" w:leftChars="0"/>
              <w:jc w:val="center"/>
              <w:rPr>
                <w:rFonts w:hint="eastAsia" w:ascii="宋体" w:hAnsi="宋体" w:eastAsia="宋体" w:cs="宋体"/>
                <w:spacing w:val="8"/>
                <w:sz w:val="21"/>
                <w:szCs w:val="21"/>
                <w:highlight w:val="none"/>
              </w:rPr>
            </w:pPr>
          </w:p>
        </w:tc>
        <w:tc>
          <w:tcPr>
            <w:tcW w:w="1622" w:type="pct"/>
            <w:vAlign w:val="center"/>
          </w:tcPr>
          <w:p w14:paraId="6E46DA4C">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永久基本农田调整情况</w:t>
            </w:r>
          </w:p>
        </w:tc>
        <w:tc>
          <w:tcPr>
            <w:tcW w:w="2018" w:type="pct"/>
            <w:vAlign w:val="center"/>
          </w:tcPr>
          <w:p w14:paraId="7998DB73">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08DA3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3A9B0F34">
            <w:pPr>
              <w:pStyle w:val="25"/>
              <w:tabs>
                <w:tab w:val="left" w:pos="1120"/>
              </w:tabs>
              <w:adjustRightInd w:val="0"/>
              <w:snapToGrid w:val="0"/>
              <w:spacing w:after="0" w:line="240" w:lineRule="auto"/>
              <w:ind w:left="0" w:leftChars="0"/>
              <w:jc w:val="center"/>
              <w:rPr>
                <w:rFonts w:hint="eastAsia" w:ascii="宋体" w:hAnsi="宋体" w:eastAsia="宋体" w:cs="宋体"/>
                <w:spacing w:val="8"/>
                <w:sz w:val="21"/>
                <w:szCs w:val="21"/>
                <w:highlight w:val="none"/>
              </w:rPr>
            </w:pPr>
          </w:p>
        </w:tc>
        <w:tc>
          <w:tcPr>
            <w:tcW w:w="1622" w:type="pct"/>
            <w:vAlign w:val="center"/>
          </w:tcPr>
          <w:p w14:paraId="1A7E70A9">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永久基本农田保护情况</w:t>
            </w:r>
          </w:p>
        </w:tc>
        <w:tc>
          <w:tcPr>
            <w:tcW w:w="2018" w:type="pct"/>
            <w:vAlign w:val="center"/>
          </w:tcPr>
          <w:p w14:paraId="30FB3A66">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3C66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77901C2B">
            <w:pPr>
              <w:pStyle w:val="25"/>
              <w:tabs>
                <w:tab w:val="left" w:pos="1120"/>
              </w:tabs>
              <w:adjustRightInd w:val="0"/>
              <w:snapToGrid w:val="0"/>
              <w:spacing w:after="0" w:line="240" w:lineRule="auto"/>
              <w:ind w:left="0" w:leftChars="0"/>
              <w:jc w:val="center"/>
              <w:rPr>
                <w:rFonts w:hint="eastAsia" w:ascii="宋体" w:hAnsi="宋体" w:eastAsia="宋体" w:cs="宋体"/>
                <w:spacing w:val="8"/>
                <w:sz w:val="21"/>
                <w:szCs w:val="21"/>
                <w:highlight w:val="none"/>
              </w:rPr>
            </w:pPr>
          </w:p>
        </w:tc>
        <w:tc>
          <w:tcPr>
            <w:tcW w:w="1622" w:type="pct"/>
            <w:vAlign w:val="center"/>
          </w:tcPr>
          <w:p w14:paraId="481FAECC">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编号</w:t>
            </w:r>
          </w:p>
        </w:tc>
        <w:tc>
          <w:tcPr>
            <w:tcW w:w="2018" w:type="pct"/>
            <w:vAlign w:val="center"/>
          </w:tcPr>
          <w:p w14:paraId="3F82387F">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325F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9" w:type="pct"/>
            <w:vMerge w:val="continue"/>
            <w:vAlign w:val="center"/>
          </w:tcPr>
          <w:p w14:paraId="457A3A02">
            <w:pPr>
              <w:pStyle w:val="25"/>
              <w:tabs>
                <w:tab w:val="left" w:pos="1120"/>
              </w:tabs>
              <w:adjustRightInd w:val="0"/>
              <w:snapToGrid w:val="0"/>
              <w:spacing w:after="0" w:line="240" w:lineRule="auto"/>
              <w:ind w:left="0" w:leftChars="0"/>
              <w:jc w:val="center"/>
              <w:rPr>
                <w:rFonts w:hint="eastAsia" w:ascii="宋体" w:hAnsi="宋体" w:eastAsia="宋体" w:cs="宋体"/>
                <w:spacing w:val="8"/>
                <w:sz w:val="21"/>
                <w:szCs w:val="21"/>
                <w:highlight w:val="none"/>
              </w:rPr>
            </w:pPr>
          </w:p>
        </w:tc>
        <w:tc>
          <w:tcPr>
            <w:tcW w:w="1622" w:type="pct"/>
            <w:vAlign w:val="center"/>
          </w:tcPr>
          <w:p w14:paraId="5477EB82">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名称</w:t>
            </w:r>
          </w:p>
        </w:tc>
        <w:tc>
          <w:tcPr>
            <w:tcW w:w="2018" w:type="pct"/>
            <w:vAlign w:val="center"/>
          </w:tcPr>
          <w:p w14:paraId="2B0F9B99">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bl>
    <w:p w14:paraId="08790538">
      <w:pPr>
        <w:pStyle w:val="8"/>
        <w:tabs>
          <w:tab w:val="left" w:pos="1120"/>
        </w:tabs>
        <w:bidi w:val="0"/>
        <w:rPr>
          <w:rFonts w:hint="eastAsia" w:ascii="Times New Roman" w:hAnsi="Times New Roman"/>
          <w:highlight w:val="none"/>
          <w:lang w:val="en-US" w:eastAsia="zh-CN"/>
        </w:rPr>
      </w:pPr>
      <w:r>
        <w:rPr>
          <w:rFonts w:hint="eastAsia" w:ascii="Times New Roman" w:hAnsi="Times New Roman"/>
          <w:highlight w:val="none"/>
          <w:lang w:val="en-US" w:eastAsia="zh-CN"/>
        </w:rPr>
        <w:t>农业遥感主题库</w:t>
      </w:r>
    </w:p>
    <w:p w14:paraId="111CA9ED">
      <w:pPr>
        <w:spacing w:line="360" w:lineRule="auto"/>
        <w:ind w:firstLine="480"/>
        <w:rPr>
          <w:rFonts w:hint="eastAsia" w:ascii="宋体" w:hAnsi="宋体" w:eastAsia="宋体" w:cs="宋体"/>
          <w:szCs w:val="28"/>
          <w:highlight w:val="none"/>
        </w:rPr>
      </w:pPr>
      <w:r>
        <w:rPr>
          <w:rFonts w:hint="eastAsia" w:ascii="宋体" w:hAnsi="宋体" w:eastAsia="宋体" w:cs="宋体"/>
          <w:szCs w:val="28"/>
          <w:highlight w:val="none"/>
        </w:rPr>
        <w:t>农业遥感影像库存储农业影像数据，基于基础影像数据生产基础上加工的合成产品，包括按行政区划单元存储的全色影像、多光谱影像及融合影像。本项目所使用的卫星遥感影像数据以购买方式由商业卫星遥感服务机构采购。数据为以景为单位存储的几何精校正的全色影像、多光谱影像。包括：全县分辨率优于 1 米卫星影像，采集 2023 年~2024 年每年24期，云量小于 15%。</w:t>
      </w:r>
    </w:p>
    <w:p w14:paraId="2B944E02">
      <w:pPr>
        <w:spacing w:line="360" w:lineRule="auto"/>
        <w:ind w:firstLine="480"/>
        <w:rPr>
          <w:rFonts w:hint="eastAsia" w:ascii="宋体" w:hAnsi="宋体" w:eastAsia="宋体" w:cs="宋体"/>
          <w:szCs w:val="28"/>
          <w:highlight w:val="none"/>
        </w:rPr>
      </w:pPr>
      <w:r>
        <w:rPr>
          <w:rFonts w:hint="eastAsia" w:ascii="宋体" w:hAnsi="宋体" w:eastAsia="宋体" w:cs="宋体"/>
          <w:szCs w:val="28"/>
          <w:highlight w:val="none"/>
        </w:rPr>
        <w:t>本项目影像平面坐标系大地基准采用 WGS 84 大地坐标系;高程基准采用1985 国家高程基准。投影方式为等面积albers投影。</w:t>
      </w:r>
    </w:p>
    <w:tbl>
      <w:tblPr>
        <w:tblStyle w:val="3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52"/>
        <w:gridCol w:w="4597"/>
        <w:gridCol w:w="5719"/>
      </w:tblGrid>
      <w:tr w14:paraId="7A3C9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1359" w:type="pct"/>
            <w:vAlign w:val="center"/>
          </w:tcPr>
          <w:p w14:paraId="06A0A7C9">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模型名称</w:t>
            </w:r>
          </w:p>
        </w:tc>
        <w:tc>
          <w:tcPr>
            <w:tcW w:w="1622" w:type="pct"/>
            <w:vAlign w:val="center"/>
          </w:tcPr>
          <w:p w14:paraId="79DB1D00">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信息项</w:t>
            </w:r>
          </w:p>
        </w:tc>
        <w:tc>
          <w:tcPr>
            <w:tcW w:w="2018" w:type="pct"/>
            <w:vAlign w:val="center"/>
          </w:tcPr>
          <w:p w14:paraId="2FCB7B46">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类型</w:t>
            </w:r>
          </w:p>
        </w:tc>
      </w:tr>
      <w:tr w14:paraId="5A106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restart"/>
            <w:vAlign w:val="center"/>
          </w:tcPr>
          <w:p w14:paraId="09063417">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地块边界提取</w:t>
            </w:r>
          </w:p>
        </w:tc>
        <w:tc>
          <w:tcPr>
            <w:tcW w:w="1622" w:type="pct"/>
            <w:vAlign w:val="center"/>
          </w:tcPr>
          <w:p w14:paraId="2F9C7E5C">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地块空间位置经度</w:t>
            </w:r>
          </w:p>
        </w:tc>
        <w:tc>
          <w:tcPr>
            <w:tcW w:w="2018" w:type="pct"/>
            <w:vAlign w:val="center"/>
          </w:tcPr>
          <w:p w14:paraId="107B5D0C">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78268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1EC12354">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660E826E">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地块空间位置纬度</w:t>
            </w:r>
          </w:p>
        </w:tc>
        <w:tc>
          <w:tcPr>
            <w:tcW w:w="2018" w:type="pct"/>
            <w:vAlign w:val="center"/>
          </w:tcPr>
          <w:p w14:paraId="2A0611F9">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2B00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0CABBF91">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4D216CDA">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面积</w:t>
            </w:r>
          </w:p>
        </w:tc>
        <w:tc>
          <w:tcPr>
            <w:tcW w:w="2018" w:type="pct"/>
            <w:vAlign w:val="center"/>
          </w:tcPr>
          <w:p w14:paraId="13088717">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数值型 (DECIMAL)</w:t>
            </w:r>
          </w:p>
        </w:tc>
      </w:tr>
      <w:tr w14:paraId="2C929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7DA274F6">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4AC53F47">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地名标注</w:t>
            </w:r>
          </w:p>
        </w:tc>
        <w:tc>
          <w:tcPr>
            <w:tcW w:w="2018" w:type="pct"/>
            <w:vAlign w:val="center"/>
          </w:tcPr>
          <w:p w14:paraId="66D16BE9">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1EBF5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60F93F63">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354BC44B">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地块编号</w:t>
            </w:r>
          </w:p>
        </w:tc>
        <w:tc>
          <w:tcPr>
            <w:tcW w:w="2018" w:type="pct"/>
            <w:vAlign w:val="center"/>
          </w:tcPr>
          <w:p w14:paraId="6E673E6E">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30E8C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restart"/>
            <w:vAlign w:val="center"/>
          </w:tcPr>
          <w:p w14:paraId="1CAC2618">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作物分布及面积</w:t>
            </w:r>
          </w:p>
        </w:tc>
        <w:tc>
          <w:tcPr>
            <w:tcW w:w="1622" w:type="pct"/>
            <w:vAlign w:val="center"/>
          </w:tcPr>
          <w:p w14:paraId="6CC0897F">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作物种类</w:t>
            </w:r>
          </w:p>
        </w:tc>
        <w:tc>
          <w:tcPr>
            <w:tcW w:w="2018" w:type="pct"/>
            <w:vAlign w:val="center"/>
          </w:tcPr>
          <w:p w14:paraId="2661D243">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56401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691BEE04">
            <w:pPr>
              <w:pStyle w:val="25"/>
              <w:tabs>
                <w:tab w:val="left" w:pos="1120"/>
              </w:tabs>
              <w:adjustRightInd w:val="0"/>
              <w:snapToGrid w:val="0"/>
              <w:spacing w:after="0" w:line="240" w:lineRule="auto"/>
              <w:ind w:left="0" w:leftChars="0"/>
              <w:jc w:val="center"/>
              <w:rPr>
                <w:rFonts w:hint="eastAsia" w:ascii="宋体" w:hAnsi="宋体" w:eastAsia="宋体" w:cs="宋体"/>
                <w:b/>
                <w:spacing w:val="8"/>
                <w:sz w:val="21"/>
                <w:szCs w:val="21"/>
                <w:highlight w:val="none"/>
              </w:rPr>
            </w:pPr>
          </w:p>
        </w:tc>
        <w:tc>
          <w:tcPr>
            <w:tcW w:w="1622" w:type="pct"/>
            <w:vAlign w:val="center"/>
          </w:tcPr>
          <w:p w14:paraId="33AE0EB6">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区域</w:t>
            </w:r>
          </w:p>
        </w:tc>
        <w:tc>
          <w:tcPr>
            <w:tcW w:w="2018" w:type="pct"/>
            <w:vAlign w:val="center"/>
          </w:tcPr>
          <w:p w14:paraId="53BC0C7B">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67040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71E5AE41">
            <w:pPr>
              <w:pStyle w:val="25"/>
              <w:tabs>
                <w:tab w:val="left" w:pos="1120"/>
              </w:tabs>
              <w:adjustRightInd w:val="0"/>
              <w:snapToGrid w:val="0"/>
              <w:spacing w:after="0" w:line="240" w:lineRule="auto"/>
              <w:ind w:left="0" w:leftChars="0"/>
              <w:jc w:val="center"/>
              <w:rPr>
                <w:rFonts w:hint="eastAsia" w:ascii="宋体" w:hAnsi="宋体" w:eastAsia="宋体" w:cs="宋体"/>
                <w:b/>
                <w:spacing w:val="8"/>
                <w:sz w:val="21"/>
                <w:szCs w:val="21"/>
                <w:highlight w:val="none"/>
              </w:rPr>
            </w:pPr>
          </w:p>
        </w:tc>
        <w:tc>
          <w:tcPr>
            <w:tcW w:w="1622" w:type="pct"/>
            <w:vAlign w:val="center"/>
          </w:tcPr>
          <w:p w14:paraId="493E3AAB">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面积</w:t>
            </w:r>
          </w:p>
        </w:tc>
        <w:tc>
          <w:tcPr>
            <w:tcW w:w="2018" w:type="pct"/>
            <w:vAlign w:val="center"/>
          </w:tcPr>
          <w:p w14:paraId="324B7CE3">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数值型 (DECIMAL)</w:t>
            </w:r>
          </w:p>
        </w:tc>
      </w:tr>
      <w:tr w14:paraId="3E357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70AEA29D">
            <w:pPr>
              <w:pStyle w:val="25"/>
              <w:tabs>
                <w:tab w:val="left" w:pos="1120"/>
              </w:tabs>
              <w:adjustRightInd w:val="0"/>
              <w:snapToGrid w:val="0"/>
              <w:spacing w:after="0" w:line="240" w:lineRule="auto"/>
              <w:ind w:left="0" w:leftChars="0"/>
              <w:jc w:val="center"/>
              <w:rPr>
                <w:rFonts w:hint="eastAsia" w:ascii="宋体" w:hAnsi="宋体" w:eastAsia="宋体" w:cs="宋体"/>
                <w:b/>
                <w:spacing w:val="8"/>
                <w:sz w:val="21"/>
                <w:szCs w:val="21"/>
                <w:highlight w:val="none"/>
              </w:rPr>
            </w:pPr>
          </w:p>
        </w:tc>
        <w:tc>
          <w:tcPr>
            <w:tcW w:w="1622" w:type="pct"/>
            <w:vAlign w:val="center"/>
          </w:tcPr>
          <w:p w14:paraId="13FEA686">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地名标注</w:t>
            </w:r>
          </w:p>
        </w:tc>
        <w:tc>
          <w:tcPr>
            <w:tcW w:w="2018" w:type="pct"/>
            <w:vAlign w:val="center"/>
          </w:tcPr>
          <w:p w14:paraId="7678B719">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40D21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7383F820">
            <w:pPr>
              <w:pStyle w:val="25"/>
              <w:tabs>
                <w:tab w:val="left" w:pos="1120"/>
              </w:tabs>
              <w:adjustRightInd w:val="0"/>
              <w:snapToGrid w:val="0"/>
              <w:spacing w:after="0" w:line="240" w:lineRule="auto"/>
              <w:ind w:left="0" w:leftChars="0"/>
              <w:jc w:val="center"/>
              <w:rPr>
                <w:rFonts w:hint="eastAsia" w:ascii="宋体" w:hAnsi="宋体" w:eastAsia="宋体" w:cs="宋体"/>
                <w:b/>
                <w:spacing w:val="8"/>
                <w:sz w:val="21"/>
                <w:szCs w:val="21"/>
                <w:highlight w:val="none"/>
              </w:rPr>
            </w:pPr>
          </w:p>
        </w:tc>
        <w:tc>
          <w:tcPr>
            <w:tcW w:w="1622" w:type="pct"/>
            <w:vAlign w:val="center"/>
          </w:tcPr>
          <w:p w14:paraId="76D03E5E">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日期</w:t>
            </w:r>
          </w:p>
        </w:tc>
        <w:tc>
          <w:tcPr>
            <w:tcW w:w="2018" w:type="pct"/>
            <w:vAlign w:val="center"/>
          </w:tcPr>
          <w:p w14:paraId="215A4BE6">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时期型（DATE）</w:t>
            </w:r>
          </w:p>
        </w:tc>
      </w:tr>
      <w:tr w14:paraId="0BAF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restart"/>
            <w:vAlign w:val="center"/>
          </w:tcPr>
          <w:p w14:paraId="08058F79">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非粮化监测</w:t>
            </w:r>
          </w:p>
        </w:tc>
        <w:tc>
          <w:tcPr>
            <w:tcW w:w="1622" w:type="pct"/>
            <w:vAlign w:val="center"/>
          </w:tcPr>
          <w:p w14:paraId="5A67E6D6">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图斑位置</w:t>
            </w:r>
          </w:p>
        </w:tc>
        <w:tc>
          <w:tcPr>
            <w:tcW w:w="2018" w:type="pct"/>
            <w:vAlign w:val="center"/>
          </w:tcPr>
          <w:p w14:paraId="10F04F61">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56A17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0A07C569">
            <w:pPr>
              <w:pStyle w:val="25"/>
              <w:tabs>
                <w:tab w:val="left" w:pos="1120"/>
              </w:tabs>
              <w:adjustRightInd w:val="0"/>
              <w:snapToGrid w:val="0"/>
              <w:spacing w:after="0" w:line="240" w:lineRule="auto"/>
              <w:ind w:left="0" w:leftChars="0"/>
              <w:jc w:val="center"/>
              <w:rPr>
                <w:rFonts w:hint="eastAsia" w:ascii="宋体" w:hAnsi="宋体" w:eastAsia="宋体" w:cs="宋体"/>
                <w:b/>
                <w:spacing w:val="8"/>
                <w:sz w:val="21"/>
                <w:szCs w:val="21"/>
                <w:highlight w:val="none"/>
              </w:rPr>
            </w:pPr>
          </w:p>
        </w:tc>
        <w:tc>
          <w:tcPr>
            <w:tcW w:w="1622" w:type="pct"/>
            <w:vAlign w:val="center"/>
          </w:tcPr>
          <w:p w14:paraId="37BC8287">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图斑名称</w:t>
            </w:r>
          </w:p>
        </w:tc>
        <w:tc>
          <w:tcPr>
            <w:tcW w:w="2018" w:type="pct"/>
            <w:vAlign w:val="center"/>
          </w:tcPr>
          <w:p w14:paraId="426438EA">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5C22B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6286229B">
            <w:pPr>
              <w:pStyle w:val="25"/>
              <w:tabs>
                <w:tab w:val="left" w:pos="1120"/>
              </w:tabs>
              <w:adjustRightInd w:val="0"/>
              <w:snapToGrid w:val="0"/>
              <w:spacing w:after="0" w:line="240" w:lineRule="auto"/>
              <w:ind w:left="0" w:leftChars="0"/>
              <w:jc w:val="center"/>
              <w:rPr>
                <w:rFonts w:hint="eastAsia" w:ascii="宋体" w:hAnsi="宋体" w:eastAsia="宋体" w:cs="宋体"/>
                <w:b/>
                <w:spacing w:val="8"/>
                <w:sz w:val="21"/>
                <w:szCs w:val="21"/>
                <w:highlight w:val="none"/>
              </w:rPr>
            </w:pPr>
          </w:p>
        </w:tc>
        <w:tc>
          <w:tcPr>
            <w:tcW w:w="1622" w:type="pct"/>
            <w:vAlign w:val="center"/>
          </w:tcPr>
          <w:p w14:paraId="2E2043C4">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图斑面积</w:t>
            </w:r>
          </w:p>
        </w:tc>
        <w:tc>
          <w:tcPr>
            <w:tcW w:w="2018" w:type="pct"/>
            <w:vAlign w:val="center"/>
          </w:tcPr>
          <w:p w14:paraId="24FF8C11">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数值型 (DECIMAL)</w:t>
            </w:r>
          </w:p>
        </w:tc>
      </w:tr>
      <w:tr w14:paraId="1A6F0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7B85B836">
            <w:pPr>
              <w:pStyle w:val="25"/>
              <w:tabs>
                <w:tab w:val="left" w:pos="1120"/>
              </w:tabs>
              <w:adjustRightInd w:val="0"/>
              <w:snapToGrid w:val="0"/>
              <w:spacing w:after="0" w:line="240" w:lineRule="auto"/>
              <w:ind w:left="0" w:leftChars="0"/>
              <w:jc w:val="center"/>
              <w:rPr>
                <w:rFonts w:hint="eastAsia" w:ascii="宋体" w:hAnsi="宋体" w:eastAsia="宋体" w:cs="宋体"/>
                <w:b/>
                <w:spacing w:val="8"/>
                <w:sz w:val="21"/>
                <w:szCs w:val="21"/>
                <w:highlight w:val="none"/>
              </w:rPr>
            </w:pPr>
          </w:p>
        </w:tc>
        <w:tc>
          <w:tcPr>
            <w:tcW w:w="1622" w:type="pct"/>
            <w:vAlign w:val="center"/>
          </w:tcPr>
          <w:p w14:paraId="256D55E8">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图斑类型</w:t>
            </w:r>
          </w:p>
        </w:tc>
        <w:tc>
          <w:tcPr>
            <w:tcW w:w="2018" w:type="pct"/>
            <w:vAlign w:val="center"/>
          </w:tcPr>
          <w:p w14:paraId="5BE8EE5C">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6994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7DA6B47D">
            <w:pPr>
              <w:pStyle w:val="25"/>
              <w:tabs>
                <w:tab w:val="left" w:pos="1120"/>
              </w:tabs>
              <w:adjustRightInd w:val="0"/>
              <w:snapToGrid w:val="0"/>
              <w:spacing w:after="0" w:line="240" w:lineRule="auto"/>
              <w:ind w:left="0" w:leftChars="0"/>
              <w:jc w:val="center"/>
              <w:rPr>
                <w:rFonts w:hint="eastAsia" w:ascii="宋体" w:hAnsi="宋体" w:eastAsia="宋体" w:cs="宋体"/>
                <w:b/>
                <w:spacing w:val="8"/>
                <w:sz w:val="21"/>
                <w:szCs w:val="21"/>
                <w:highlight w:val="none"/>
              </w:rPr>
            </w:pPr>
          </w:p>
        </w:tc>
        <w:tc>
          <w:tcPr>
            <w:tcW w:w="1622" w:type="pct"/>
            <w:vAlign w:val="center"/>
          </w:tcPr>
          <w:p w14:paraId="26524D6F">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日期</w:t>
            </w:r>
          </w:p>
        </w:tc>
        <w:tc>
          <w:tcPr>
            <w:tcW w:w="2018" w:type="pct"/>
            <w:vAlign w:val="center"/>
          </w:tcPr>
          <w:p w14:paraId="5A676E09">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时期型（DATE）</w:t>
            </w:r>
          </w:p>
        </w:tc>
      </w:tr>
      <w:tr w14:paraId="630D2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restart"/>
            <w:vAlign w:val="center"/>
          </w:tcPr>
          <w:p w14:paraId="50B6275D">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非农化监测</w:t>
            </w:r>
          </w:p>
        </w:tc>
        <w:tc>
          <w:tcPr>
            <w:tcW w:w="1622" w:type="pct"/>
            <w:vAlign w:val="center"/>
          </w:tcPr>
          <w:p w14:paraId="2B153DD2">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图斑位置</w:t>
            </w:r>
          </w:p>
        </w:tc>
        <w:tc>
          <w:tcPr>
            <w:tcW w:w="2018" w:type="pct"/>
            <w:vAlign w:val="center"/>
          </w:tcPr>
          <w:p w14:paraId="34781BD9">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76D0A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763B67EE">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59DDB24F">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图斑名称</w:t>
            </w:r>
          </w:p>
        </w:tc>
        <w:tc>
          <w:tcPr>
            <w:tcW w:w="2018" w:type="pct"/>
            <w:vAlign w:val="center"/>
          </w:tcPr>
          <w:p w14:paraId="59501A2B">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28076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2E9B7382">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2443D985">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图斑面积</w:t>
            </w:r>
          </w:p>
        </w:tc>
        <w:tc>
          <w:tcPr>
            <w:tcW w:w="2018" w:type="pct"/>
            <w:vAlign w:val="center"/>
          </w:tcPr>
          <w:p w14:paraId="75EF1791">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数值型 (DECIMAL)</w:t>
            </w:r>
          </w:p>
        </w:tc>
      </w:tr>
      <w:tr w14:paraId="1FB4A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56D41B6B">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p>
        </w:tc>
        <w:tc>
          <w:tcPr>
            <w:tcW w:w="1622" w:type="pct"/>
            <w:vAlign w:val="center"/>
          </w:tcPr>
          <w:p w14:paraId="42275502">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图斑类型</w:t>
            </w:r>
          </w:p>
        </w:tc>
        <w:tc>
          <w:tcPr>
            <w:tcW w:w="2018" w:type="pct"/>
            <w:vAlign w:val="center"/>
          </w:tcPr>
          <w:p w14:paraId="5E25F524">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6ED16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restart"/>
            <w:vAlign w:val="center"/>
          </w:tcPr>
          <w:p w14:paraId="63EFF22E">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撂荒地监测</w:t>
            </w:r>
          </w:p>
        </w:tc>
        <w:tc>
          <w:tcPr>
            <w:tcW w:w="1622" w:type="pct"/>
            <w:vAlign w:val="center"/>
          </w:tcPr>
          <w:p w14:paraId="72DEF93E">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图斑位置</w:t>
            </w:r>
          </w:p>
        </w:tc>
        <w:tc>
          <w:tcPr>
            <w:tcW w:w="2018" w:type="pct"/>
            <w:vAlign w:val="center"/>
          </w:tcPr>
          <w:p w14:paraId="4CCC0741">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664AC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0443140D">
            <w:pPr>
              <w:pStyle w:val="25"/>
              <w:tabs>
                <w:tab w:val="left" w:pos="1120"/>
              </w:tabs>
              <w:adjustRightInd w:val="0"/>
              <w:snapToGrid w:val="0"/>
              <w:spacing w:after="0" w:line="240" w:lineRule="auto"/>
              <w:ind w:left="0" w:leftChars="0"/>
              <w:rPr>
                <w:rFonts w:hint="eastAsia" w:ascii="宋体" w:hAnsi="宋体" w:eastAsia="宋体" w:cs="宋体"/>
                <w:spacing w:val="8"/>
                <w:sz w:val="21"/>
                <w:szCs w:val="21"/>
                <w:highlight w:val="none"/>
              </w:rPr>
            </w:pPr>
          </w:p>
        </w:tc>
        <w:tc>
          <w:tcPr>
            <w:tcW w:w="1622" w:type="pct"/>
            <w:vAlign w:val="center"/>
          </w:tcPr>
          <w:p w14:paraId="715395CE">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图斑名称</w:t>
            </w:r>
          </w:p>
        </w:tc>
        <w:tc>
          <w:tcPr>
            <w:tcW w:w="2018" w:type="pct"/>
            <w:vAlign w:val="center"/>
          </w:tcPr>
          <w:p w14:paraId="0F935AE8">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49CD0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243B51E9">
            <w:pPr>
              <w:pStyle w:val="25"/>
              <w:tabs>
                <w:tab w:val="left" w:pos="1120"/>
              </w:tabs>
              <w:adjustRightInd w:val="0"/>
              <w:snapToGrid w:val="0"/>
              <w:spacing w:after="0" w:line="240" w:lineRule="auto"/>
              <w:ind w:left="0" w:leftChars="0"/>
              <w:rPr>
                <w:rFonts w:hint="eastAsia" w:ascii="宋体" w:hAnsi="宋体" w:eastAsia="宋体" w:cs="宋体"/>
                <w:spacing w:val="8"/>
                <w:sz w:val="21"/>
                <w:szCs w:val="21"/>
                <w:highlight w:val="none"/>
              </w:rPr>
            </w:pPr>
          </w:p>
        </w:tc>
        <w:tc>
          <w:tcPr>
            <w:tcW w:w="1622" w:type="pct"/>
            <w:vAlign w:val="center"/>
          </w:tcPr>
          <w:p w14:paraId="6AEAC580">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图斑面积</w:t>
            </w:r>
          </w:p>
        </w:tc>
        <w:tc>
          <w:tcPr>
            <w:tcW w:w="2018" w:type="pct"/>
            <w:vAlign w:val="center"/>
          </w:tcPr>
          <w:p w14:paraId="6BA29483">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数值型 (DECIMAL)</w:t>
            </w:r>
          </w:p>
        </w:tc>
      </w:tr>
      <w:tr w14:paraId="742CA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63D48B6D">
            <w:pPr>
              <w:pStyle w:val="25"/>
              <w:tabs>
                <w:tab w:val="left" w:pos="1120"/>
              </w:tabs>
              <w:adjustRightInd w:val="0"/>
              <w:snapToGrid w:val="0"/>
              <w:spacing w:after="0" w:line="240" w:lineRule="auto"/>
              <w:ind w:left="0" w:leftChars="0"/>
              <w:rPr>
                <w:rFonts w:hint="eastAsia" w:ascii="宋体" w:hAnsi="宋体" w:eastAsia="宋体" w:cs="宋体"/>
                <w:spacing w:val="8"/>
                <w:sz w:val="21"/>
                <w:szCs w:val="21"/>
                <w:highlight w:val="none"/>
              </w:rPr>
            </w:pPr>
          </w:p>
        </w:tc>
        <w:tc>
          <w:tcPr>
            <w:tcW w:w="1622" w:type="pct"/>
            <w:vAlign w:val="center"/>
          </w:tcPr>
          <w:p w14:paraId="0D332D02">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图斑类型</w:t>
            </w:r>
          </w:p>
        </w:tc>
        <w:tc>
          <w:tcPr>
            <w:tcW w:w="2018" w:type="pct"/>
            <w:vAlign w:val="center"/>
          </w:tcPr>
          <w:p w14:paraId="5802E642">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12517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56C378D2">
            <w:pPr>
              <w:pStyle w:val="25"/>
              <w:tabs>
                <w:tab w:val="left" w:pos="1120"/>
              </w:tabs>
              <w:adjustRightInd w:val="0"/>
              <w:snapToGrid w:val="0"/>
              <w:spacing w:after="0" w:line="240" w:lineRule="auto"/>
              <w:ind w:left="0" w:leftChars="0"/>
              <w:rPr>
                <w:rFonts w:hint="eastAsia" w:ascii="宋体" w:hAnsi="宋体" w:eastAsia="宋体" w:cs="宋体"/>
                <w:spacing w:val="8"/>
                <w:sz w:val="21"/>
                <w:szCs w:val="21"/>
                <w:highlight w:val="none"/>
              </w:rPr>
            </w:pPr>
          </w:p>
        </w:tc>
        <w:tc>
          <w:tcPr>
            <w:tcW w:w="1622" w:type="pct"/>
            <w:vAlign w:val="center"/>
          </w:tcPr>
          <w:p w14:paraId="660745F6">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日期</w:t>
            </w:r>
          </w:p>
        </w:tc>
        <w:tc>
          <w:tcPr>
            <w:tcW w:w="2018" w:type="pct"/>
            <w:vAlign w:val="center"/>
          </w:tcPr>
          <w:p w14:paraId="0BA892B3">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时期型（DATE）</w:t>
            </w:r>
          </w:p>
        </w:tc>
      </w:tr>
      <w:tr w14:paraId="09B7D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restart"/>
            <w:vAlign w:val="center"/>
          </w:tcPr>
          <w:p w14:paraId="3D72677F">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b/>
                <w:sz w:val="21"/>
                <w:szCs w:val="21"/>
                <w:highlight w:val="none"/>
              </w:rPr>
              <w:t>宅基地变化</w:t>
            </w:r>
            <w:r>
              <w:rPr>
                <w:rFonts w:hint="eastAsia" w:ascii="宋体" w:hAnsi="宋体" w:eastAsia="宋体" w:cs="宋体"/>
                <w:b/>
                <w:spacing w:val="8"/>
                <w:sz w:val="21"/>
                <w:szCs w:val="21"/>
                <w:highlight w:val="none"/>
              </w:rPr>
              <w:t>监测</w:t>
            </w:r>
          </w:p>
        </w:tc>
        <w:tc>
          <w:tcPr>
            <w:tcW w:w="1622" w:type="pct"/>
            <w:vAlign w:val="center"/>
          </w:tcPr>
          <w:p w14:paraId="2C7543E1">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宅基地位置</w:t>
            </w:r>
          </w:p>
        </w:tc>
        <w:tc>
          <w:tcPr>
            <w:tcW w:w="2018" w:type="pct"/>
            <w:vAlign w:val="center"/>
          </w:tcPr>
          <w:p w14:paraId="61930065">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字符型（VARCHAR2）</w:t>
            </w:r>
          </w:p>
        </w:tc>
      </w:tr>
      <w:tr w14:paraId="43757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2FD2DCBC">
            <w:pPr>
              <w:pStyle w:val="25"/>
              <w:tabs>
                <w:tab w:val="left" w:pos="1120"/>
              </w:tabs>
              <w:adjustRightInd w:val="0"/>
              <w:snapToGrid w:val="0"/>
              <w:spacing w:after="0" w:line="240" w:lineRule="auto"/>
              <w:ind w:left="0" w:leftChars="0"/>
              <w:rPr>
                <w:rFonts w:hint="eastAsia" w:ascii="宋体" w:hAnsi="宋体" w:eastAsia="宋体" w:cs="宋体"/>
                <w:spacing w:val="8"/>
                <w:sz w:val="21"/>
                <w:szCs w:val="21"/>
                <w:highlight w:val="none"/>
              </w:rPr>
            </w:pPr>
          </w:p>
        </w:tc>
        <w:tc>
          <w:tcPr>
            <w:tcW w:w="1622" w:type="pct"/>
            <w:vAlign w:val="center"/>
          </w:tcPr>
          <w:p w14:paraId="4BF1238E">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宅基地面积</w:t>
            </w:r>
          </w:p>
        </w:tc>
        <w:tc>
          <w:tcPr>
            <w:tcW w:w="2018" w:type="pct"/>
            <w:vAlign w:val="center"/>
          </w:tcPr>
          <w:p w14:paraId="1CB907D5">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数值型 (DECIMAL)</w:t>
            </w:r>
          </w:p>
        </w:tc>
      </w:tr>
      <w:tr w14:paraId="68E52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59" w:type="pct"/>
            <w:vMerge w:val="continue"/>
            <w:vAlign w:val="center"/>
          </w:tcPr>
          <w:p w14:paraId="73C47649">
            <w:pPr>
              <w:pStyle w:val="25"/>
              <w:tabs>
                <w:tab w:val="left" w:pos="1120"/>
              </w:tabs>
              <w:adjustRightInd w:val="0"/>
              <w:snapToGrid w:val="0"/>
              <w:spacing w:after="0" w:line="240" w:lineRule="auto"/>
              <w:ind w:left="0" w:leftChars="0"/>
              <w:rPr>
                <w:rFonts w:hint="eastAsia" w:ascii="宋体" w:hAnsi="宋体" w:eastAsia="宋体" w:cs="宋体"/>
                <w:spacing w:val="8"/>
                <w:sz w:val="21"/>
                <w:szCs w:val="21"/>
                <w:highlight w:val="none"/>
              </w:rPr>
            </w:pPr>
          </w:p>
        </w:tc>
        <w:tc>
          <w:tcPr>
            <w:tcW w:w="1622" w:type="pct"/>
            <w:vAlign w:val="center"/>
          </w:tcPr>
          <w:p w14:paraId="63314713">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日期</w:t>
            </w:r>
          </w:p>
        </w:tc>
        <w:tc>
          <w:tcPr>
            <w:tcW w:w="2018" w:type="pct"/>
            <w:vAlign w:val="center"/>
          </w:tcPr>
          <w:p w14:paraId="0984F3B4">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pacing w:val="8"/>
                <w:sz w:val="21"/>
                <w:szCs w:val="21"/>
                <w:highlight w:val="none"/>
              </w:rPr>
            </w:pPr>
            <w:r>
              <w:rPr>
                <w:rFonts w:hint="eastAsia" w:ascii="宋体" w:hAnsi="宋体" w:eastAsia="宋体" w:cs="宋体"/>
                <w:spacing w:val="8"/>
                <w:sz w:val="21"/>
                <w:szCs w:val="21"/>
                <w:highlight w:val="none"/>
              </w:rPr>
              <w:t>时期型（DATE）</w:t>
            </w:r>
          </w:p>
        </w:tc>
      </w:tr>
    </w:tbl>
    <w:p w14:paraId="416E6CA6">
      <w:pPr>
        <w:pStyle w:val="8"/>
        <w:tabs>
          <w:tab w:val="left" w:pos="1120"/>
        </w:tabs>
        <w:bidi w:val="0"/>
        <w:rPr>
          <w:rFonts w:hint="eastAsia" w:ascii="Times New Roman" w:hAnsi="Times New Roman"/>
          <w:highlight w:val="none"/>
          <w:lang w:val="en-US" w:eastAsia="zh-CN"/>
        </w:rPr>
      </w:pPr>
      <w:r>
        <w:rPr>
          <w:rFonts w:hint="eastAsia" w:ascii="Times New Roman" w:hAnsi="Times New Roman"/>
          <w:highlight w:val="none"/>
          <w:lang w:val="en-US" w:eastAsia="zh-CN"/>
        </w:rPr>
        <w:t>农业应用专题库</w:t>
      </w:r>
    </w:p>
    <w:p w14:paraId="07254C67">
      <w:pPr>
        <w:pStyle w:val="9"/>
        <w:keepNext/>
        <w:keepLines/>
        <w:pageBreakBefore w:val="0"/>
        <w:widowControl w:val="0"/>
        <w:tabs>
          <w:tab w:val="left" w:pos="1120"/>
        </w:tabs>
        <w:kinsoku/>
        <w:wordWrap/>
        <w:overflowPunct/>
        <w:topLinePunct w:val="0"/>
        <w:autoSpaceDE/>
        <w:autoSpaceDN/>
        <w:bidi w:val="0"/>
        <w:adjustRightInd/>
        <w:snapToGrid/>
        <w:spacing w:line="360" w:lineRule="auto"/>
        <w:ind w:left="0" w:firstLine="0"/>
        <w:textAlignment w:val="auto"/>
        <w:rPr>
          <w:rFonts w:hint="eastAsia" w:ascii="Times New Roman" w:hAnsi="Times New Roman"/>
          <w:highlight w:val="none"/>
          <w:lang w:val="en-US" w:eastAsia="zh-CN"/>
        </w:rPr>
      </w:pPr>
      <w:bookmarkStart w:id="138" w:name="_Toc438737001"/>
      <w:bookmarkStart w:id="139" w:name="_Toc137979040"/>
      <w:bookmarkStart w:id="140" w:name="_Toc493601411"/>
      <w:bookmarkStart w:id="141" w:name="_Toc438461910"/>
      <w:r>
        <w:rPr>
          <w:rFonts w:hint="eastAsia" w:ascii="Times New Roman" w:hAnsi="Times New Roman"/>
          <w:highlight w:val="none"/>
          <w:lang w:val="en-US" w:eastAsia="zh-CN"/>
        </w:rPr>
        <w:t>建设概述</w:t>
      </w:r>
    </w:p>
    <w:p w14:paraId="71953DC8">
      <w:pPr>
        <w:spacing w:line="360" w:lineRule="auto"/>
        <w:ind w:firstLine="480"/>
        <w:rPr>
          <w:rFonts w:hint="eastAsia" w:ascii="宋体" w:hAnsi="宋体" w:eastAsia="宋体" w:cs="宋体"/>
          <w:szCs w:val="28"/>
          <w:highlight w:val="none"/>
        </w:rPr>
      </w:pPr>
      <w:r>
        <w:rPr>
          <w:rFonts w:hint="eastAsia" w:ascii="宋体" w:hAnsi="宋体" w:eastAsia="宋体" w:cs="宋体"/>
          <w:szCs w:val="28"/>
          <w:highlight w:val="none"/>
        </w:rPr>
        <w:t>农业应用专题库为本项目的农业补贴管理系统、耕地保护系统、徐闻好物系统、徐闻AI菠萝君和移动应用等提供在线数据查询与智能分析服务，同时是智慧乡村业务驾驶舱的主要数据来源。</w:t>
      </w:r>
    </w:p>
    <w:p w14:paraId="769C25B8">
      <w:pPr>
        <w:pStyle w:val="9"/>
        <w:keepNext/>
        <w:keepLines/>
        <w:pageBreakBefore w:val="0"/>
        <w:widowControl w:val="0"/>
        <w:tabs>
          <w:tab w:val="left" w:pos="1120"/>
        </w:tabs>
        <w:kinsoku/>
        <w:wordWrap/>
        <w:overflowPunct/>
        <w:topLinePunct w:val="0"/>
        <w:autoSpaceDE/>
        <w:autoSpaceDN/>
        <w:bidi w:val="0"/>
        <w:adjustRightInd/>
        <w:snapToGrid/>
        <w:spacing w:line="360" w:lineRule="auto"/>
        <w:ind w:left="0" w:firstLine="0"/>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数据资源</w:t>
      </w:r>
    </w:p>
    <w:p w14:paraId="4597502B">
      <w:pPr>
        <w:spacing w:line="360" w:lineRule="auto"/>
        <w:ind w:firstLine="480"/>
        <w:rPr>
          <w:rFonts w:hint="eastAsia" w:ascii="宋体" w:hAnsi="宋体" w:eastAsia="宋体" w:cs="宋体"/>
          <w:szCs w:val="28"/>
          <w:highlight w:val="none"/>
        </w:rPr>
      </w:pPr>
      <w:r>
        <w:rPr>
          <w:rFonts w:hint="eastAsia" w:ascii="宋体" w:hAnsi="宋体" w:eastAsia="宋体" w:cs="宋体"/>
          <w:szCs w:val="28"/>
          <w:highlight w:val="none"/>
        </w:rPr>
        <w:t>基础数据来源：徐闻县农业耕地主题库、农业遥感主题库；业务数据来源：农业补贴管理系统、耕地保护系统、徐闻好物系统、徐闻AI菠萝君、水域滩涂养殖证照管理系统和移动应用等的业务数据库；离线数据来源：静态文本数据与其他业务系统导出的数据。</w:t>
      </w:r>
    </w:p>
    <w:p w14:paraId="1C1CE247">
      <w:pPr>
        <w:pStyle w:val="9"/>
        <w:keepNext/>
        <w:keepLines/>
        <w:pageBreakBefore w:val="0"/>
        <w:widowControl w:val="0"/>
        <w:tabs>
          <w:tab w:val="left" w:pos="1120"/>
        </w:tabs>
        <w:kinsoku/>
        <w:wordWrap/>
        <w:overflowPunct/>
        <w:topLinePunct w:val="0"/>
        <w:autoSpaceDE/>
        <w:autoSpaceDN/>
        <w:bidi w:val="0"/>
        <w:adjustRightInd/>
        <w:snapToGrid/>
        <w:spacing w:line="360" w:lineRule="auto"/>
        <w:ind w:left="0" w:firstLine="0"/>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耕地保护粮食安全专题库</w:t>
      </w:r>
    </w:p>
    <w:p w14:paraId="0E6FE978">
      <w:pPr>
        <w:spacing w:line="360" w:lineRule="auto"/>
        <w:ind w:firstLine="480"/>
        <w:rPr>
          <w:rFonts w:hint="eastAsia" w:ascii="宋体" w:hAnsi="宋体" w:eastAsia="宋体" w:cs="宋体"/>
          <w:szCs w:val="28"/>
          <w:highlight w:val="none"/>
        </w:rPr>
      </w:pPr>
      <w:r>
        <w:rPr>
          <w:rFonts w:hint="eastAsia" w:ascii="宋体" w:hAnsi="宋体" w:eastAsia="宋体" w:cs="宋体"/>
          <w:szCs w:val="28"/>
          <w:highlight w:val="none"/>
        </w:rPr>
        <w:t>基于徐闻基础地块服务和粮食安全综合监管分系统，将技防+人防发现的粮食安全事件及处置进展数据全部上图，重点实现非粮化、撂荒、毁麦毁粮等粮食安全事件的告警信息、违法图斑、发生区域、影响范围及处置结果等实时上图，并基于区域性粮食减产预测与系统性风险分析服务，提供局部及系统性减产分析、事件时段与区域关联分析、耕地撂荒高发区域分析等粮食安全趋势的实时洞察分析。</w:t>
      </w:r>
    </w:p>
    <w:tbl>
      <w:tblPr>
        <w:tblStyle w:val="4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4"/>
        <w:gridCol w:w="4725"/>
        <w:gridCol w:w="4725"/>
      </w:tblGrid>
      <w:tr w14:paraId="35791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shd w:val="clear" w:color="auto" w:fill="auto"/>
          </w:tcPr>
          <w:p w14:paraId="53F28BAC">
            <w:pPr>
              <w:tabs>
                <w:tab w:val="left" w:pos="1120"/>
              </w:tabs>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b/>
                <w:sz w:val="21"/>
                <w:szCs w:val="21"/>
                <w:highlight w:val="none"/>
              </w:rPr>
              <w:t>模型名称</w:t>
            </w:r>
          </w:p>
        </w:tc>
        <w:tc>
          <w:tcPr>
            <w:tcW w:w="1666" w:type="pct"/>
            <w:shd w:val="clear" w:color="auto" w:fill="auto"/>
          </w:tcPr>
          <w:p w14:paraId="7C2E5122">
            <w:pPr>
              <w:tabs>
                <w:tab w:val="left" w:pos="1120"/>
              </w:tabs>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信息项</w:t>
            </w:r>
          </w:p>
        </w:tc>
        <w:tc>
          <w:tcPr>
            <w:tcW w:w="1666" w:type="pct"/>
            <w:shd w:val="clear" w:color="auto" w:fill="auto"/>
          </w:tcPr>
          <w:p w14:paraId="3D061E8F">
            <w:pPr>
              <w:tabs>
                <w:tab w:val="left" w:pos="1120"/>
              </w:tabs>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类型</w:t>
            </w:r>
          </w:p>
        </w:tc>
      </w:tr>
      <w:tr w14:paraId="4F89D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0277501B">
            <w:pPr>
              <w:tabs>
                <w:tab w:val="left" w:pos="1120"/>
              </w:tabs>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事件类型表</w:t>
            </w:r>
          </w:p>
        </w:tc>
        <w:tc>
          <w:tcPr>
            <w:tcW w:w="1666" w:type="pct"/>
          </w:tcPr>
          <w:p w14:paraId="49A90F9D">
            <w:pPr>
              <w:tabs>
                <w:tab w:val="left" w:pos="1120"/>
              </w:tabs>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事件编号、事件名称、事件类型标识</w:t>
            </w:r>
          </w:p>
        </w:tc>
        <w:tc>
          <w:tcPr>
            <w:tcW w:w="1666" w:type="pct"/>
            <w:vAlign w:val="center"/>
          </w:tcPr>
          <w:p w14:paraId="3B0EEA22">
            <w:pPr>
              <w:tabs>
                <w:tab w:val="left" w:pos="1120"/>
              </w:tabs>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文本</w:t>
            </w:r>
          </w:p>
        </w:tc>
      </w:tr>
      <w:tr w14:paraId="6036A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21AF9261">
            <w:pPr>
              <w:tabs>
                <w:tab w:val="left" w:pos="1120"/>
              </w:tabs>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事件上报(问题)类型表</w:t>
            </w:r>
          </w:p>
        </w:tc>
        <w:tc>
          <w:tcPr>
            <w:tcW w:w="1666" w:type="pct"/>
          </w:tcPr>
          <w:p w14:paraId="77EAB907">
            <w:pPr>
              <w:tabs>
                <w:tab w:val="left" w:pos="1120"/>
              </w:tabs>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问题类型编号、问题类型名称、问题类型标识</w:t>
            </w:r>
          </w:p>
        </w:tc>
        <w:tc>
          <w:tcPr>
            <w:tcW w:w="1666" w:type="pct"/>
            <w:vAlign w:val="center"/>
          </w:tcPr>
          <w:p w14:paraId="10C268FF">
            <w:pPr>
              <w:tabs>
                <w:tab w:val="left" w:pos="1120"/>
              </w:tabs>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文本</w:t>
            </w:r>
          </w:p>
        </w:tc>
      </w:tr>
      <w:tr w14:paraId="2940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2DACE561">
            <w:pPr>
              <w:tabs>
                <w:tab w:val="left" w:pos="1120"/>
              </w:tabs>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事件批次表</w:t>
            </w:r>
          </w:p>
        </w:tc>
        <w:tc>
          <w:tcPr>
            <w:tcW w:w="1666" w:type="pct"/>
          </w:tcPr>
          <w:p w14:paraId="73A1E26B">
            <w:pPr>
              <w:tabs>
                <w:tab w:val="left" w:pos="1120"/>
              </w:tabs>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批次编号、批次名称、关联企业、生成时间、分析对象、影像分析年月、自动结束日期、批次状态、问题来源</w:t>
            </w:r>
          </w:p>
        </w:tc>
        <w:tc>
          <w:tcPr>
            <w:tcW w:w="1666" w:type="pct"/>
            <w:vAlign w:val="center"/>
          </w:tcPr>
          <w:p w14:paraId="1DF84EC1">
            <w:pPr>
              <w:tabs>
                <w:tab w:val="left" w:pos="1120"/>
              </w:tabs>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文本</w:t>
            </w:r>
          </w:p>
        </w:tc>
      </w:tr>
      <w:tr w14:paraId="23C92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4269AE52">
            <w:pPr>
              <w:tabs>
                <w:tab w:val="left" w:pos="1120"/>
              </w:tabs>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批次事件类型表</w:t>
            </w:r>
          </w:p>
        </w:tc>
        <w:tc>
          <w:tcPr>
            <w:tcW w:w="1666" w:type="pct"/>
          </w:tcPr>
          <w:p w14:paraId="56A19415">
            <w:pPr>
              <w:tabs>
                <w:tab w:val="left" w:pos="1120"/>
              </w:tabs>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批次事件类型编号、批次事件名称、事件类型编号、批次编号、是否开启整治、是否开启抽核</w:t>
            </w:r>
          </w:p>
        </w:tc>
        <w:tc>
          <w:tcPr>
            <w:tcW w:w="1666" w:type="pct"/>
            <w:vAlign w:val="center"/>
          </w:tcPr>
          <w:p w14:paraId="4A239B8A">
            <w:pPr>
              <w:tabs>
                <w:tab w:val="left" w:pos="1120"/>
              </w:tabs>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文本</w:t>
            </w:r>
          </w:p>
        </w:tc>
      </w:tr>
      <w:tr w14:paraId="07DEC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3702FF18">
            <w:pPr>
              <w:tabs>
                <w:tab w:val="left" w:pos="1120"/>
              </w:tabs>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批次事件上报(问题)类型表</w:t>
            </w:r>
          </w:p>
        </w:tc>
        <w:tc>
          <w:tcPr>
            <w:tcW w:w="1666" w:type="pct"/>
          </w:tcPr>
          <w:p w14:paraId="39899DA4">
            <w:pPr>
              <w:tabs>
                <w:tab w:val="left" w:pos="1120"/>
              </w:tabs>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批次事件上报(问题)类型编号、批次事件上报(问题)类型名称、事件上报(问题)类型编号、批次事件类型编号</w:t>
            </w:r>
          </w:p>
        </w:tc>
        <w:tc>
          <w:tcPr>
            <w:tcW w:w="1666" w:type="pct"/>
            <w:vAlign w:val="center"/>
          </w:tcPr>
          <w:p w14:paraId="12DFF483">
            <w:pPr>
              <w:tabs>
                <w:tab w:val="left" w:pos="1120"/>
              </w:tabs>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文本</w:t>
            </w:r>
          </w:p>
        </w:tc>
      </w:tr>
      <w:tr w14:paraId="08398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13E09DF1">
            <w:pPr>
              <w:tabs>
                <w:tab w:val="left" w:pos="1120"/>
              </w:tabs>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问题图斑表</w:t>
            </w:r>
          </w:p>
        </w:tc>
        <w:tc>
          <w:tcPr>
            <w:tcW w:w="1666" w:type="pct"/>
          </w:tcPr>
          <w:p w14:paraId="1401385E">
            <w:pPr>
              <w:tabs>
                <w:tab w:val="left" w:pos="1120"/>
              </w:tabs>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问题图斑编号、批次编号、批次事件上报(问题)类型编号、问题图斑所属地域编号、问题图斑所属地域名称、省市区（县）镇村编号的拼接串、省市区（县）镇村名称的拼接串、原始编号、系统编号、地块面积、地块面积单位、异常原因、经纬度轮廓、中心点纬度值、中心点经度值、核实阶段当前状态、整治阶段当前状态、抽核阶段当前状态、核实时间、核实通过审核时间、核实不通过审核时间、核实审核通过次数、核实审核不通过次数、整治上报时间、整治时限、整治完成时间、整治通过审核时间、整治不通过审核时间、整治通过次数、整治不通过次数、抽核通过审核时间、抽核不通过审核时间、抽核不通过次数、是否完全结束</w:t>
            </w:r>
          </w:p>
        </w:tc>
        <w:tc>
          <w:tcPr>
            <w:tcW w:w="1666" w:type="pct"/>
            <w:vAlign w:val="center"/>
          </w:tcPr>
          <w:p w14:paraId="6D343DC0">
            <w:pPr>
              <w:tabs>
                <w:tab w:val="left" w:pos="1120"/>
              </w:tabs>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文本</w:t>
            </w:r>
          </w:p>
        </w:tc>
      </w:tr>
      <w:tr w14:paraId="72F6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79942279">
            <w:pPr>
              <w:tabs>
                <w:tab w:val="left" w:pos="1120"/>
              </w:tabs>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b/>
                <w:bCs/>
                <w:sz w:val="21"/>
                <w:szCs w:val="21"/>
                <w:highlight w:val="none"/>
              </w:rPr>
              <w:t>问题图斑操作记录表</w:t>
            </w:r>
          </w:p>
        </w:tc>
        <w:tc>
          <w:tcPr>
            <w:tcW w:w="1666" w:type="pct"/>
          </w:tcPr>
          <w:p w14:paraId="098D0DC5">
            <w:pPr>
              <w:tabs>
                <w:tab w:val="left" w:pos="1120"/>
              </w:tabs>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审核记录编号、问题图斑编号、操作人、批次编号、操作动作、操作时间、操作内容、操作内容图片、操作图片</w:t>
            </w:r>
          </w:p>
        </w:tc>
        <w:tc>
          <w:tcPr>
            <w:tcW w:w="1666" w:type="pct"/>
            <w:vAlign w:val="center"/>
          </w:tcPr>
          <w:p w14:paraId="409FC8C6">
            <w:pPr>
              <w:tabs>
                <w:tab w:val="left" w:pos="1120"/>
              </w:tabs>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文本</w:t>
            </w:r>
          </w:p>
        </w:tc>
      </w:tr>
    </w:tbl>
    <w:p w14:paraId="5FD15C2E">
      <w:pPr>
        <w:pStyle w:val="15"/>
        <w:tabs>
          <w:tab w:val="left" w:pos="1120"/>
        </w:tabs>
        <w:ind w:firstLine="0" w:firstLineChars="0"/>
        <w:rPr>
          <w:rFonts w:ascii="方正仿宋_GB2312" w:hAnsi="方正仿宋_GB2312" w:eastAsia="方正仿宋_GB2312" w:cs="方正仿宋_GB2312"/>
          <w:highlight w:val="none"/>
        </w:rPr>
      </w:pPr>
    </w:p>
    <w:p w14:paraId="662C17EE">
      <w:pPr>
        <w:pStyle w:val="9"/>
        <w:keepNext/>
        <w:keepLines/>
        <w:pageBreakBefore w:val="0"/>
        <w:widowControl w:val="0"/>
        <w:tabs>
          <w:tab w:val="left" w:pos="1120"/>
        </w:tabs>
        <w:kinsoku/>
        <w:wordWrap/>
        <w:overflowPunct/>
        <w:topLinePunct w:val="0"/>
        <w:autoSpaceDE/>
        <w:autoSpaceDN/>
        <w:bidi w:val="0"/>
        <w:adjustRightInd/>
        <w:snapToGrid/>
        <w:spacing w:line="360" w:lineRule="auto"/>
        <w:ind w:left="0" w:firstLine="0"/>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乡村特色产业专题库</w:t>
      </w:r>
    </w:p>
    <w:p w14:paraId="0D8A0B2D">
      <w:pPr>
        <w:spacing w:line="360" w:lineRule="auto"/>
        <w:ind w:firstLine="480"/>
        <w:rPr>
          <w:rFonts w:hint="eastAsia" w:ascii="宋体" w:hAnsi="宋体" w:eastAsia="宋体" w:cs="宋体"/>
          <w:szCs w:val="28"/>
          <w:highlight w:val="none"/>
        </w:rPr>
      </w:pPr>
      <w:r>
        <w:rPr>
          <w:rFonts w:hint="eastAsia" w:ascii="宋体" w:hAnsi="宋体" w:eastAsia="宋体" w:cs="宋体"/>
          <w:szCs w:val="28"/>
          <w:highlight w:val="none"/>
        </w:rPr>
        <w:t>加快推进农业供给侧结构性改革中，加快农业现代化进程，创新农业发展方式，实现农业融合发展总体水平明显提升，产业链条更加完整，农业竞争力明显提高，农民经济也得到持续增加。以徐闻的菠萝、良姜特色产业为牵引，对徐闻农业产业布局发展情况数据资源上图，包括徐闻县现代产业园情况、两品一标、特色农产品、绿色农产品、农业专业合作社等产业发展数据，为徐闻县持续优化产业结构提供数据支撑与决策辅助建议。</w:t>
      </w:r>
    </w:p>
    <w:tbl>
      <w:tblPr>
        <w:tblStyle w:val="3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7305"/>
        <w:gridCol w:w="1783"/>
      </w:tblGrid>
      <w:tr w14:paraId="754B4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blHeader/>
          <w:jc w:val="center"/>
        </w:trPr>
        <w:tc>
          <w:tcPr>
            <w:tcW w:w="1793" w:type="pct"/>
            <w:vAlign w:val="center"/>
          </w:tcPr>
          <w:p w14:paraId="17B2AD85">
            <w:pPr>
              <w:tabs>
                <w:tab w:val="left" w:pos="1120"/>
              </w:tabs>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模型名称</w:t>
            </w:r>
          </w:p>
        </w:tc>
        <w:tc>
          <w:tcPr>
            <w:tcW w:w="2577" w:type="pct"/>
            <w:vAlign w:val="center"/>
          </w:tcPr>
          <w:p w14:paraId="482CC319">
            <w:pPr>
              <w:tabs>
                <w:tab w:val="left" w:pos="1120"/>
              </w:tabs>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信息项</w:t>
            </w:r>
          </w:p>
        </w:tc>
        <w:tc>
          <w:tcPr>
            <w:tcW w:w="629" w:type="pct"/>
            <w:vAlign w:val="center"/>
          </w:tcPr>
          <w:p w14:paraId="48437742">
            <w:pPr>
              <w:tabs>
                <w:tab w:val="left" w:pos="1120"/>
              </w:tabs>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类型</w:t>
            </w:r>
          </w:p>
        </w:tc>
      </w:tr>
      <w:tr w14:paraId="60AB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793" w:type="pct"/>
            <w:vAlign w:val="center"/>
          </w:tcPr>
          <w:p w14:paraId="570765AB">
            <w:pPr>
              <w:tabs>
                <w:tab w:val="left" w:pos="1120"/>
              </w:tabs>
              <w:ind w:left="0" w:leftChars="0" w:firstLine="0" w:firstLineChars="0"/>
              <w:jc w:val="center"/>
              <w:rPr>
                <w:rFonts w:hint="eastAsia" w:ascii="宋体" w:hAnsi="宋体" w:eastAsia="宋体" w:cs="宋体"/>
                <w:b/>
                <w:sz w:val="21"/>
                <w:szCs w:val="21"/>
                <w:highlight w:val="none"/>
              </w:rPr>
            </w:pPr>
            <w:r>
              <w:rPr>
                <w:rFonts w:hint="eastAsia" w:ascii="宋体" w:hAnsi="宋体" w:eastAsia="宋体" w:cs="宋体"/>
                <w:b/>
                <w:sz w:val="21"/>
                <w:szCs w:val="21"/>
                <w:highlight w:val="none"/>
              </w:rPr>
              <w:t>新型经营主体数据表</w:t>
            </w:r>
          </w:p>
        </w:tc>
        <w:tc>
          <w:tcPr>
            <w:tcW w:w="2577" w:type="pct"/>
            <w:vAlign w:val="center"/>
          </w:tcPr>
          <w:p w14:paraId="16081356">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合作社、家庭农场、龙头企业、新型经营主体介绍、专业大户</w:t>
            </w:r>
          </w:p>
        </w:tc>
        <w:tc>
          <w:tcPr>
            <w:tcW w:w="629" w:type="pct"/>
            <w:vAlign w:val="center"/>
          </w:tcPr>
          <w:p w14:paraId="685416C5">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文本</w:t>
            </w:r>
          </w:p>
        </w:tc>
      </w:tr>
      <w:tr w14:paraId="24817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793" w:type="pct"/>
            <w:vAlign w:val="center"/>
          </w:tcPr>
          <w:p w14:paraId="3C4C9094">
            <w:pPr>
              <w:pStyle w:val="25"/>
              <w:tabs>
                <w:tab w:val="left" w:pos="1120"/>
              </w:tabs>
              <w:adjustRightInd w:val="0"/>
              <w:snapToGrid w:val="0"/>
              <w:spacing w:after="0" w:line="240" w:lineRule="auto"/>
              <w:ind w:left="0" w:leftChars="0"/>
              <w:rPr>
                <w:rFonts w:hint="eastAsia" w:ascii="宋体" w:hAnsi="宋体" w:eastAsia="宋体" w:cs="宋体"/>
                <w:b/>
                <w:kern w:val="2"/>
                <w:sz w:val="21"/>
                <w:szCs w:val="21"/>
                <w:highlight w:val="none"/>
                <w:lang w:val="en-US" w:eastAsia="zh-CN" w:bidi="ar-SA"/>
              </w:rPr>
            </w:pPr>
            <w:r>
              <w:rPr>
                <w:rFonts w:hint="eastAsia" w:ascii="宋体" w:hAnsi="宋体" w:eastAsia="宋体" w:cs="宋体"/>
                <w:b/>
                <w:kern w:val="2"/>
                <w:sz w:val="21"/>
                <w:szCs w:val="21"/>
                <w:highlight w:val="none"/>
                <w:lang w:val="en-US" w:eastAsia="zh-CN" w:bidi="ar-SA"/>
              </w:rPr>
              <w:t>加工产业数据表</w:t>
            </w:r>
          </w:p>
        </w:tc>
        <w:tc>
          <w:tcPr>
            <w:tcW w:w="2577" w:type="pct"/>
            <w:vAlign w:val="center"/>
          </w:tcPr>
          <w:p w14:paraId="268AF4F6">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农产品加工集中区、加工集中区产值、农产品加工企业</w:t>
            </w:r>
          </w:p>
        </w:tc>
        <w:tc>
          <w:tcPr>
            <w:tcW w:w="629" w:type="pct"/>
            <w:vAlign w:val="center"/>
          </w:tcPr>
          <w:p w14:paraId="4F369CCD">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文本</w:t>
            </w:r>
          </w:p>
        </w:tc>
      </w:tr>
      <w:tr w14:paraId="3C1B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793" w:type="pct"/>
            <w:vAlign w:val="center"/>
          </w:tcPr>
          <w:p w14:paraId="0B844B61">
            <w:pPr>
              <w:pStyle w:val="25"/>
              <w:tabs>
                <w:tab w:val="left" w:pos="1120"/>
              </w:tabs>
              <w:adjustRightInd w:val="0"/>
              <w:snapToGrid w:val="0"/>
              <w:spacing w:after="0" w:line="240" w:lineRule="auto"/>
              <w:ind w:left="0" w:leftChars="0"/>
              <w:rPr>
                <w:rFonts w:hint="eastAsia" w:ascii="宋体" w:hAnsi="宋体" w:eastAsia="宋体" w:cs="宋体"/>
                <w:b/>
                <w:kern w:val="2"/>
                <w:sz w:val="21"/>
                <w:szCs w:val="21"/>
                <w:highlight w:val="none"/>
                <w:lang w:val="en-US" w:eastAsia="zh-CN" w:bidi="ar-SA"/>
              </w:rPr>
            </w:pPr>
            <w:r>
              <w:rPr>
                <w:rFonts w:hint="eastAsia" w:ascii="宋体" w:hAnsi="宋体" w:eastAsia="宋体" w:cs="宋体"/>
                <w:b/>
                <w:kern w:val="2"/>
                <w:sz w:val="21"/>
                <w:szCs w:val="21"/>
                <w:highlight w:val="none"/>
                <w:lang w:val="en-US" w:eastAsia="zh-CN" w:bidi="ar-SA"/>
              </w:rPr>
              <w:t>种业统计数据表</w:t>
            </w:r>
          </w:p>
        </w:tc>
        <w:tc>
          <w:tcPr>
            <w:tcW w:w="2577" w:type="pct"/>
            <w:vAlign w:val="center"/>
          </w:tcPr>
          <w:p w14:paraId="0F0272D5">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种苗、种子、品种统计</w:t>
            </w:r>
          </w:p>
        </w:tc>
        <w:tc>
          <w:tcPr>
            <w:tcW w:w="629" w:type="pct"/>
            <w:vAlign w:val="center"/>
          </w:tcPr>
          <w:p w14:paraId="5AA1DC09">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文本</w:t>
            </w:r>
          </w:p>
        </w:tc>
      </w:tr>
      <w:tr w14:paraId="5C67E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793" w:type="pct"/>
            <w:vAlign w:val="center"/>
          </w:tcPr>
          <w:p w14:paraId="59620344">
            <w:pPr>
              <w:pStyle w:val="25"/>
              <w:tabs>
                <w:tab w:val="left" w:pos="1120"/>
              </w:tabs>
              <w:adjustRightInd w:val="0"/>
              <w:snapToGrid w:val="0"/>
              <w:spacing w:after="0" w:line="240" w:lineRule="auto"/>
              <w:ind w:left="0" w:leftChars="0"/>
              <w:rPr>
                <w:rFonts w:hint="eastAsia" w:ascii="宋体" w:hAnsi="宋体" w:eastAsia="宋体" w:cs="宋体"/>
                <w:b/>
                <w:kern w:val="2"/>
                <w:sz w:val="21"/>
                <w:szCs w:val="21"/>
                <w:highlight w:val="none"/>
                <w:lang w:val="en-US" w:eastAsia="zh-CN" w:bidi="ar-SA"/>
              </w:rPr>
            </w:pPr>
            <w:r>
              <w:rPr>
                <w:rFonts w:hint="eastAsia" w:ascii="宋体" w:hAnsi="宋体" w:eastAsia="宋体" w:cs="宋体"/>
                <w:b/>
                <w:kern w:val="2"/>
                <w:sz w:val="21"/>
                <w:szCs w:val="21"/>
                <w:highlight w:val="none"/>
                <w:lang w:val="en-US" w:eastAsia="zh-CN" w:bidi="ar-SA"/>
              </w:rPr>
              <w:t>两品一标数据表</w:t>
            </w:r>
          </w:p>
        </w:tc>
        <w:tc>
          <w:tcPr>
            <w:tcW w:w="2577" w:type="pct"/>
            <w:vAlign w:val="center"/>
          </w:tcPr>
          <w:p w14:paraId="48D4BCDF">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优质农产品（种）、农产品地理标志、有机农产品、产值产量统计（绿色农业、有机农产品）</w:t>
            </w:r>
          </w:p>
        </w:tc>
        <w:tc>
          <w:tcPr>
            <w:tcW w:w="629" w:type="pct"/>
            <w:vAlign w:val="center"/>
          </w:tcPr>
          <w:p w14:paraId="51627AE8">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文本</w:t>
            </w:r>
          </w:p>
        </w:tc>
      </w:tr>
      <w:tr w14:paraId="61FE2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793" w:type="pct"/>
            <w:vAlign w:val="center"/>
          </w:tcPr>
          <w:p w14:paraId="1815AE8D">
            <w:pPr>
              <w:pStyle w:val="25"/>
              <w:tabs>
                <w:tab w:val="left" w:pos="1120"/>
              </w:tabs>
              <w:adjustRightInd w:val="0"/>
              <w:snapToGrid w:val="0"/>
              <w:spacing w:after="0" w:line="240" w:lineRule="auto"/>
              <w:ind w:left="0" w:leftChars="0"/>
              <w:rPr>
                <w:rFonts w:hint="eastAsia" w:ascii="宋体" w:hAnsi="宋体" w:eastAsia="宋体" w:cs="宋体"/>
                <w:b/>
                <w:kern w:val="2"/>
                <w:sz w:val="21"/>
                <w:szCs w:val="21"/>
                <w:highlight w:val="none"/>
                <w:lang w:val="en-US" w:eastAsia="zh-CN" w:bidi="ar-SA"/>
              </w:rPr>
            </w:pPr>
            <w:r>
              <w:rPr>
                <w:rFonts w:hint="eastAsia" w:ascii="宋体" w:hAnsi="宋体" w:eastAsia="宋体" w:cs="宋体"/>
                <w:b/>
                <w:kern w:val="2"/>
                <w:sz w:val="21"/>
                <w:szCs w:val="21"/>
                <w:highlight w:val="none"/>
                <w:lang w:val="en-US" w:eastAsia="zh-CN" w:bidi="ar-SA"/>
              </w:rPr>
              <w:t>特色种养殖企业数据表</w:t>
            </w:r>
          </w:p>
        </w:tc>
        <w:tc>
          <w:tcPr>
            <w:tcW w:w="2577" w:type="pct"/>
            <w:vAlign w:val="center"/>
          </w:tcPr>
          <w:p w14:paraId="639F3CD3">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规模养殖场、特色基地、特色产业种养殖品种</w:t>
            </w:r>
          </w:p>
        </w:tc>
        <w:tc>
          <w:tcPr>
            <w:tcW w:w="629" w:type="pct"/>
            <w:vAlign w:val="center"/>
          </w:tcPr>
          <w:p w14:paraId="409F7631">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文本</w:t>
            </w:r>
          </w:p>
        </w:tc>
      </w:tr>
      <w:tr w14:paraId="35697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793" w:type="pct"/>
            <w:vAlign w:val="center"/>
          </w:tcPr>
          <w:p w14:paraId="27AE07CD">
            <w:pPr>
              <w:pStyle w:val="25"/>
              <w:tabs>
                <w:tab w:val="left" w:pos="1120"/>
              </w:tabs>
              <w:adjustRightInd w:val="0"/>
              <w:snapToGrid w:val="0"/>
              <w:spacing w:after="0" w:line="240" w:lineRule="auto"/>
              <w:ind w:left="0" w:leftChars="0"/>
              <w:rPr>
                <w:rFonts w:hint="eastAsia" w:ascii="宋体" w:hAnsi="宋体" w:eastAsia="宋体" w:cs="宋体"/>
                <w:b/>
                <w:kern w:val="2"/>
                <w:sz w:val="21"/>
                <w:szCs w:val="21"/>
                <w:highlight w:val="none"/>
                <w:lang w:val="en-US" w:eastAsia="zh-CN" w:bidi="ar-SA"/>
              </w:rPr>
            </w:pPr>
            <w:r>
              <w:rPr>
                <w:rFonts w:hint="eastAsia" w:ascii="宋体" w:hAnsi="宋体" w:eastAsia="宋体" w:cs="宋体"/>
                <w:b/>
                <w:kern w:val="2"/>
                <w:sz w:val="21"/>
                <w:szCs w:val="21"/>
                <w:highlight w:val="none"/>
                <w:lang w:val="en-US" w:eastAsia="zh-CN" w:bidi="ar-SA"/>
              </w:rPr>
              <w:t>特色农产品数据表数据表</w:t>
            </w:r>
          </w:p>
        </w:tc>
        <w:tc>
          <w:tcPr>
            <w:tcW w:w="2577" w:type="pct"/>
            <w:vAlign w:val="center"/>
          </w:tcPr>
          <w:p w14:paraId="3E805FF7">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绿色农产品价格走势</w:t>
            </w:r>
          </w:p>
        </w:tc>
        <w:tc>
          <w:tcPr>
            <w:tcW w:w="629" w:type="pct"/>
            <w:vAlign w:val="center"/>
          </w:tcPr>
          <w:p w14:paraId="1B4DA18D">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文本</w:t>
            </w:r>
          </w:p>
        </w:tc>
      </w:tr>
      <w:tr w14:paraId="31B4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793" w:type="pct"/>
            <w:vAlign w:val="center"/>
          </w:tcPr>
          <w:p w14:paraId="24CE7AA0">
            <w:pPr>
              <w:pStyle w:val="25"/>
              <w:tabs>
                <w:tab w:val="left" w:pos="1120"/>
              </w:tabs>
              <w:adjustRightInd w:val="0"/>
              <w:snapToGrid w:val="0"/>
              <w:spacing w:after="0" w:line="240" w:lineRule="auto"/>
              <w:ind w:left="0" w:leftChars="0"/>
              <w:rPr>
                <w:rFonts w:hint="eastAsia" w:ascii="宋体" w:hAnsi="宋体" w:eastAsia="宋体" w:cs="宋体"/>
                <w:b/>
                <w:kern w:val="2"/>
                <w:sz w:val="21"/>
                <w:szCs w:val="21"/>
                <w:highlight w:val="none"/>
                <w:lang w:val="en-US" w:eastAsia="zh-CN" w:bidi="ar-SA"/>
              </w:rPr>
            </w:pPr>
            <w:r>
              <w:rPr>
                <w:rFonts w:hint="eastAsia" w:ascii="宋体" w:hAnsi="宋体" w:eastAsia="宋体" w:cs="宋体"/>
                <w:b/>
                <w:kern w:val="2"/>
                <w:sz w:val="21"/>
                <w:szCs w:val="21"/>
                <w:highlight w:val="none"/>
                <w:lang w:val="en-US" w:eastAsia="zh-CN" w:bidi="ar-SA"/>
              </w:rPr>
              <w:t>绿色农产品数据表</w:t>
            </w:r>
          </w:p>
        </w:tc>
        <w:tc>
          <w:tcPr>
            <w:tcW w:w="2577" w:type="pct"/>
            <w:vAlign w:val="center"/>
          </w:tcPr>
          <w:p w14:paraId="7C08BCF0">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绿色农产品价格走势、绿色农产品产品展示</w:t>
            </w:r>
          </w:p>
        </w:tc>
        <w:tc>
          <w:tcPr>
            <w:tcW w:w="629" w:type="pct"/>
            <w:vAlign w:val="center"/>
          </w:tcPr>
          <w:p w14:paraId="730DA213">
            <w:pPr>
              <w:pStyle w:val="25"/>
              <w:tabs>
                <w:tab w:val="left" w:pos="1120"/>
              </w:tabs>
              <w:adjustRightInd w:val="0"/>
              <w:snapToGrid w:val="0"/>
              <w:spacing w:after="0" w:line="240" w:lineRule="auto"/>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文本</w:t>
            </w:r>
          </w:p>
        </w:tc>
      </w:tr>
      <w:bookmarkEnd w:id="138"/>
      <w:bookmarkEnd w:id="139"/>
      <w:bookmarkEnd w:id="140"/>
      <w:bookmarkEnd w:id="141"/>
    </w:tbl>
    <w:p w14:paraId="02E1CB0E"/>
    <w:p w14:paraId="05DA4A47">
      <w:pPr>
        <w:pStyle w:val="7"/>
        <w:spacing w:before="190" w:after="190" w:line="360" w:lineRule="auto"/>
        <w:rPr>
          <w:rFonts w:hint="eastAsia" w:ascii="黑体" w:hAnsi="黑体" w:cs="黑体"/>
          <w:szCs w:val="28"/>
          <w:highlight w:val="none"/>
          <w:lang w:val="en-US" w:eastAsia="zh-CN"/>
        </w:rPr>
      </w:pPr>
      <w:bookmarkStart w:id="142" w:name="_Toc11914"/>
      <w:r>
        <w:rPr>
          <w:rFonts w:hint="eastAsia" w:ascii="黑体" w:hAnsi="黑体" w:cs="黑体"/>
          <w:szCs w:val="28"/>
          <w:highlight w:val="none"/>
          <w:lang w:val="en-US" w:eastAsia="zh-CN"/>
        </w:rPr>
        <w:t>其他运营服务</w:t>
      </w:r>
      <w:bookmarkEnd w:id="142"/>
    </w:p>
    <w:p w14:paraId="52BC0331">
      <w:pPr>
        <w:pStyle w:val="8"/>
        <w:tabs>
          <w:tab w:val="left" w:pos="1120"/>
        </w:tabs>
        <w:bidi w:val="0"/>
        <w:rPr>
          <w:rFonts w:hint="eastAsia" w:ascii="Times New Roman" w:hAnsi="Times New Roman"/>
          <w:highlight w:val="none"/>
          <w:lang w:val="en-US" w:eastAsia="zh-CN"/>
        </w:rPr>
      </w:pPr>
      <w:r>
        <w:rPr>
          <w:rFonts w:hint="eastAsia" w:ascii="Times New Roman" w:hAnsi="Times New Roman"/>
          <w:highlight w:val="none"/>
          <w:lang w:val="en-US" w:eastAsia="zh-CN"/>
        </w:rPr>
        <w:t>遥感影像数据采购与处理</w:t>
      </w:r>
    </w:p>
    <w:p w14:paraId="2B53B6CA">
      <w:pPr>
        <w:pStyle w:val="9"/>
        <w:keepNext/>
        <w:keepLines/>
        <w:pageBreakBefore w:val="0"/>
        <w:widowControl w:val="0"/>
        <w:tabs>
          <w:tab w:val="left" w:pos="1120"/>
        </w:tabs>
        <w:kinsoku/>
        <w:wordWrap/>
        <w:overflowPunct/>
        <w:topLinePunct w:val="0"/>
        <w:autoSpaceDE/>
        <w:autoSpaceDN/>
        <w:bidi w:val="0"/>
        <w:adjustRightInd/>
        <w:snapToGrid/>
        <w:spacing w:line="360" w:lineRule="auto"/>
        <w:ind w:left="0" w:firstLine="0"/>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商业卫星影像采购依据</w:t>
      </w:r>
    </w:p>
    <w:p w14:paraId="219F14E8">
      <w:pPr>
        <w:spacing w:line="360" w:lineRule="auto"/>
        <w:ind w:firstLine="480"/>
        <w:rPr>
          <w:rFonts w:hint="eastAsia" w:ascii="宋体" w:hAnsi="宋体" w:eastAsia="宋体" w:cs="宋体"/>
          <w:szCs w:val="28"/>
          <w:highlight w:val="none"/>
          <w:lang w:val="en-US" w:eastAsia="zh-CN"/>
        </w:rPr>
      </w:pPr>
      <w:r>
        <w:rPr>
          <w:rFonts w:hint="eastAsia" w:ascii="宋体" w:hAnsi="宋体" w:eastAsia="宋体" w:cs="宋体"/>
          <w:szCs w:val="28"/>
          <w:highlight w:val="none"/>
        </w:rPr>
        <w:t>本项目</w:t>
      </w:r>
      <w:r>
        <w:rPr>
          <w:rFonts w:hint="eastAsia" w:ascii="宋体" w:hAnsi="宋体" w:eastAsia="宋体" w:cs="宋体"/>
          <w:szCs w:val="28"/>
          <w:highlight w:val="none"/>
          <w:lang w:val="en-US" w:eastAsia="zh-CN"/>
        </w:rPr>
        <w:t>耕地安全保护的</w:t>
      </w:r>
      <w:r>
        <w:rPr>
          <w:rFonts w:hint="eastAsia" w:ascii="宋体" w:hAnsi="宋体" w:eastAsia="宋体" w:cs="宋体"/>
          <w:szCs w:val="28"/>
          <w:highlight w:val="none"/>
        </w:rPr>
        <w:t>核心，利用遥感影像成像、处理技术，实现对全</w:t>
      </w:r>
      <w:r>
        <w:rPr>
          <w:rFonts w:hint="eastAsia" w:ascii="宋体" w:hAnsi="宋体" w:eastAsia="宋体" w:cs="宋体"/>
          <w:szCs w:val="28"/>
          <w:highlight w:val="none"/>
          <w:lang w:val="en-US" w:eastAsia="zh-CN"/>
        </w:rPr>
        <w:t>县</w:t>
      </w:r>
      <w:r>
        <w:rPr>
          <w:rFonts w:hint="eastAsia" w:ascii="宋体" w:hAnsi="宋体" w:eastAsia="宋体" w:cs="宋体"/>
          <w:szCs w:val="28"/>
          <w:highlight w:val="none"/>
        </w:rPr>
        <w:t>地块数据台账的精准掌握。将以时空底座提供的数据为主，现有预算费用包括了商业影像的采购</w:t>
      </w:r>
      <w:r>
        <w:rPr>
          <w:rFonts w:hint="eastAsia" w:ascii="宋体" w:hAnsi="宋体" w:cs="宋体"/>
          <w:szCs w:val="28"/>
          <w:highlight w:val="none"/>
          <w:lang w:val="en-US" w:eastAsia="zh-CN"/>
        </w:rPr>
        <w:t>服务</w:t>
      </w:r>
      <w:r>
        <w:rPr>
          <w:rFonts w:hint="eastAsia" w:ascii="宋体" w:hAnsi="宋体" w:eastAsia="宋体" w:cs="宋体"/>
          <w:szCs w:val="28"/>
          <w:highlight w:val="none"/>
        </w:rPr>
        <w:t>，以及全部影像预处理</w:t>
      </w:r>
      <w:r>
        <w:rPr>
          <w:rFonts w:hint="eastAsia" w:ascii="宋体" w:hAnsi="宋体" w:cs="宋体"/>
          <w:szCs w:val="28"/>
          <w:highlight w:val="none"/>
          <w:lang w:val="en-US" w:eastAsia="zh-CN"/>
        </w:rPr>
        <w:t>服务</w:t>
      </w:r>
      <w:r>
        <w:rPr>
          <w:rFonts w:hint="eastAsia" w:ascii="宋体" w:hAnsi="宋体" w:eastAsia="宋体" w:cs="宋体"/>
          <w:szCs w:val="28"/>
          <w:highlight w:val="none"/>
        </w:rPr>
        <w:t>等数据治理费，</w:t>
      </w:r>
      <w:r>
        <w:rPr>
          <w:rFonts w:hint="eastAsia" w:ascii="宋体" w:hAnsi="宋体" w:eastAsia="宋体" w:cs="宋体"/>
          <w:szCs w:val="28"/>
          <w:highlight w:val="none"/>
          <w:lang w:val="en-US" w:eastAsia="zh-CN"/>
        </w:rPr>
        <w:t>以</w:t>
      </w:r>
      <w:r>
        <w:rPr>
          <w:rFonts w:hint="eastAsia" w:ascii="宋体" w:hAnsi="宋体" w:eastAsia="宋体" w:cs="宋体"/>
          <w:szCs w:val="28"/>
          <w:highlight w:val="none"/>
        </w:rPr>
        <w:t>保证数据</w:t>
      </w:r>
      <w:r>
        <w:rPr>
          <w:rFonts w:hint="eastAsia" w:ascii="宋体" w:hAnsi="宋体" w:eastAsia="宋体" w:cs="宋体"/>
          <w:szCs w:val="28"/>
          <w:highlight w:val="none"/>
          <w:lang w:val="en-US" w:eastAsia="zh-CN"/>
        </w:rPr>
        <w:t>处理</w:t>
      </w:r>
      <w:r>
        <w:rPr>
          <w:rFonts w:hint="eastAsia" w:ascii="宋体" w:hAnsi="宋体" w:cs="宋体"/>
          <w:szCs w:val="28"/>
          <w:highlight w:val="none"/>
          <w:lang w:val="en-US" w:eastAsia="zh-CN"/>
        </w:rPr>
        <w:t>结果</w:t>
      </w:r>
      <w:r>
        <w:rPr>
          <w:rFonts w:hint="eastAsia" w:ascii="宋体" w:hAnsi="宋体" w:eastAsia="宋体" w:cs="宋体"/>
          <w:szCs w:val="28"/>
          <w:highlight w:val="none"/>
        </w:rPr>
        <w:t>能够符合预期效果。</w:t>
      </w:r>
    </w:p>
    <w:p w14:paraId="41F3AF7A">
      <w:pPr>
        <w:spacing w:line="360" w:lineRule="auto"/>
        <w:ind w:firstLine="480"/>
        <w:rPr>
          <w:rFonts w:hint="eastAsia" w:ascii="宋体" w:hAnsi="宋体" w:eastAsia="宋体" w:cs="宋体"/>
          <w:szCs w:val="28"/>
          <w:highlight w:val="none"/>
          <w:lang w:val="en-US" w:eastAsia="zh-CN"/>
        </w:rPr>
      </w:pPr>
      <w:r>
        <w:rPr>
          <w:rFonts w:hint="eastAsia" w:ascii="宋体" w:hAnsi="宋体" w:eastAsia="宋体" w:cs="宋体"/>
          <w:szCs w:val="28"/>
          <w:highlight w:val="none"/>
          <w:lang w:val="en-US" w:eastAsia="zh-CN"/>
        </w:rPr>
        <w:t>采购主要依据是，</w:t>
      </w:r>
      <w:r>
        <w:rPr>
          <w:rFonts w:hint="eastAsia" w:ascii="宋体" w:hAnsi="宋体" w:eastAsia="宋体" w:cs="宋体"/>
          <w:szCs w:val="28"/>
          <w:highlight w:val="none"/>
        </w:rPr>
        <w:t>由于自然资源</w:t>
      </w:r>
      <w:r>
        <w:rPr>
          <w:rFonts w:hint="eastAsia" w:ascii="宋体" w:hAnsi="宋体" w:eastAsia="宋体" w:cs="宋体"/>
          <w:szCs w:val="28"/>
          <w:highlight w:val="none"/>
          <w:lang w:val="en-US" w:eastAsia="zh-CN"/>
        </w:rPr>
        <w:t>局</w:t>
      </w:r>
      <w:r>
        <w:rPr>
          <w:rFonts w:hint="eastAsia" w:ascii="宋体" w:hAnsi="宋体" w:eastAsia="宋体" w:cs="宋体"/>
          <w:szCs w:val="28"/>
          <w:highlight w:val="none"/>
        </w:rPr>
        <w:t>提供遥感影像没有考虑农作物生长的特征，不利于地块级数据的精确提取，难以有效支撑粮食作物的识别（和作物的生长期不吻合）、毁粮事件发现</w:t>
      </w:r>
      <w:r>
        <w:rPr>
          <w:rFonts w:hint="eastAsia" w:ascii="宋体" w:hAnsi="宋体" w:eastAsia="宋体" w:cs="宋体"/>
          <w:szCs w:val="28"/>
          <w:highlight w:val="none"/>
          <w:lang w:eastAsia="zh-CN"/>
        </w:rPr>
        <w:t>、</w:t>
      </w:r>
      <w:r>
        <w:rPr>
          <w:rFonts w:hint="eastAsia" w:ascii="宋体" w:hAnsi="宋体" w:eastAsia="宋体" w:cs="宋体"/>
          <w:szCs w:val="28"/>
          <w:highlight w:val="none"/>
          <w:lang w:val="en-US" w:eastAsia="zh-CN"/>
        </w:rPr>
        <w:t>宅基地违建</w:t>
      </w:r>
      <w:r>
        <w:rPr>
          <w:rFonts w:hint="eastAsia" w:ascii="宋体" w:hAnsi="宋体" w:eastAsia="宋体" w:cs="宋体"/>
          <w:szCs w:val="28"/>
          <w:highlight w:val="none"/>
        </w:rPr>
        <w:t>等等。需要适当采购商业遥感影像的数据进行补充。</w:t>
      </w:r>
    </w:p>
    <w:p w14:paraId="0486154C">
      <w:pPr>
        <w:pStyle w:val="9"/>
        <w:keepNext/>
        <w:keepLines/>
        <w:pageBreakBefore w:val="0"/>
        <w:widowControl w:val="0"/>
        <w:tabs>
          <w:tab w:val="left" w:pos="1120"/>
        </w:tabs>
        <w:kinsoku/>
        <w:wordWrap/>
        <w:overflowPunct/>
        <w:topLinePunct w:val="0"/>
        <w:autoSpaceDE/>
        <w:autoSpaceDN/>
        <w:bidi w:val="0"/>
        <w:adjustRightInd/>
        <w:snapToGrid/>
        <w:spacing w:line="360" w:lineRule="auto"/>
        <w:ind w:left="0" w:firstLine="0"/>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商业卫星影像技术参数</w:t>
      </w:r>
    </w:p>
    <w:p w14:paraId="1F49DE36">
      <w:pPr>
        <w:spacing w:line="360" w:lineRule="auto"/>
        <w:ind w:firstLine="480"/>
        <w:rPr>
          <w:rFonts w:hint="eastAsia" w:ascii="宋体" w:hAnsi="宋体" w:eastAsia="宋体" w:cs="宋体"/>
          <w:szCs w:val="28"/>
          <w:highlight w:val="none"/>
        </w:rPr>
      </w:pPr>
      <w:r>
        <w:rPr>
          <w:rFonts w:hint="eastAsia" w:ascii="宋体" w:hAnsi="宋体" w:eastAsia="宋体" w:cs="宋体"/>
          <w:szCs w:val="28"/>
          <w:highlight w:val="none"/>
        </w:rPr>
        <w:t>本次采购商业影像数据，数据价格是基于卫星数据公司提供的数据报价，此行为属于商业行为，数据公司提供的数据报价主要参考提供数据范围的面积，卫星运营成本，影像数据获取及制作的人工费用等进行综合报价。此次报价也是在充分了解市场上同类商业卫星影像数据价格的基础上，选择的数据质量较好，服务稳定的供应商，提供的价格市场平均价格。</w:t>
      </w:r>
    </w:p>
    <w:p w14:paraId="150646AA">
      <w:pPr>
        <w:spacing w:line="360" w:lineRule="auto"/>
        <w:ind w:firstLine="480"/>
        <w:rPr>
          <w:rFonts w:hint="eastAsia" w:ascii="宋体" w:hAnsi="宋体" w:eastAsia="宋体" w:cs="宋体"/>
          <w:szCs w:val="28"/>
          <w:highlight w:val="none"/>
          <w:lang w:val="en-US" w:eastAsia="zh-CN"/>
        </w:rPr>
      </w:pPr>
      <w:r>
        <w:rPr>
          <w:rFonts w:hint="eastAsia" w:ascii="宋体" w:hAnsi="宋体" w:eastAsia="宋体" w:cs="宋体"/>
          <w:szCs w:val="28"/>
          <w:highlight w:val="none"/>
          <w:lang w:val="en-US" w:eastAsia="zh-CN"/>
        </w:rPr>
        <w:t>卫星遥感影像采集，充分考虑地块识别、农作物类型识别解译、作物长势监测对多光谱、高分辨率、多时期卫星影像的要求，结合作物不同生育期的光谱特征变化特点，采购亚米级的多光谱卫星影像数据进行补充，成像的数据成果坐标系需统一为CGCS2000,提供L1级原始栅格影像。原始影像数据云、雨、雾、雪覆盖面积小于10%(因为受光学成像影响，特殊时期不可抗原因，需说明情况)。</w:t>
      </w:r>
    </w:p>
    <w:p w14:paraId="59E476A2">
      <w:pPr>
        <w:pStyle w:val="9"/>
        <w:keepNext/>
        <w:keepLines/>
        <w:pageBreakBefore w:val="0"/>
        <w:widowControl w:val="0"/>
        <w:tabs>
          <w:tab w:val="left" w:pos="1120"/>
        </w:tabs>
        <w:kinsoku/>
        <w:wordWrap/>
        <w:overflowPunct/>
        <w:topLinePunct w:val="0"/>
        <w:autoSpaceDE/>
        <w:autoSpaceDN/>
        <w:bidi w:val="0"/>
        <w:adjustRightInd/>
        <w:snapToGrid/>
        <w:spacing w:line="360" w:lineRule="auto"/>
        <w:ind w:left="0" w:firstLine="0"/>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卫星影像预处理服务</w:t>
      </w:r>
    </w:p>
    <w:p w14:paraId="76AB4682">
      <w:pPr>
        <w:spacing w:line="360" w:lineRule="auto"/>
        <w:ind w:firstLine="480"/>
        <w:rPr>
          <w:rFonts w:hint="default" w:ascii="宋体" w:hAnsi="宋体" w:eastAsia="宋体" w:cs="宋体"/>
          <w:szCs w:val="28"/>
          <w:highlight w:val="none"/>
        </w:rPr>
      </w:pPr>
      <w:r>
        <w:rPr>
          <w:rFonts w:hint="default" w:ascii="宋体" w:hAnsi="宋体" w:eastAsia="宋体" w:cs="宋体"/>
          <w:szCs w:val="28"/>
          <w:highlight w:val="none"/>
        </w:rPr>
        <w:t>本项目使用高分辨率</w:t>
      </w:r>
      <w:r>
        <w:rPr>
          <w:rFonts w:hint="eastAsia" w:ascii="宋体" w:hAnsi="宋体" w:eastAsia="宋体" w:cs="宋体"/>
          <w:szCs w:val="28"/>
          <w:highlight w:val="none"/>
          <w:lang w:val="en-US" w:eastAsia="zh-CN"/>
        </w:rPr>
        <w:t>亚米级</w:t>
      </w:r>
      <w:r>
        <w:rPr>
          <w:rFonts w:hint="default" w:ascii="宋体" w:hAnsi="宋体" w:eastAsia="宋体" w:cs="宋体"/>
          <w:szCs w:val="28"/>
          <w:highlight w:val="none"/>
        </w:rPr>
        <w:t>卫星影像构建全</w:t>
      </w:r>
      <w:r>
        <w:rPr>
          <w:rFonts w:hint="eastAsia" w:ascii="宋体" w:hAnsi="宋体" w:eastAsia="宋体" w:cs="宋体"/>
          <w:szCs w:val="28"/>
          <w:highlight w:val="none"/>
          <w:lang w:val="en-US" w:eastAsia="zh-CN"/>
        </w:rPr>
        <w:t>县</w:t>
      </w:r>
      <w:r>
        <w:rPr>
          <w:rFonts w:hint="default" w:ascii="宋体" w:hAnsi="宋体" w:eastAsia="宋体" w:cs="宋体"/>
          <w:szCs w:val="28"/>
          <w:highlight w:val="none"/>
        </w:rPr>
        <w:t>基础地块数据及农作物遥感监测数据库。</w:t>
      </w:r>
      <w:r>
        <w:rPr>
          <w:rFonts w:hint="default" w:ascii="宋体" w:hAnsi="宋体" w:eastAsia="宋体" w:cs="宋体"/>
          <w:szCs w:val="28"/>
          <w:highlight w:val="none"/>
          <w:lang w:val="en-US" w:eastAsia="zh-CN"/>
        </w:rPr>
        <w:t>针对</w:t>
      </w:r>
      <w:r>
        <w:rPr>
          <w:rFonts w:hint="default" w:ascii="宋体" w:hAnsi="宋体" w:eastAsia="宋体" w:cs="宋体"/>
          <w:szCs w:val="28"/>
          <w:highlight w:val="none"/>
        </w:rPr>
        <w:t>L1级原始影像数据，需完成原始影像的预处理，得到最终需要的卫星影像数据。</w:t>
      </w:r>
    </w:p>
    <w:p w14:paraId="3F7C92D2">
      <w:pPr>
        <w:spacing w:line="360" w:lineRule="auto"/>
        <w:ind w:firstLine="480"/>
        <w:rPr>
          <w:rFonts w:hint="eastAsia" w:ascii="宋体" w:hAnsi="宋体" w:eastAsia="宋体" w:cs="宋体"/>
          <w:szCs w:val="28"/>
          <w:highlight w:val="none"/>
          <w:lang w:val="en-US" w:eastAsia="zh-CN"/>
        </w:rPr>
      </w:pPr>
      <w:r>
        <w:rPr>
          <w:rFonts w:hint="default" w:ascii="宋体" w:hAnsi="宋体" w:eastAsia="宋体" w:cs="宋体"/>
          <w:szCs w:val="28"/>
          <w:highlight w:val="none"/>
        </w:rPr>
        <w:t>影像预处理服务，得到正射融合影像产品。影像预处理，包含遥感影像的正射校正、大气校正、图像融合、图像镶嵌和图像裁剪等。原始影像预处理功能对 L1 级原始遥感数据进行预处理，处理功能包括辐射定标、大气校正、正射校正、影像配准、影像融合、影像镶嵌、影像裁剪、图像增强、投影转换等，不同数据构建不同的处理流程。</w:t>
      </w:r>
    </w:p>
    <w:p w14:paraId="28409006">
      <w:pPr>
        <w:pStyle w:val="8"/>
        <w:tabs>
          <w:tab w:val="left" w:pos="1120"/>
        </w:tabs>
        <w:bidi w:val="0"/>
        <w:rPr>
          <w:rFonts w:hint="eastAsia" w:ascii="Times New Roman" w:hAnsi="Times New Roman"/>
          <w:highlight w:val="none"/>
          <w:lang w:val="en-US" w:eastAsia="zh-CN"/>
        </w:rPr>
      </w:pPr>
      <w:r>
        <w:rPr>
          <w:rFonts w:hint="eastAsia" w:ascii="Times New Roman" w:hAnsi="Times New Roman"/>
          <w:highlight w:val="none"/>
          <w:lang w:val="en-US" w:eastAsia="zh-CN"/>
        </w:rPr>
        <w:t>AI算法处理服务</w:t>
      </w:r>
    </w:p>
    <w:p w14:paraId="3E855DDE">
      <w:pPr>
        <w:pStyle w:val="9"/>
        <w:keepNext/>
        <w:keepLines/>
        <w:pageBreakBefore w:val="0"/>
        <w:widowControl w:val="0"/>
        <w:tabs>
          <w:tab w:val="left" w:pos="1120"/>
        </w:tabs>
        <w:kinsoku/>
        <w:wordWrap/>
        <w:overflowPunct/>
        <w:topLinePunct w:val="0"/>
        <w:autoSpaceDE/>
        <w:autoSpaceDN/>
        <w:bidi w:val="0"/>
        <w:adjustRightInd/>
        <w:snapToGrid/>
        <w:spacing w:line="360" w:lineRule="auto"/>
        <w:ind w:left="0" w:firstLine="0"/>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地块边界提取分析服务</w:t>
      </w:r>
    </w:p>
    <w:p w14:paraId="00FC347C">
      <w:pPr>
        <w:spacing w:line="560" w:lineRule="exact"/>
        <w:ind w:firstLine="560"/>
        <w:rPr>
          <w:rFonts w:hint="default" w:ascii="Times New Roman" w:hAnsi="Times New Roman" w:cs="Times New Roman"/>
          <w:color w:val="auto"/>
          <w:szCs w:val="28"/>
        </w:rPr>
      </w:pPr>
      <w:r>
        <w:rPr>
          <w:rFonts w:hint="eastAsia" w:ascii="Times New Roman" w:hAnsi="Times New Roman"/>
          <w:highlight w:val="none"/>
          <w:lang w:val="en-US" w:eastAsia="zh-CN"/>
        </w:rPr>
        <w:t>地块边界提取</w:t>
      </w:r>
      <w:r>
        <w:rPr>
          <w:rFonts w:hint="default" w:ascii="Times New Roman" w:hAnsi="Times New Roman" w:cs="Times New Roman"/>
          <w:color w:val="auto"/>
          <w:szCs w:val="28"/>
        </w:rPr>
        <w:t>是本项目构建全</w:t>
      </w:r>
      <w:r>
        <w:rPr>
          <w:rFonts w:hint="eastAsia" w:ascii="Times New Roman" w:hAnsi="Times New Roman" w:cs="Times New Roman"/>
          <w:color w:val="auto"/>
          <w:szCs w:val="28"/>
          <w:lang w:val="en-US" w:eastAsia="zh-CN"/>
        </w:rPr>
        <w:t>县</w:t>
      </w:r>
      <w:r>
        <w:rPr>
          <w:rFonts w:hint="default" w:ascii="Times New Roman" w:hAnsi="Times New Roman" w:cs="Times New Roman"/>
          <w:color w:val="auto"/>
          <w:szCs w:val="28"/>
        </w:rPr>
        <w:t>基础地块数据库的重要手段，利用亚米级高分辨率遥感影像，充分利用高分影像中地块的边缘与纹理特征，构建多类型深度学习网络的集成模型，实现不同地区、不同类型农业地块形态的智能提取，对非耕地图斑进行分级剔除。实现地块的自动化分割，再通过人工修订质检，并测量地块面积，完成地块数据提取。</w:t>
      </w:r>
    </w:p>
    <w:p w14:paraId="1021BAF8">
      <w:pPr>
        <w:spacing w:line="560" w:lineRule="exact"/>
        <w:ind w:firstLine="560"/>
        <w:rPr>
          <w:rFonts w:hint="default" w:ascii="Times New Roman" w:hAnsi="Times New Roman" w:cs="Times New Roman"/>
          <w:color w:val="auto"/>
          <w:szCs w:val="28"/>
        </w:rPr>
      </w:pPr>
      <w:r>
        <w:rPr>
          <w:rFonts w:hint="default" w:ascii="Times New Roman" w:hAnsi="Times New Roman" w:cs="Times New Roman"/>
          <w:color w:val="auto"/>
          <w:szCs w:val="28"/>
        </w:rPr>
        <w:t>地块空间信息结构图构建，融合分区控制网和地块边界图，通过拓扑处理完成空间信息结构图的构建，作为最小分析单元参与作物类型识别和规划分析。</w:t>
      </w:r>
    </w:p>
    <w:p w14:paraId="43830E8F">
      <w:pPr>
        <w:spacing w:line="560" w:lineRule="exact"/>
        <w:ind w:firstLine="560"/>
        <w:rPr>
          <w:rFonts w:hint="default" w:ascii="Times New Roman" w:hAnsi="Times New Roman" w:cs="Times New Roman"/>
          <w:color w:val="auto"/>
          <w:szCs w:val="28"/>
        </w:rPr>
      </w:pPr>
      <w:r>
        <w:rPr>
          <w:rFonts w:hint="default" w:ascii="Times New Roman" w:hAnsi="Times New Roman" w:cs="Times New Roman"/>
          <w:color w:val="auto"/>
          <w:szCs w:val="28"/>
        </w:rPr>
        <w:t>地块变化空间发现，基于中等分辨率当期影像与历史影像的变化检测，发现区域内地块疑似变化区域，确定当期地块识别更新区域。</w:t>
      </w:r>
    </w:p>
    <w:p w14:paraId="142FE630">
      <w:pPr>
        <w:spacing w:line="560" w:lineRule="exact"/>
        <w:ind w:firstLine="560"/>
        <w:rPr>
          <w:rFonts w:hint="default" w:ascii="Times New Roman" w:hAnsi="Times New Roman" w:cs="Times New Roman"/>
          <w:color w:val="auto"/>
          <w:szCs w:val="28"/>
        </w:rPr>
      </w:pPr>
      <w:r>
        <w:rPr>
          <w:rFonts w:hint="default" w:ascii="Times New Roman" w:hAnsi="Times New Roman" w:cs="Times New Roman"/>
          <w:color w:val="auto"/>
          <w:szCs w:val="28"/>
        </w:rPr>
        <w:t>识别任务分区控制，以地理空间客观存在的分界线及权属信息数据为基础，构建任务分区网络，将全省划分为多个并行生产任务单元，来组织并行计算，以提高提取的效率。</w:t>
      </w:r>
    </w:p>
    <w:p w14:paraId="72A24320">
      <w:pPr>
        <w:spacing w:line="360" w:lineRule="auto"/>
        <w:ind w:firstLine="480"/>
        <w:rPr>
          <w:rFonts w:hint="eastAsia" w:ascii="宋体" w:hAnsi="宋体" w:eastAsia="宋体" w:cs="宋体"/>
          <w:szCs w:val="28"/>
          <w:highlight w:val="none"/>
          <w:lang w:val="en-US"/>
        </w:rPr>
      </w:pPr>
      <w:r>
        <w:rPr>
          <w:rFonts w:hint="default" w:ascii="Times New Roman" w:hAnsi="Times New Roman" w:cs="Times New Roman"/>
          <w:color w:val="auto"/>
        </w:rPr>
        <w:drawing>
          <wp:inline distT="0" distB="0" distL="114300" distR="114300">
            <wp:extent cx="4792345" cy="3157220"/>
            <wp:effectExtent l="0" t="0" r="8255" b="5080"/>
            <wp:docPr id="2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1"/>
                    <pic:cNvPicPr>
                      <a:picLocks noChangeAspect="1"/>
                    </pic:cNvPicPr>
                  </pic:nvPicPr>
                  <pic:blipFill>
                    <a:blip r:embed="rId22"/>
                    <a:stretch>
                      <a:fillRect/>
                    </a:stretch>
                  </pic:blipFill>
                  <pic:spPr>
                    <a:xfrm>
                      <a:off x="0" y="0"/>
                      <a:ext cx="4792345" cy="3157220"/>
                    </a:xfrm>
                    <a:prstGeom prst="rect">
                      <a:avLst/>
                    </a:prstGeom>
                    <a:noFill/>
                    <a:ln>
                      <a:noFill/>
                    </a:ln>
                  </pic:spPr>
                </pic:pic>
              </a:graphicData>
            </a:graphic>
          </wp:inline>
        </w:drawing>
      </w:r>
    </w:p>
    <w:p w14:paraId="30D7146D">
      <w:pPr>
        <w:pStyle w:val="9"/>
        <w:keepNext/>
        <w:keepLines/>
        <w:pageBreakBefore w:val="0"/>
        <w:widowControl w:val="0"/>
        <w:tabs>
          <w:tab w:val="left" w:pos="1120"/>
        </w:tabs>
        <w:kinsoku/>
        <w:wordWrap/>
        <w:overflowPunct/>
        <w:topLinePunct w:val="0"/>
        <w:autoSpaceDE/>
        <w:autoSpaceDN/>
        <w:bidi w:val="0"/>
        <w:adjustRightInd/>
        <w:snapToGrid/>
        <w:spacing w:line="360" w:lineRule="auto"/>
        <w:ind w:left="0" w:firstLine="0"/>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作物分布及面积分析服务</w:t>
      </w:r>
    </w:p>
    <w:p w14:paraId="29A75948">
      <w:pPr>
        <w:keepNext w:val="0"/>
        <w:keepLines w:val="0"/>
        <w:pageBreakBefore w:val="0"/>
        <w:widowControl/>
        <w:tabs>
          <w:tab w:val="left" w:pos="1120"/>
        </w:tabs>
        <w:kinsoku/>
        <w:wordWrap/>
        <w:overflowPunct/>
        <w:topLinePunct w:val="0"/>
        <w:autoSpaceDE/>
        <w:autoSpaceDN/>
        <w:bidi w:val="0"/>
        <w:adjustRightInd/>
        <w:snapToGrid/>
        <w:ind w:firstLine="0"/>
        <w:jc w:val="left"/>
        <w:textAlignment w:val="auto"/>
        <w:rPr>
          <w:rFonts w:hint="eastAsia" w:ascii="方正仿宋_GB2312" w:hAnsi="方正仿宋_GB2312" w:eastAsia="方正仿宋_GB2312" w:cs="方正仿宋_GB2312"/>
          <w:highlight w:val="none"/>
          <w:lang w:val="en-US" w:eastAsia="zh-CN"/>
        </w:rPr>
      </w:pPr>
      <w:r>
        <w:rPr>
          <w:rFonts w:hint="eastAsia" w:ascii="宋体" w:hAnsi="宋体" w:eastAsia="宋体" w:cs="宋体"/>
          <w:szCs w:val="28"/>
          <w:highlight w:val="none"/>
          <w:lang w:val="en-US" w:eastAsia="zh-CN"/>
        </w:rPr>
        <w:t>通过海量大数据学习所得出的作物分布及面积模型，实现目标作物的分布遥感监测数据可视化展示；提供项目区域的作物种植分布，支持对当前种植结构分布进行统计，实现作物种植分布数据地图展示、数据统计分析、数据下载等功能</w:t>
      </w:r>
      <w:r>
        <w:rPr>
          <w:rFonts w:hint="eastAsia" w:ascii="方正仿宋_GB2312" w:hAnsi="方正仿宋_GB2312" w:eastAsia="方正仿宋_GB2312" w:cs="方正仿宋_GB2312"/>
          <w:highlight w:val="none"/>
          <w:lang w:val="en-US" w:eastAsia="zh-CN"/>
        </w:rPr>
        <w:t>。</w:t>
      </w:r>
    </w:p>
    <w:p w14:paraId="35F99E89">
      <w:pPr>
        <w:pStyle w:val="9"/>
        <w:keepNext/>
        <w:keepLines/>
        <w:pageBreakBefore w:val="0"/>
        <w:widowControl w:val="0"/>
        <w:tabs>
          <w:tab w:val="left" w:pos="1120"/>
        </w:tabs>
        <w:kinsoku/>
        <w:wordWrap/>
        <w:overflowPunct/>
        <w:topLinePunct w:val="0"/>
        <w:autoSpaceDE/>
        <w:autoSpaceDN/>
        <w:bidi w:val="0"/>
        <w:adjustRightInd/>
        <w:snapToGrid/>
        <w:spacing w:line="360" w:lineRule="auto"/>
        <w:ind w:left="0" w:firstLine="0"/>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非农化、非粮化监测服务</w:t>
      </w:r>
    </w:p>
    <w:p w14:paraId="56D7ADCF">
      <w:pPr>
        <w:spacing w:line="360" w:lineRule="auto"/>
        <w:ind w:firstLine="480"/>
        <w:rPr>
          <w:rFonts w:hint="eastAsia" w:ascii="宋体" w:hAnsi="宋体" w:eastAsia="宋体" w:cs="宋体"/>
          <w:szCs w:val="28"/>
          <w:highlight w:val="none"/>
          <w:lang w:val="en-US" w:eastAsia="zh-CN"/>
        </w:rPr>
      </w:pPr>
      <w:r>
        <w:rPr>
          <w:rFonts w:hint="eastAsia" w:ascii="宋体" w:hAnsi="宋体" w:eastAsia="宋体" w:cs="宋体"/>
          <w:szCs w:val="28"/>
          <w:highlight w:val="none"/>
        </w:rPr>
        <w:t>根据“</w:t>
      </w:r>
      <w:r>
        <w:rPr>
          <w:rFonts w:hint="eastAsia" w:ascii="宋体" w:hAnsi="宋体" w:cs="宋体"/>
          <w:szCs w:val="28"/>
          <w:highlight w:val="none"/>
          <w:lang w:val="en-US" w:eastAsia="zh-CN"/>
        </w:rPr>
        <w:t>保护粮食安全</w:t>
      </w:r>
      <w:r>
        <w:rPr>
          <w:rFonts w:hint="eastAsia" w:ascii="宋体" w:hAnsi="宋体" w:eastAsia="宋体" w:cs="宋体"/>
          <w:szCs w:val="28"/>
          <w:highlight w:val="none"/>
        </w:rPr>
        <w:t>”</w:t>
      </w:r>
      <w:r>
        <w:rPr>
          <w:rFonts w:hint="eastAsia" w:ascii="宋体" w:hAnsi="宋体" w:cs="宋体"/>
          <w:szCs w:val="28"/>
          <w:highlight w:val="none"/>
          <w:lang w:val="en-US" w:eastAsia="zh-CN"/>
        </w:rPr>
        <w:t>相关</w:t>
      </w:r>
      <w:r>
        <w:rPr>
          <w:rFonts w:hint="eastAsia" w:ascii="宋体" w:hAnsi="宋体" w:eastAsia="宋体" w:cs="宋体"/>
          <w:szCs w:val="28"/>
          <w:highlight w:val="none"/>
        </w:rPr>
        <w:t>政策要求，以全国大量非粮非农化实际数据</w:t>
      </w:r>
      <w:r>
        <w:rPr>
          <w:rFonts w:hint="eastAsia" w:ascii="宋体" w:hAnsi="宋体" w:cs="宋体"/>
          <w:szCs w:val="28"/>
          <w:highlight w:val="none"/>
          <w:lang w:eastAsia="zh-CN"/>
        </w:rPr>
        <w:t>，</w:t>
      </w:r>
      <w:r>
        <w:rPr>
          <w:rFonts w:hint="eastAsia" w:ascii="宋体" w:hAnsi="宋体" w:eastAsia="宋体" w:cs="宋体"/>
          <w:szCs w:val="28"/>
          <w:highlight w:val="none"/>
        </w:rPr>
        <w:t>训练</w:t>
      </w:r>
      <w:r>
        <w:rPr>
          <w:rFonts w:hint="eastAsia" w:ascii="宋体" w:hAnsi="宋体" w:cs="宋体"/>
          <w:szCs w:val="28"/>
          <w:highlight w:val="none"/>
          <w:lang w:val="en-US" w:eastAsia="zh-CN"/>
        </w:rPr>
        <w:t>构建</w:t>
      </w:r>
      <w:r>
        <w:rPr>
          <w:rFonts w:hint="eastAsia" w:ascii="宋体" w:hAnsi="宋体" w:eastAsia="宋体" w:cs="宋体"/>
          <w:szCs w:val="28"/>
          <w:highlight w:val="none"/>
        </w:rPr>
        <w:t>出的AI</w:t>
      </w:r>
      <w:r>
        <w:rPr>
          <w:rFonts w:hint="eastAsia" w:ascii="宋体" w:hAnsi="宋体" w:cs="宋体"/>
          <w:szCs w:val="28"/>
          <w:highlight w:val="none"/>
          <w:lang w:val="en-US" w:eastAsia="zh-CN"/>
        </w:rPr>
        <w:t>非粮化、非农化</w:t>
      </w:r>
      <w:r>
        <w:rPr>
          <w:rFonts w:hint="eastAsia" w:ascii="宋体" w:hAnsi="宋体" w:eastAsia="宋体" w:cs="宋体"/>
          <w:szCs w:val="28"/>
          <w:highlight w:val="none"/>
        </w:rPr>
        <w:t>监测模型，实现围绕高标准农田区域内主粮作物形成作物种植面积核查专题图。对主粮作物实际种植分布情况、种植面积的分析统计。及时呈现高标准农田主粮作物由于种植规模问题导致的粮食安全隐患。</w:t>
      </w:r>
    </w:p>
    <w:p w14:paraId="4339ABD5">
      <w:pPr>
        <w:pStyle w:val="9"/>
        <w:keepNext/>
        <w:keepLines/>
        <w:pageBreakBefore w:val="0"/>
        <w:widowControl w:val="0"/>
        <w:tabs>
          <w:tab w:val="left" w:pos="1120"/>
        </w:tabs>
        <w:kinsoku/>
        <w:wordWrap/>
        <w:overflowPunct/>
        <w:topLinePunct w:val="0"/>
        <w:autoSpaceDE/>
        <w:autoSpaceDN/>
        <w:bidi w:val="0"/>
        <w:adjustRightInd/>
        <w:snapToGrid/>
        <w:spacing w:line="360" w:lineRule="auto"/>
        <w:ind w:left="0" w:firstLine="0"/>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撂荒地监测分析服务</w:t>
      </w:r>
    </w:p>
    <w:p w14:paraId="53E76BBD">
      <w:pPr>
        <w:spacing w:line="560" w:lineRule="exact"/>
        <w:ind w:firstLine="560"/>
        <w:rPr>
          <w:rFonts w:hint="default" w:ascii="Times New Roman" w:hAnsi="Times New Roman" w:cs="Times New Roman"/>
          <w:color w:val="auto"/>
          <w:szCs w:val="28"/>
        </w:rPr>
      </w:pPr>
      <w:r>
        <w:rPr>
          <w:rFonts w:hint="default" w:ascii="Times New Roman" w:hAnsi="Times New Roman" w:cs="Times New Roman"/>
          <w:color w:val="auto"/>
          <w:szCs w:val="28"/>
        </w:rPr>
        <w:t>数据建模利用GIS数据库，对相关的时空数据进行清洗入库。在时间上纵向归集历史时间范围内的遥感监测数据。在空间上以标准地理坐标系为基准，将遥感图层数据归集到一个时空模型中。通过遥感监测，对两年内在均没有作物季节变化特征的耕地作为抛荒地提取抛荒疑似图斑。</w:t>
      </w:r>
    </w:p>
    <w:p w14:paraId="65097F00">
      <w:pPr>
        <w:pStyle w:val="9"/>
        <w:keepNext/>
        <w:keepLines/>
        <w:pageBreakBefore w:val="0"/>
        <w:widowControl w:val="0"/>
        <w:tabs>
          <w:tab w:val="left" w:pos="1120"/>
        </w:tabs>
        <w:kinsoku/>
        <w:wordWrap/>
        <w:overflowPunct/>
        <w:topLinePunct w:val="0"/>
        <w:autoSpaceDE/>
        <w:autoSpaceDN/>
        <w:bidi w:val="0"/>
        <w:adjustRightInd/>
        <w:snapToGrid/>
        <w:spacing w:line="360" w:lineRule="auto"/>
        <w:ind w:left="0" w:firstLine="0"/>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宅基地违建分析服务</w:t>
      </w:r>
    </w:p>
    <w:p w14:paraId="25B78093">
      <w:pPr>
        <w:spacing w:line="360" w:lineRule="auto"/>
        <w:ind w:firstLine="480"/>
        <w:rPr>
          <w:rFonts w:hint="eastAsia" w:ascii="宋体" w:hAnsi="宋体" w:eastAsia="宋体" w:cs="宋体"/>
          <w:szCs w:val="28"/>
          <w:highlight w:val="none"/>
        </w:rPr>
      </w:pPr>
      <w:r>
        <w:rPr>
          <w:rFonts w:hint="eastAsia" w:ascii="宋体" w:hAnsi="宋体" w:eastAsia="宋体" w:cs="宋体"/>
          <w:szCs w:val="28"/>
          <w:highlight w:val="none"/>
        </w:rPr>
        <w:t>通过卫星遥感测绘数据</w:t>
      </w:r>
      <w:r>
        <w:rPr>
          <w:rFonts w:hint="eastAsia" w:ascii="宋体" w:hAnsi="宋体" w:cs="宋体"/>
          <w:szCs w:val="28"/>
          <w:highlight w:val="none"/>
          <w:lang w:val="en-US" w:eastAsia="zh-CN"/>
        </w:rPr>
        <w:t>和自然资源局的永久基本农田的数据，构建</w:t>
      </w:r>
      <w:r>
        <w:rPr>
          <w:rFonts w:hint="eastAsia" w:ascii="宋体" w:hAnsi="宋体" w:eastAsia="宋体" w:cs="宋体"/>
          <w:szCs w:val="28"/>
          <w:highlight w:val="none"/>
        </w:rPr>
        <w:t>宅基地违建算法</w:t>
      </w:r>
      <w:r>
        <w:rPr>
          <w:rFonts w:hint="eastAsia" w:ascii="宋体" w:hAnsi="宋体" w:cs="宋体"/>
          <w:szCs w:val="28"/>
          <w:highlight w:val="none"/>
          <w:lang w:val="en-US" w:eastAsia="zh-CN"/>
        </w:rPr>
        <w:t>模型</w:t>
      </w:r>
      <w:r>
        <w:rPr>
          <w:rFonts w:hint="eastAsia" w:ascii="宋体" w:hAnsi="宋体" w:eastAsia="宋体" w:cs="宋体"/>
          <w:szCs w:val="28"/>
          <w:highlight w:val="none"/>
        </w:rPr>
        <w:t>，</w:t>
      </w:r>
      <w:r>
        <w:rPr>
          <w:rFonts w:hint="eastAsia" w:ascii="宋体" w:hAnsi="宋体" w:cs="宋体"/>
          <w:szCs w:val="28"/>
          <w:highlight w:val="none"/>
          <w:lang w:val="en-US" w:eastAsia="zh-CN"/>
        </w:rPr>
        <w:t>可以快速</w:t>
      </w:r>
      <w:r>
        <w:rPr>
          <w:rFonts w:hint="eastAsia" w:ascii="宋体" w:hAnsi="宋体" w:eastAsia="宋体" w:cs="宋体"/>
          <w:szCs w:val="28"/>
          <w:highlight w:val="none"/>
        </w:rPr>
        <w:t>发现当地存在一定数量的疑似违法建筑，实现对违章建筑的快速定位,准确识别和及时</w:t>
      </w:r>
      <w:r>
        <w:rPr>
          <w:rFonts w:hint="eastAsia" w:ascii="宋体" w:hAnsi="宋体" w:cs="宋体"/>
          <w:szCs w:val="28"/>
          <w:highlight w:val="none"/>
          <w:lang w:val="en-US" w:eastAsia="zh-CN"/>
        </w:rPr>
        <w:t>预警</w:t>
      </w:r>
      <w:r>
        <w:rPr>
          <w:rFonts w:hint="eastAsia" w:ascii="宋体" w:hAnsi="宋体" w:eastAsia="宋体" w:cs="宋体"/>
          <w:szCs w:val="28"/>
          <w:highlight w:val="none"/>
        </w:rPr>
        <w:t>。</w:t>
      </w:r>
    </w:p>
    <w:p w14:paraId="13D638E1">
      <w:pPr>
        <w:pStyle w:val="8"/>
        <w:tabs>
          <w:tab w:val="left" w:pos="1120"/>
        </w:tabs>
        <w:bidi w:val="0"/>
        <w:rPr>
          <w:rFonts w:hint="eastAsia" w:ascii="Times New Roman" w:hAnsi="Times New Roman"/>
          <w:highlight w:val="none"/>
          <w:lang w:val="en-US" w:eastAsia="zh-CN"/>
        </w:rPr>
      </w:pPr>
      <w:r>
        <w:rPr>
          <w:rFonts w:hint="eastAsia" w:ascii="Times New Roman" w:hAnsi="Times New Roman"/>
          <w:highlight w:val="none"/>
          <w:lang w:val="en-US" w:eastAsia="zh-CN"/>
        </w:rPr>
        <w:t>徐闻好物设计与运营服务</w:t>
      </w:r>
    </w:p>
    <w:p w14:paraId="6FFCB8BD">
      <w:pPr>
        <w:pStyle w:val="9"/>
        <w:keepNext/>
        <w:keepLines/>
        <w:pageBreakBefore w:val="0"/>
        <w:widowControl w:val="0"/>
        <w:tabs>
          <w:tab w:val="left" w:pos="1120"/>
        </w:tabs>
        <w:kinsoku/>
        <w:wordWrap/>
        <w:overflowPunct/>
        <w:topLinePunct w:val="0"/>
        <w:autoSpaceDE/>
        <w:autoSpaceDN/>
        <w:bidi w:val="0"/>
        <w:adjustRightInd/>
        <w:snapToGrid/>
        <w:spacing w:line="360" w:lineRule="auto"/>
        <w:ind w:left="0" w:firstLine="0"/>
        <w:textAlignment w:val="auto"/>
        <w:rPr>
          <w:rFonts w:hint="eastAsia" w:ascii="Times New Roman" w:hAnsi="Times New Roman" w:eastAsia="黑体" w:cstheme="minorBidi"/>
          <w:bCs/>
          <w:kern w:val="2"/>
          <w:sz w:val="24"/>
          <w:szCs w:val="24"/>
          <w:highlight w:val="none"/>
          <w:lang w:val="en-US" w:eastAsia="zh-CN" w:bidi="ar-SA"/>
        </w:rPr>
      </w:pPr>
      <w:r>
        <w:rPr>
          <w:rFonts w:hint="eastAsia" w:ascii="Times New Roman" w:hAnsi="Times New Roman" w:eastAsia="黑体" w:cstheme="minorBidi"/>
          <w:bCs/>
          <w:kern w:val="2"/>
          <w:sz w:val="24"/>
          <w:szCs w:val="24"/>
          <w:highlight w:val="none"/>
          <w:lang w:val="en-US" w:eastAsia="zh-CN" w:bidi="ar-SA"/>
        </w:rPr>
        <w:t>内容更新与维护</w:t>
      </w:r>
    </w:p>
    <w:p w14:paraId="14590811">
      <w:pPr>
        <w:spacing w:line="560" w:lineRule="exact"/>
        <w:ind w:firstLine="560"/>
        <w:rPr>
          <w:rFonts w:hint="eastAsia" w:ascii="Times New Roman" w:hAnsi="Times New Roman" w:cs="Times New Roman"/>
          <w:color w:val="auto"/>
          <w:szCs w:val="28"/>
        </w:rPr>
      </w:pPr>
      <w:r>
        <w:rPr>
          <w:rFonts w:hint="eastAsia" w:ascii="Times New Roman" w:hAnsi="Times New Roman" w:cs="Times New Roman"/>
          <w:color w:val="auto"/>
          <w:szCs w:val="28"/>
        </w:rPr>
        <w:t>为了确保信息的准确性和吸引力，我们</w:t>
      </w:r>
      <w:r>
        <w:rPr>
          <w:rFonts w:hint="eastAsia" w:ascii="Times New Roman" w:hAnsi="Times New Roman" w:cs="Times New Roman"/>
          <w:color w:val="auto"/>
          <w:szCs w:val="28"/>
          <w:lang w:val="en-US" w:eastAsia="zh-CN"/>
        </w:rPr>
        <w:t>持续保持和平台上</w:t>
      </w:r>
      <w:r>
        <w:rPr>
          <w:rFonts w:hint="eastAsia" w:ascii="Times New Roman" w:hAnsi="Times New Roman" w:cs="Times New Roman"/>
          <w:color w:val="auto"/>
          <w:szCs w:val="28"/>
        </w:rPr>
        <w:t>供应商</w:t>
      </w:r>
      <w:r>
        <w:rPr>
          <w:rFonts w:hint="eastAsia" w:ascii="Times New Roman" w:hAnsi="Times New Roman" w:cs="Times New Roman"/>
          <w:color w:val="auto"/>
          <w:szCs w:val="28"/>
          <w:lang w:val="en-US" w:eastAsia="zh-CN"/>
        </w:rPr>
        <w:t>的联系</w:t>
      </w:r>
      <w:r>
        <w:rPr>
          <w:rFonts w:hint="eastAsia" w:ascii="Times New Roman" w:hAnsi="Times New Roman" w:cs="Times New Roman"/>
          <w:color w:val="auto"/>
          <w:szCs w:val="28"/>
        </w:rPr>
        <w:t>，定期获取并更新产品资料至小程序平台，包括图片、描述和规格，同时策划和更新促销及节日活动信息，设计吸引用户的方案并跟踪效果。我们还负责收集和编辑徐闻县及相关农产品和文旅活动的最新资讯，保持内容的新闻价值。同时更新徐闻菠萝等农产品的市场行情数据，提供深入的市场分析报告，以支持农户和采购商的决策。在用户互动方面，我们监控评论区域，及时回复咨询和处理反馈，以提升用户满意度和忠诚度。此外，我们建立了内容审核流程，确保所有发布内容符合法规要求，并根据用户反馈和行为数据不断优化内容展示。</w:t>
      </w:r>
    </w:p>
    <w:p w14:paraId="6080097F">
      <w:pPr>
        <w:pStyle w:val="9"/>
        <w:keepNext w:val="0"/>
        <w:keepLines w:val="0"/>
        <w:widowControl/>
        <w:suppressLineNumbers w:val="0"/>
        <w:rPr>
          <w:rFonts w:hint="eastAsia"/>
        </w:rPr>
      </w:pPr>
      <w:r>
        <w:rPr>
          <w:rFonts w:hint="eastAsia"/>
        </w:rPr>
        <w:t>数据统计与分析</w:t>
      </w:r>
    </w:p>
    <w:p w14:paraId="4313D5CF">
      <w:pPr>
        <w:spacing w:line="560" w:lineRule="exact"/>
        <w:ind w:firstLine="560"/>
        <w:rPr>
          <w:rFonts w:hint="default" w:ascii="Times New Roman" w:hAnsi="Times New Roman" w:cs="Times New Roman"/>
          <w:color w:val="auto"/>
          <w:szCs w:val="28"/>
        </w:rPr>
      </w:pPr>
      <w:r>
        <w:rPr>
          <w:rFonts w:hint="default" w:ascii="Times New Roman" w:hAnsi="Times New Roman" w:cs="Times New Roman"/>
          <w:color w:val="auto"/>
          <w:szCs w:val="28"/>
        </w:rPr>
        <w:t>我们通过追踪用户在小程序内的行为路径，如页面访问、点击率和转化率，来进行用户行为分析，同时实时监控销售数据以分析销售趋势并识别热销和滞销产品。我们还收集行业数据以研究市场趋势，并预测未来市场动向。此外，我们监控竞争对手的市场表现，以学习其优势并规避其不足。定期编制详细的数据报告为管理层提供决策支持，并利用图表和图形进行数据可视化，直观展示分析结果，提高报告的可读性。</w:t>
      </w:r>
    </w:p>
    <w:p w14:paraId="2229D9B7">
      <w:pPr>
        <w:pStyle w:val="9"/>
        <w:rPr>
          <w:rFonts w:hint="eastAsia"/>
          <w:lang w:val="en-US" w:eastAsia="zh-CN"/>
        </w:rPr>
      </w:pPr>
      <w:r>
        <w:rPr>
          <w:rFonts w:hint="eastAsia"/>
          <w:lang w:val="en-US" w:eastAsia="zh-CN"/>
        </w:rPr>
        <w:t>客户服务与支持</w:t>
      </w:r>
    </w:p>
    <w:p w14:paraId="4B512B10">
      <w:pPr>
        <w:spacing w:line="560" w:lineRule="exact"/>
        <w:ind w:firstLine="560"/>
        <w:rPr>
          <w:rFonts w:hint="default" w:ascii="Times New Roman" w:hAnsi="Times New Roman" w:cs="Times New Roman"/>
          <w:color w:val="auto"/>
          <w:szCs w:val="28"/>
        </w:rPr>
      </w:pPr>
      <w:r>
        <w:rPr>
          <w:rFonts w:hint="eastAsia" w:ascii="Times New Roman" w:hAnsi="Times New Roman" w:cs="Times New Roman"/>
          <w:color w:val="auto"/>
          <w:szCs w:val="28"/>
          <w:lang w:val="en-US" w:eastAsia="zh-CN"/>
        </w:rPr>
        <w:t>提供</w:t>
      </w:r>
      <w:r>
        <w:rPr>
          <w:rFonts w:hint="default" w:ascii="Times New Roman" w:hAnsi="Times New Roman" w:cs="Times New Roman"/>
          <w:color w:val="auto"/>
          <w:szCs w:val="28"/>
        </w:rPr>
        <w:t>客服</w:t>
      </w:r>
      <w:r>
        <w:rPr>
          <w:rFonts w:hint="eastAsia" w:ascii="Times New Roman" w:hAnsi="Times New Roman" w:cs="Times New Roman"/>
          <w:color w:val="auto"/>
          <w:szCs w:val="28"/>
          <w:lang w:val="en-US" w:eastAsia="zh-CN"/>
        </w:rPr>
        <w:t>服务</w:t>
      </w:r>
      <w:r>
        <w:rPr>
          <w:rFonts w:hint="default" w:ascii="Times New Roman" w:hAnsi="Times New Roman" w:cs="Times New Roman"/>
          <w:color w:val="auto"/>
          <w:szCs w:val="28"/>
        </w:rPr>
        <w:t>，以快速响应服务，并解决用户在购物、支付和物流等环节遇到的问题。同时主动收集用户反馈，用于持续改进产品和服务。</w:t>
      </w:r>
      <w:r>
        <w:rPr>
          <w:rFonts w:hint="eastAsia" w:ascii="Times New Roman" w:hAnsi="Times New Roman" w:cs="Times New Roman"/>
          <w:color w:val="auto"/>
          <w:szCs w:val="28"/>
          <w:lang w:val="en-US" w:eastAsia="zh-CN"/>
        </w:rPr>
        <w:t>客服人员</w:t>
      </w:r>
      <w:r>
        <w:rPr>
          <w:rFonts w:hint="default" w:ascii="Times New Roman" w:hAnsi="Times New Roman" w:cs="Times New Roman"/>
          <w:color w:val="auto"/>
          <w:szCs w:val="28"/>
        </w:rPr>
        <w:t>定期接受产品知识和服务技能的培训，以保持高效的服务水平。根据用户反馈和服务数据分析，我们不断优化服务流程，并通过个性化服务和定期关怀来增强客户忠诚度。</w:t>
      </w:r>
    </w:p>
    <w:p w14:paraId="3125835D">
      <w:pPr>
        <w:pStyle w:val="9"/>
        <w:keepNext w:val="0"/>
        <w:keepLines w:val="0"/>
        <w:widowControl/>
        <w:suppressLineNumbers w:val="0"/>
      </w:pPr>
      <w:r>
        <w:rPr>
          <w:rFonts w:hint="eastAsia"/>
        </w:rPr>
        <w:t>营销活动策划与执行</w:t>
      </w:r>
    </w:p>
    <w:p w14:paraId="55C6EE9B">
      <w:pPr>
        <w:spacing w:line="560" w:lineRule="exact"/>
        <w:ind w:firstLine="560"/>
        <w:rPr>
          <w:rFonts w:hint="default" w:ascii="Times New Roman" w:hAnsi="Times New Roman" w:cs="Times New Roman"/>
          <w:color w:val="auto"/>
          <w:szCs w:val="28"/>
        </w:rPr>
      </w:pPr>
      <w:r>
        <w:rPr>
          <w:rFonts w:hint="default" w:ascii="Times New Roman" w:hAnsi="Times New Roman" w:cs="Times New Roman"/>
          <w:color w:val="auto"/>
          <w:szCs w:val="28"/>
        </w:rPr>
        <w:t>根据节日和季节变化策划相应的营销活动，例如直播带货和限时抢购，同时协调内外部资源，包括网红、KOL和媒体，共同推广活动。通过线上线下多渠道宣传，我们提升活动的知名度和参与度，并确保活动按计划执行，实时监控进展并及时调整策略。活动结束后，我们通过数据分析评估效果，总结经验教训，并探索新的营销方式，如短视频和社交媒体互动，以不断创新。</w:t>
      </w:r>
    </w:p>
    <w:p w14:paraId="20C9C289">
      <w:pPr>
        <w:spacing w:line="560" w:lineRule="exact"/>
        <w:ind w:firstLine="560"/>
        <w:rPr>
          <w:rFonts w:hint="eastAsia" w:ascii="Times New Roman" w:hAnsi="Times New Roman" w:cs="Times New Roman"/>
          <w:color w:val="auto"/>
          <w:szCs w:val="28"/>
          <w:lang w:val="en-US" w:eastAsia="zh-CN"/>
        </w:rPr>
      </w:pPr>
      <w:r>
        <w:rPr>
          <w:rFonts w:hint="eastAsia" w:ascii="Times New Roman" w:hAnsi="Times New Roman" w:cs="Times New Roman"/>
          <w:color w:val="auto"/>
          <w:szCs w:val="28"/>
          <w:lang w:val="en-US" w:eastAsia="zh-CN"/>
        </w:rPr>
        <w:t>Logo套系设计。采用突出徐闻地域和产品特色的设计语言，便于记忆和传播。用于网络页面呈现、线下门店装饰、各类产品包装、农产品腰封等配套。</w:t>
      </w:r>
    </w:p>
    <w:p w14:paraId="7C2E7234">
      <w:pPr>
        <w:spacing w:line="560" w:lineRule="exact"/>
        <w:ind w:firstLine="560"/>
        <w:rPr>
          <w:rFonts w:hint="eastAsia" w:ascii="Times New Roman" w:hAnsi="Times New Roman" w:cs="Times New Roman"/>
          <w:color w:val="auto"/>
          <w:szCs w:val="28"/>
          <w:lang w:val="en-US" w:eastAsia="zh-CN"/>
        </w:rPr>
      </w:pPr>
      <w:r>
        <w:rPr>
          <w:rFonts w:hint="eastAsia" w:ascii="Times New Roman" w:hAnsi="Times New Roman" w:cs="Times New Roman"/>
          <w:color w:val="auto"/>
          <w:szCs w:val="28"/>
          <w:lang w:val="en-US" w:eastAsia="zh-CN"/>
        </w:rPr>
        <w:t>周边衍生品设计。根据不同的产品特点，设计包装袋，手提袋，冰箱贴，T恤，雨伞，钥匙扣，折扇，手机壳等个性化周边产品，用于线下门店配合农产品特色包装和配套销售。提升农产品整体文化属性和档次。</w:t>
      </w:r>
    </w:p>
    <w:p w14:paraId="0520A4D7">
      <w:pPr>
        <w:spacing w:line="560" w:lineRule="exact"/>
        <w:ind w:firstLine="560"/>
        <w:rPr>
          <w:rFonts w:hint="default" w:ascii="Times New Roman" w:hAnsi="Times New Roman" w:cs="Times New Roman"/>
          <w:color w:val="auto"/>
          <w:szCs w:val="28"/>
        </w:rPr>
      </w:pPr>
      <w:r>
        <w:rPr>
          <w:rFonts w:hint="eastAsia" w:ascii="Times New Roman" w:hAnsi="Times New Roman" w:cs="Times New Roman"/>
          <w:color w:val="auto"/>
          <w:szCs w:val="28"/>
          <w:lang w:val="en-US" w:eastAsia="zh-CN"/>
        </w:rPr>
        <w:t>二维码系列设计。为线下各类专营店和授权经销商、授权企业设计专属好物二维码，结合产品特色和徐闻好物AI协调一致，美观实用，便于制作安装。</w:t>
      </w:r>
    </w:p>
    <w:p w14:paraId="714D913A">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节庆线上营销推广服务</w:t>
      </w:r>
    </w:p>
    <w:p w14:paraId="69E29FC1">
      <w:pPr>
        <w:spacing w:line="360" w:lineRule="auto"/>
        <w:ind w:firstLine="480"/>
        <w:rPr>
          <w:rFonts w:hint="eastAsia" w:ascii="宋体" w:hAnsi="宋体" w:eastAsia="宋体" w:cs="宋体"/>
          <w:szCs w:val="28"/>
          <w:highlight w:val="none"/>
          <w:lang w:val="en-US" w:eastAsia="zh-CN"/>
        </w:rPr>
      </w:pPr>
      <w:r>
        <w:rPr>
          <w:rFonts w:hint="eastAsia" w:ascii="宋体" w:hAnsi="宋体" w:eastAsia="宋体" w:cs="宋体"/>
          <w:szCs w:val="28"/>
          <w:highlight w:val="none"/>
          <w:lang w:val="en-US" w:eastAsia="zh-CN"/>
        </w:rPr>
        <w:t>节庆直播带货打造流量爆点。为推广“徐闻好物”，在全年四大节庆（元旦春节、清明、五一端午、中秋国庆）前，以及双十一购物节前，结合徐闻主要村镇的特色农产品上市周期、不同季节的旅游热门路线、当地品牌活动等特大活动节点，邀请网红达人深度走进产地及景区，参与活动并现场直播互动体验打卡，邀请本土名人或政府领导参与开展电商直播带货活动，计划全年共开展4场直播，直播过程中推介“徐闻好物”优质农产品及热门景区，促进优质农产品的销售，并进一步提高当地知名度。</w:t>
      </w:r>
    </w:p>
    <w:p w14:paraId="29E8BA82">
      <w:pPr>
        <w:spacing w:line="360" w:lineRule="auto"/>
        <w:ind w:firstLine="480"/>
        <w:rPr>
          <w:rFonts w:hint="eastAsia" w:ascii="宋体" w:hAnsi="宋体" w:eastAsia="宋体" w:cs="宋体"/>
          <w:szCs w:val="28"/>
          <w:highlight w:val="none"/>
          <w:lang w:val="en-US" w:eastAsia="zh-CN"/>
        </w:rPr>
      </w:pPr>
      <w:r>
        <w:rPr>
          <w:rFonts w:hint="eastAsia" w:ascii="宋体" w:hAnsi="宋体" w:eastAsia="宋体" w:cs="宋体"/>
          <w:szCs w:val="28"/>
          <w:highlight w:val="none"/>
          <w:lang w:val="en-US" w:eastAsia="zh-CN"/>
        </w:rPr>
        <w:t>策划“徐闻好物”节庆话题营销。为扩大“徐闻好物”小程序的影响力，在全年4大节庆来临之际吸引更多用户关注，需借助新媒体的力量进行宣传。拍摄徐闻系列专题宣传短视频，用趣味视频形式，介绍徐闻的特色旅游资源和农产品，并将系列视频配合话题及文案，在小红书、视频号、抖音、微博等热门社交媒体上进行投流传播，扩大内容曝光度和全网关注度。</w:t>
      </w:r>
    </w:p>
    <w:p w14:paraId="0926E1EF">
      <w:pPr>
        <w:spacing w:line="360" w:lineRule="auto"/>
        <w:ind w:firstLine="480"/>
        <w:rPr>
          <w:rFonts w:hint="eastAsia" w:ascii="宋体" w:hAnsi="宋体" w:eastAsia="宋体" w:cs="宋体"/>
          <w:szCs w:val="28"/>
          <w:highlight w:val="none"/>
          <w:lang w:val="en-US" w:eastAsia="zh-CN"/>
        </w:rPr>
      </w:pPr>
      <w:r>
        <w:rPr>
          <w:rFonts w:hint="eastAsia" w:ascii="宋体" w:hAnsi="宋体" w:eastAsia="宋体" w:cs="宋体"/>
          <w:szCs w:val="28"/>
          <w:highlight w:val="none"/>
          <w:lang w:val="en-US" w:eastAsia="zh-CN"/>
        </w:rPr>
        <w:t>节前促销推广优惠吸引购买。为增加小程序用户的活跃度及黏性，以全年4个重大节假日为节点，策划4场不同玩法的线上主题促销活动，包含各类不同玩法的优惠抢购、秒杀、团购等有参与感的活动策划与执行推广、系统开发对接等。同时，每场邀请不少于3位网红达人、博主持续超热话题，对线上活动进行持续扩散，通过话题传播持续为微信自媒体账号引流，搭建私域流量池。</w:t>
      </w:r>
    </w:p>
    <w:p w14:paraId="56E0E695">
      <w:pPr>
        <w:pStyle w:val="1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highlight w:val="none"/>
          <w:lang w:val="en-US" w:eastAsia="zh-CN"/>
        </w:rPr>
      </w:pPr>
      <w:r>
        <w:rPr>
          <w:rFonts w:hint="eastAsia" w:ascii="Times New Roman" w:hAnsi="Times New Roman"/>
          <w:highlight w:val="none"/>
          <w:lang w:val="en-US" w:eastAsia="zh-CN"/>
        </w:rPr>
        <w:t>小程序线下营销推广服务</w:t>
      </w:r>
    </w:p>
    <w:p w14:paraId="45F818BD">
      <w:pPr>
        <w:spacing w:line="360" w:lineRule="auto"/>
        <w:ind w:firstLine="480"/>
        <w:rPr>
          <w:rFonts w:hint="eastAsia" w:ascii="宋体" w:hAnsi="宋体" w:eastAsia="宋体" w:cs="宋体"/>
          <w:szCs w:val="28"/>
          <w:highlight w:val="none"/>
          <w:lang w:val="en-US" w:eastAsia="zh-CN"/>
        </w:rPr>
      </w:pPr>
      <w:r>
        <w:rPr>
          <w:rFonts w:hint="eastAsia" w:ascii="宋体" w:hAnsi="宋体" w:eastAsia="宋体" w:cs="宋体"/>
          <w:szCs w:val="28"/>
          <w:highlight w:val="none"/>
          <w:lang w:val="en-US" w:eastAsia="zh-CN"/>
        </w:rPr>
        <w:t>“徐闻好物”线下门店覆盖。为触达更多线下用户群体，要积极开展线下推广活动。计划将小程序二维码张贴在徐闻县已上架商品的各店铺内，同时，积极在徐闻县汽车站、火车站、徐闻港等地的其他餐饮店、小吃店、特产店、农贸市场渠道内显眼处展示徐闻好物小程序二维码，让“徐闻好物”深入人心，让徐闻本地人更愿意积极地推广和消费徐闻好物。</w:t>
      </w:r>
    </w:p>
    <w:p w14:paraId="066E6D17">
      <w:pPr>
        <w:spacing w:line="360" w:lineRule="auto"/>
        <w:ind w:firstLine="480"/>
        <w:rPr>
          <w:rFonts w:ascii="宋体" w:hAnsi="宋体" w:cs="宋体"/>
          <w:szCs w:val="28"/>
          <w:highlight w:val="none"/>
        </w:rPr>
      </w:pPr>
      <w:r>
        <w:rPr>
          <w:rFonts w:hint="eastAsia" w:ascii="宋体" w:hAnsi="宋体" w:eastAsia="宋体" w:cs="宋体"/>
          <w:szCs w:val="28"/>
          <w:highlight w:val="none"/>
          <w:lang w:val="en-US" w:eastAsia="zh-CN"/>
        </w:rPr>
        <w:t>线下广告宣传物料制作。配合节庆化营销总思路，每年制作4批户外广告宣传物料，如背景板、丽屏架、易拉宝等。物料交付给小程序主体单位使用。政府可协调广告资源位，在徐闻县主要街道、景点、商圈、广场处进行定期展示推广。</w:t>
      </w:r>
    </w:p>
    <w:p w14:paraId="4441AC5B">
      <w:pPr>
        <w:pStyle w:val="9"/>
        <w:rPr>
          <w:rFonts w:hint="eastAsia"/>
          <w:lang w:val="en-US" w:eastAsia="zh-CN"/>
        </w:rPr>
      </w:pPr>
      <w:r>
        <w:rPr>
          <w:rFonts w:hint="eastAsia"/>
          <w:lang w:val="en-US" w:eastAsia="zh-CN"/>
        </w:rPr>
        <w:t>商户上线培训</w:t>
      </w:r>
    </w:p>
    <w:p w14:paraId="76281175">
      <w:pPr>
        <w:spacing w:line="360" w:lineRule="auto"/>
        <w:ind w:firstLine="480"/>
        <w:rPr>
          <w:rFonts w:hint="eastAsia"/>
          <w:lang w:val="en-US" w:eastAsia="zh-CN"/>
        </w:rPr>
      </w:pPr>
      <w:r>
        <w:rPr>
          <w:rFonts w:hint="eastAsia" w:ascii="宋体" w:hAnsi="宋体" w:eastAsia="宋体" w:cs="宋体"/>
          <w:szCs w:val="28"/>
          <w:highlight w:val="none"/>
          <w:lang w:val="en-US" w:eastAsia="zh-CN"/>
        </w:rPr>
        <w:t>根据商户需求开发线上和线下培训课程，内容包括小程序操作、产品上架和订单处理等，组织定期的培训会议并提供实操演练，以确保商户能够熟练使用小程序。通过测试和问卷收集商户的培训反馈，评估培训效果，并为有特殊需求的商户提供一对一辅导。同时根据小程序更新和市场变化，定期更新培训资料，建立商户档案，定期与商户沟通，收集建议和需求以维护良好的商户关系。</w:t>
      </w:r>
    </w:p>
    <w:p w14:paraId="3A1E5924">
      <w:pPr>
        <w:pStyle w:val="8"/>
        <w:tabs>
          <w:tab w:val="left" w:pos="1120"/>
        </w:tabs>
        <w:bidi w:val="0"/>
        <w:rPr>
          <w:rFonts w:hint="eastAsia" w:ascii="Times New Roman" w:hAnsi="Times New Roman" w:eastAsia="黑体" w:cstheme="majorBidi"/>
          <w:bCs/>
          <w:kern w:val="2"/>
          <w:sz w:val="24"/>
          <w:szCs w:val="28"/>
          <w:highlight w:val="none"/>
          <w:lang w:val="en-US" w:eastAsia="zh-CN" w:bidi="ar-SA"/>
        </w:rPr>
      </w:pPr>
      <w:bookmarkStart w:id="143" w:name="_Toc134791782"/>
      <w:bookmarkStart w:id="144" w:name="_Toc124523396"/>
      <w:bookmarkStart w:id="145" w:name="_Toc124522607"/>
      <w:r>
        <w:rPr>
          <w:rFonts w:hint="eastAsia" w:cstheme="majorBidi"/>
          <w:bCs/>
          <w:kern w:val="2"/>
          <w:sz w:val="24"/>
          <w:szCs w:val="28"/>
          <w:highlight w:val="none"/>
          <w:lang w:val="en-US" w:eastAsia="zh-CN" w:bidi="ar-SA"/>
        </w:rPr>
        <w:t>徐闻AI“菠萝君”业务运营</w:t>
      </w:r>
    </w:p>
    <w:p w14:paraId="180EDE03">
      <w:pPr>
        <w:pStyle w:val="9"/>
        <w:rPr>
          <w:rFonts w:hint="eastAsia"/>
          <w:lang w:val="en-US" w:eastAsia="zh-CN"/>
        </w:rPr>
      </w:pPr>
      <w:r>
        <w:rPr>
          <w:rFonts w:hint="eastAsia"/>
          <w:lang w:val="en-US" w:eastAsia="zh-CN"/>
        </w:rPr>
        <w:t>公众号内容运营</w:t>
      </w:r>
    </w:p>
    <w:p w14:paraId="20D3B3E2">
      <w:pPr>
        <w:spacing w:line="360" w:lineRule="auto"/>
        <w:ind w:firstLine="480"/>
        <w:rPr>
          <w:rFonts w:hint="eastAsia" w:ascii="宋体" w:hAnsi="宋体" w:eastAsia="宋体" w:cs="宋体"/>
          <w:szCs w:val="28"/>
          <w:highlight w:val="none"/>
          <w:lang w:val="en-US" w:eastAsia="zh-CN"/>
        </w:rPr>
      </w:pPr>
      <w:r>
        <w:rPr>
          <w:rFonts w:hint="eastAsia" w:ascii="宋体" w:hAnsi="宋体" w:eastAsia="宋体" w:cs="宋体"/>
          <w:szCs w:val="28"/>
          <w:highlight w:val="none"/>
          <w:lang w:val="en-US" w:eastAsia="zh-CN"/>
        </w:rPr>
        <w:t>制定内容日历，策划与徐闻菠萝相关的节日和季节性活动主题内容，确保与时令同步，并编写高质量的推文，包括教育性文章、行业资讯和产品优势介绍，以吸引和保持用户兴趣。定期更新公众号文章，以保持内容的新鲜度和活跃度，同时优化文章关键词，提升公众号在微信搜索中的排名，吸引更多自然流量。紧跟农业政策、市场动态及社会热点，结合徐闻菠萝特点进行内容创作，增强内容的时效性和关注度。建立用户反馈机制，及时收集和处理反馈，优化公众号内容和服务，提升用户满意度，并通过互动回复留言，提高用户参与度。</w:t>
      </w:r>
    </w:p>
    <w:p w14:paraId="7224729C">
      <w:pPr>
        <w:pStyle w:val="9"/>
        <w:rPr>
          <w:rFonts w:hint="eastAsia"/>
          <w:lang w:val="en-US" w:eastAsia="zh-CN"/>
        </w:rPr>
      </w:pPr>
      <w:r>
        <w:rPr>
          <w:rFonts w:hint="eastAsia"/>
          <w:lang w:val="en-US" w:eastAsia="zh-CN"/>
        </w:rPr>
        <w:t>多媒体素材制作与设计</w:t>
      </w:r>
    </w:p>
    <w:p w14:paraId="3F3B2473">
      <w:pPr>
        <w:spacing w:line="360" w:lineRule="auto"/>
        <w:ind w:firstLine="480"/>
        <w:rPr>
          <w:rFonts w:hint="eastAsia"/>
          <w:lang w:val="en-US" w:eastAsia="zh-CN"/>
        </w:rPr>
      </w:pPr>
      <w:r>
        <w:rPr>
          <w:rFonts w:hint="eastAsia" w:ascii="宋体" w:hAnsi="宋体" w:eastAsia="宋体" w:cs="宋体"/>
          <w:szCs w:val="28"/>
          <w:highlight w:val="none"/>
          <w:lang w:val="en-US" w:eastAsia="zh-CN"/>
        </w:rPr>
        <w:t>设计并优化AI“菠萝君”的卡通形象、LOGO、海报等视觉元素，确保形象鲜明、易于识别且符合品牌调性，同时拍摄并剪辑关于徐闻菠萝种植、加工、销售等各个环节的短视频，通过生动直观的方式展示菠萝产业全貌以提升用户兴趣。开发一系列以AI“菠萝君”为主题的动态表情包，适用于微信、微博等社交平台，增加品牌曝光度和用户传播度，并建立和维护多媒体素材库，确保素材的多样性和更新频率，同时确保所有使用的素材符合版权法规，以避免侵权问题。</w:t>
      </w:r>
    </w:p>
    <w:p w14:paraId="0A241FCA">
      <w:pPr>
        <w:pStyle w:val="9"/>
        <w:rPr>
          <w:rFonts w:hint="eastAsia"/>
          <w:lang w:val="en-US" w:eastAsia="zh-CN"/>
        </w:rPr>
      </w:pPr>
      <w:r>
        <w:rPr>
          <w:rFonts w:hint="eastAsia"/>
          <w:lang w:val="en-US" w:eastAsia="zh-CN"/>
        </w:rPr>
        <w:t>微博话题营销</w:t>
      </w:r>
    </w:p>
    <w:p w14:paraId="72B8187B">
      <w:pPr>
        <w:spacing w:line="360" w:lineRule="auto"/>
        <w:ind w:firstLine="480"/>
        <w:rPr>
          <w:rFonts w:hint="eastAsia" w:ascii="宋体" w:hAnsi="宋体" w:eastAsia="宋体" w:cs="宋体"/>
          <w:szCs w:val="28"/>
          <w:highlight w:val="none"/>
          <w:lang w:val="en-US" w:eastAsia="zh-CN"/>
        </w:rPr>
      </w:pPr>
      <w:r>
        <w:rPr>
          <w:rFonts w:hint="eastAsia" w:ascii="宋体" w:hAnsi="宋体" w:eastAsia="宋体" w:cs="宋体"/>
          <w:szCs w:val="28"/>
          <w:highlight w:val="none"/>
          <w:lang w:val="en-US" w:eastAsia="zh-CN"/>
        </w:rPr>
        <w:t>围绕徐闻菠萝相关事件或节日策划微博话题，以提高品牌在社交平台的曝光度，并与知名博主或行业影响者合作，通过他们传播品牌信息。在微博上与用户互动，提升话题的参与度和讨论量，同时定期举办微博抽奖、互动问答和话题挑战赛等活动，吸引用户参与，提高品牌关注度和用户活跃度。利用微博数据分析工具定期分析活动效果和用户行为，根据数据反馈调整营销策略，提升效果，并实时监控舆论动向，及时应对可能的负面信息。</w:t>
      </w:r>
    </w:p>
    <w:p w14:paraId="6FE2778E">
      <w:pPr>
        <w:pStyle w:val="9"/>
        <w:rPr>
          <w:rFonts w:hint="eastAsia"/>
          <w:lang w:val="en-US" w:eastAsia="zh-CN"/>
        </w:rPr>
      </w:pPr>
      <w:r>
        <w:rPr>
          <w:rFonts w:hint="eastAsia"/>
          <w:lang w:val="en-US" w:eastAsia="zh-CN"/>
        </w:rPr>
        <w:t>创意宣传海报</w:t>
      </w:r>
    </w:p>
    <w:p w14:paraId="6FBE254A">
      <w:pPr>
        <w:spacing w:line="360" w:lineRule="auto"/>
        <w:ind w:firstLine="480"/>
        <w:rPr>
          <w:rFonts w:hint="eastAsia"/>
          <w:lang w:val="en-US" w:eastAsia="zh-CN"/>
        </w:rPr>
      </w:pPr>
      <w:r>
        <w:rPr>
          <w:rFonts w:hint="eastAsia" w:ascii="宋体" w:hAnsi="宋体" w:eastAsia="宋体" w:cs="宋体"/>
          <w:szCs w:val="28"/>
          <w:highlight w:val="none"/>
          <w:lang w:val="en-US" w:eastAsia="zh-CN"/>
        </w:rPr>
        <w:t>通过市场调研了解目标市场的审美和需求，以确保海报设计符合用户喜好，然后根据宣传目标和受众特点策划不同风格和主题的海报，如节日庆典、产品促销和文化宣传等。利用专业设计软件，将AI“菠萝君”形象和徐闻菠萝特色元素结合起来，创作具有视觉冲击力和吸引力的海报作品。协调印刷厂商，确保海报的印刷质量和数量，并将制作好的海报投放到线上线下各类渠道，如社交媒体、广告牌和宣传册等，以最大化宣传效果。通过用户反馈、点击率和转化率等数据评估海报效果，持续优化海报设计和投放策略。</w:t>
      </w:r>
    </w:p>
    <w:p w14:paraId="52508C11">
      <w:pPr>
        <w:pStyle w:val="9"/>
        <w:rPr>
          <w:rFonts w:hint="eastAsia"/>
          <w:lang w:val="en-US" w:eastAsia="zh-CN"/>
        </w:rPr>
      </w:pPr>
      <w:r>
        <w:rPr>
          <w:rFonts w:hint="eastAsia"/>
          <w:lang w:val="en-US" w:eastAsia="zh-CN"/>
        </w:rPr>
        <w:t>知识库训练与优化</w:t>
      </w:r>
    </w:p>
    <w:p w14:paraId="0F228540">
      <w:pPr>
        <w:spacing w:line="360" w:lineRule="auto"/>
        <w:ind w:firstLine="480"/>
        <w:rPr>
          <w:rFonts w:hint="eastAsia"/>
          <w:lang w:val="en-US" w:eastAsia="zh-CN"/>
        </w:rPr>
      </w:pPr>
      <w:r>
        <w:rPr>
          <w:rFonts w:hint="eastAsia" w:ascii="宋体" w:hAnsi="宋体" w:eastAsia="宋体" w:cs="宋体"/>
          <w:szCs w:val="28"/>
          <w:highlight w:val="none"/>
          <w:lang w:val="en-US" w:eastAsia="zh-CN"/>
        </w:rPr>
        <w:t>收集关于菠萝种植、保鲜、加工、销售等方面的专业知识以及用户常见问题，形成原始数据库，并对这些数据进行清洗、标注和分类，以构建AI“菠萝君”的知识库，确保信息准确完整。利用大数据和AI技术对模型进行训练和优化，提高问题解答的准确性和效率，同时持续监控AI模型的响应质量，及时发现并解决问题。根据市场变化和用户反馈，定期更新和优化知识库内容，确保AI“菠萝君”始终提供最新、最准确的信息服务。</w:t>
      </w:r>
    </w:p>
    <w:p w14:paraId="568494C3">
      <w:pPr>
        <w:pStyle w:val="9"/>
        <w:rPr>
          <w:rFonts w:hint="eastAsia"/>
          <w:lang w:val="en-US" w:eastAsia="zh-CN"/>
        </w:rPr>
      </w:pPr>
      <w:r>
        <w:rPr>
          <w:rFonts w:hint="eastAsia"/>
          <w:lang w:val="en-US" w:eastAsia="zh-CN"/>
        </w:rPr>
        <w:t>对话流配置</w:t>
      </w:r>
    </w:p>
    <w:p w14:paraId="3595D58C">
      <w:pPr>
        <w:spacing w:line="360" w:lineRule="auto"/>
        <w:ind w:firstLine="480"/>
        <w:rPr>
          <w:rFonts w:hint="eastAsia" w:ascii="宋体" w:hAnsi="宋体" w:eastAsia="宋体" w:cs="宋体"/>
          <w:szCs w:val="28"/>
          <w:highlight w:val="none"/>
          <w:lang w:val="en-US" w:eastAsia="zh-CN"/>
        </w:rPr>
      </w:pPr>
      <w:r>
        <w:rPr>
          <w:rFonts w:hint="eastAsia" w:ascii="宋体" w:hAnsi="宋体" w:eastAsia="宋体" w:cs="宋体"/>
          <w:szCs w:val="28"/>
          <w:highlight w:val="none"/>
          <w:lang w:val="en-US" w:eastAsia="zh-CN"/>
        </w:rPr>
        <w:t>设计用户与AI“菠萝君”交互的对话流程，确保对话自然流畅，并根据不同的用户需求和使用场景配置相应的对话脚本。基于知识库内容构建问题库和答案库，确保问题覆盖全面、答案准确。通过模拟对话和测试不断优化对话逻辑和交互策略，提高对话的针对性和有效性。邀请用户参与对话测试，收集反馈以调整对话流程，并根据测试结果和用户反馈持续迭代对话流配置。同时，开发多轮对话功能，支持用户在同一对话中连续提问和回答，提高问题解答的连贯性和深度。</w:t>
      </w:r>
    </w:p>
    <w:p w14:paraId="5E1F2DB0">
      <w:pPr>
        <w:pStyle w:val="9"/>
        <w:rPr>
          <w:rFonts w:hint="eastAsia"/>
          <w:lang w:val="en-US" w:eastAsia="zh-CN"/>
        </w:rPr>
      </w:pPr>
      <w:r>
        <w:rPr>
          <w:rFonts w:hint="eastAsia"/>
          <w:lang w:val="en-US" w:eastAsia="zh-CN"/>
        </w:rPr>
        <w:t>日常问题处理</w:t>
      </w:r>
    </w:p>
    <w:p w14:paraId="5B21F157">
      <w:pPr>
        <w:spacing w:line="360" w:lineRule="auto"/>
        <w:ind w:firstLine="480"/>
        <w:rPr>
          <w:rFonts w:hint="eastAsia"/>
          <w:lang w:val="en-US" w:eastAsia="zh-CN"/>
        </w:rPr>
      </w:pPr>
      <w:r>
        <w:rPr>
          <w:rFonts w:hint="eastAsia" w:ascii="宋体" w:hAnsi="宋体" w:eastAsia="宋体" w:cs="宋体"/>
          <w:szCs w:val="28"/>
          <w:highlight w:val="none"/>
          <w:lang w:val="en-US" w:eastAsia="zh-CN"/>
        </w:rPr>
        <w:t>建立问题监控机制，以及时发现并识别用户在使用AI“菠萝君”过程中遇到的问题，同时确保AI“菠萝君”及用户数据的安全，采取相应的安全措施防止数据泄露和恶意攻击。快速响应用户提交的日常问题和咨询，对收集到的问题进行分类整理，并分配给相应的处理人员，记录用户问题和解决方案，为知识库更新提供素材。定期分析用户问题的趋势，预测并解决潜在的共性问题，并通过定期用户满意度调查了解服务的优缺点。</w:t>
      </w:r>
    </w:p>
    <w:p w14:paraId="1B3496F5">
      <w:pPr>
        <w:pStyle w:val="9"/>
        <w:rPr>
          <w:rFonts w:hint="eastAsia"/>
          <w:lang w:val="en-US" w:eastAsia="zh-CN"/>
        </w:rPr>
      </w:pPr>
      <w:r>
        <w:rPr>
          <w:rFonts w:hint="eastAsia"/>
          <w:lang w:val="en-US" w:eastAsia="zh-CN"/>
        </w:rPr>
        <w:t>大模型对接</w:t>
      </w:r>
    </w:p>
    <w:p w14:paraId="3BAAD64F">
      <w:pPr>
        <w:spacing w:line="360" w:lineRule="auto"/>
        <w:ind w:firstLine="480"/>
        <w:rPr>
          <w:rFonts w:hint="eastAsia" w:ascii="宋体" w:hAnsi="宋体" w:eastAsia="宋体" w:cs="宋体"/>
          <w:szCs w:val="28"/>
          <w:highlight w:val="none"/>
          <w:lang w:val="en-US" w:eastAsia="zh-CN"/>
        </w:rPr>
      </w:pPr>
      <w:r>
        <w:rPr>
          <w:rFonts w:hint="eastAsia" w:ascii="宋体" w:hAnsi="宋体" w:eastAsia="宋体" w:cs="宋体"/>
          <w:szCs w:val="28"/>
          <w:highlight w:val="none"/>
          <w:lang w:val="en-US" w:eastAsia="zh-CN"/>
        </w:rPr>
        <w:t>在对话的意图识别环节，接入大模型，实现对话流的意图识别功能。在买货意图的对话流中，接入大模型，完成徐闻菠萝相关供应商的数据组装和调用，并自动润色供应商列表信息，同时通过设定动态目标提取用户表达的结构化信息，用于召回更精准的供应商信息。在卖货意图的对话流中，接入大模型，完成徐闻菠萝相关采购商的数据组装和调用，并自动润色采购商列表信息，方便用户获取最新的采购商线索。在行情意图的对话流中，接入大模型，完成徐闻菠萝相关行情数据的组装和调用，自动润色回复最新行情信息。在多意图的对话流中，接入大模型，识别并处理多个意图，从而在一轮对话中共同组装相关数据。在运营触达任务流和用户自发意图的对话流中，接入</w:t>
      </w:r>
      <w:r>
        <w:rPr>
          <w:rFonts w:hint="eastAsia" w:ascii="宋体" w:hAnsi="宋体" w:cs="宋体"/>
          <w:szCs w:val="28"/>
          <w:highlight w:val="none"/>
          <w:lang w:val="en-US" w:eastAsia="zh-CN"/>
        </w:rPr>
        <w:t>大模型</w:t>
      </w:r>
      <w:r>
        <w:rPr>
          <w:rFonts w:hint="eastAsia" w:ascii="宋体" w:hAnsi="宋体" w:eastAsia="宋体" w:cs="宋体"/>
          <w:szCs w:val="28"/>
          <w:highlight w:val="none"/>
          <w:lang w:val="en-US" w:eastAsia="zh-CN"/>
        </w:rPr>
        <w:t>，通过设定动态目标，实现营销任务流和自发任务的托管式识别和承接。对于其他意图，接入</w:t>
      </w:r>
      <w:r>
        <w:rPr>
          <w:rFonts w:hint="eastAsia" w:ascii="宋体" w:hAnsi="宋体" w:cs="宋体"/>
          <w:szCs w:val="28"/>
          <w:highlight w:val="none"/>
          <w:lang w:val="en-US" w:eastAsia="zh-CN"/>
        </w:rPr>
        <w:t>大模型</w:t>
      </w:r>
      <w:r>
        <w:rPr>
          <w:rFonts w:hint="eastAsia" w:ascii="宋体" w:hAnsi="宋体" w:eastAsia="宋体" w:cs="宋体"/>
          <w:szCs w:val="28"/>
          <w:highlight w:val="none"/>
          <w:lang w:val="en-US" w:eastAsia="zh-CN"/>
        </w:rPr>
        <w:t>，提供问答的托底回复。</w:t>
      </w:r>
    </w:p>
    <w:p w14:paraId="2FD79BD6">
      <w:pPr>
        <w:pStyle w:val="8"/>
        <w:tabs>
          <w:tab w:val="left" w:pos="1120"/>
        </w:tabs>
        <w:rPr>
          <w:rFonts w:hint="eastAsia"/>
          <w:lang w:val="en-US" w:eastAsia="zh-CN"/>
        </w:rPr>
      </w:pPr>
      <w:r>
        <w:rPr>
          <w:rFonts w:hint="eastAsia" w:cstheme="majorBidi"/>
          <w:bCs/>
          <w:kern w:val="2"/>
          <w:sz w:val="24"/>
          <w:szCs w:val="28"/>
          <w:highlight w:val="none"/>
          <w:lang w:val="en-US" w:eastAsia="zh-CN" w:bidi="ar-SA"/>
        </w:rPr>
        <w:t>与智慧城市其他部分集成</w:t>
      </w:r>
    </w:p>
    <w:p w14:paraId="076D34AC">
      <w:pPr>
        <w:pStyle w:val="9"/>
      </w:pPr>
      <w:r>
        <w:rPr>
          <w:rFonts w:hint="eastAsia"/>
          <w:lang w:val="en-US" w:eastAsia="zh-CN"/>
        </w:rPr>
        <w:t>资金代付接口集成</w:t>
      </w:r>
    </w:p>
    <w:p w14:paraId="68B42E3A">
      <w:pPr>
        <w:spacing w:line="360" w:lineRule="auto"/>
        <w:ind w:firstLine="480"/>
        <w:rPr>
          <w:rFonts w:hint="eastAsia" w:ascii="宋体" w:hAnsi="宋体" w:cs="宋体"/>
          <w:szCs w:val="28"/>
          <w:highlight w:val="none"/>
        </w:rPr>
      </w:pPr>
      <w:r>
        <w:rPr>
          <w:rFonts w:hint="eastAsia" w:ascii="宋体" w:hAnsi="宋体" w:cs="宋体"/>
          <w:szCs w:val="28"/>
          <w:highlight w:val="none"/>
        </w:rPr>
        <w:t>为了确保徐闻农业农村局能够高效、准确地展示和管理三家银行账户的余额及资金代付操作，具体对接</w:t>
      </w:r>
      <w:r>
        <w:rPr>
          <w:rFonts w:hint="eastAsia" w:ascii="宋体" w:hAnsi="宋体" w:cs="宋体"/>
          <w:szCs w:val="28"/>
          <w:highlight w:val="none"/>
          <w:lang w:val="en-US" w:eastAsia="zh-CN"/>
        </w:rPr>
        <w:t>工作如下。</w:t>
      </w:r>
    </w:p>
    <w:p w14:paraId="3DAFFA8B">
      <w:pPr>
        <w:spacing w:line="360" w:lineRule="auto"/>
        <w:ind w:firstLine="480"/>
        <w:rPr>
          <w:rFonts w:hint="eastAsia" w:ascii="宋体" w:hAnsi="宋体" w:cs="宋体"/>
          <w:szCs w:val="28"/>
          <w:highlight w:val="none"/>
        </w:rPr>
      </w:pPr>
      <w:r>
        <w:rPr>
          <w:rFonts w:hint="eastAsia" w:ascii="宋体" w:hAnsi="宋体" w:cs="宋体"/>
          <w:szCs w:val="28"/>
          <w:highlight w:val="none"/>
        </w:rPr>
        <w:t>账户余额查询接口对接：</w:t>
      </w:r>
    </w:p>
    <w:p w14:paraId="0C9F0665">
      <w:pPr>
        <w:spacing w:line="360" w:lineRule="auto"/>
        <w:ind w:firstLine="480"/>
        <w:rPr>
          <w:rFonts w:hint="eastAsia" w:ascii="宋体" w:hAnsi="宋体" w:cs="宋体"/>
          <w:szCs w:val="28"/>
          <w:highlight w:val="none"/>
        </w:rPr>
      </w:pPr>
      <w:r>
        <w:rPr>
          <w:rFonts w:hint="eastAsia" w:ascii="宋体" w:hAnsi="宋体" w:cs="宋体"/>
          <w:szCs w:val="28"/>
          <w:highlight w:val="none"/>
        </w:rPr>
        <w:t>对接银行：需要与徐闻邮储银行、农商行和农业银行分别进行账户余额查询接口的对接工作。每家银行的系统和接口</w:t>
      </w:r>
      <w:r>
        <w:rPr>
          <w:rFonts w:hint="eastAsia" w:ascii="宋体" w:hAnsi="宋体" w:cs="宋体"/>
          <w:szCs w:val="28"/>
          <w:highlight w:val="none"/>
          <w:lang w:val="en-US" w:eastAsia="zh-CN"/>
        </w:rPr>
        <w:t>都</w:t>
      </w:r>
      <w:r>
        <w:rPr>
          <w:rFonts w:hint="eastAsia" w:ascii="宋体" w:hAnsi="宋体" w:cs="宋体"/>
          <w:szCs w:val="28"/>
          <w:highlight w:val="none"/>
        </w:rPr>
        <w:t>不同，因此需要与各家银行的技术团队紧密合作，明确其接口的技术规范、数据传输协议以及安全要求。</w:t>
      </w:r>
    </w:p>
    <w:p w14:paraId="0CC84E4C">
      <w:pPr>
        <w:spacing w:line="360" w:lineRule="auto"/>
        <w:ind w:firstLine="480"/>
        <w:rPr>
          <w:rFonts w:hint="eastAsia" w:ascii="宋体" w:hAnsi="宋体" w:cs="宋体"/>
          <w:szCs w:val="28"/>
          <w:highlight w:val="none"/>
        </w:rPr>
      </w:pPr>
      <w:r>
        <w:rPr>
          <w:rFonts w:hint="eastAsia" w:ascii="宋体" w:hAnsi="宋体" w:cs="宋体"/>
          <w:szCs w:val="28"/>
          <w:highlight w:val="none"/>
        </w:rPr>
        <w:t>数据传输和验证：确保账户余额查询的数据能够在安全、稳定的环境中进行传输，保证数据的实时性和准确性。完成接口调试后，需要进行多次测试，确保三家银行的账户余额能够正确展示在农业农村局的系统中。</w:t>
      </w:r>
    </w:p>
    <w:p w14:paraId="32E34CC6">
      <w:pPr>
        <w:spacing w:line="360" w:lineRule="auto"/>
        <w:ind w:firstLine="480"/>
        <w:rPr>
          <w:rFonts w:hint="eastAsia" w:ascii="宋体" w:hAnsi="宋体" w:cs="宋体"/>
          <w:szCs w:val="28"/>
          <w:highlight w:val="none"/>
        </w:rPr>
      </w:pPr>
      <w:r>
        <w:rPr>
          <w:rFonts w:hint="eastAsia" w:ascii="宋体" w:hAnsi="宋体" w:cs="宋体"/>
          <w:szCs w:val="28"/>
          <w:highlight w:val="none"/>
        </w:rPr>
        <w:t>资金代付接口对接：</w:t>
      </w:r>
    </w:p>
    <w:p w14:paraId="1ABAEFCD">
      <w:pPr>
        <w:spacing w:line="360" w:lineRule="auto"/>
        <w:ind w:firstLine="480"/>
        <w:rPr>
          <w:rFonts w:hint="eastAsia" w:ascii="宋体" w:hAnsi="宋体" w:cs="宋体"/>
          <w:szCs w:val="28"/>
          <w:highlight w:val="none"/>
        </w:rPr>
      </w:pPr>
      <w:r>
        <w:rPr>
          <w:rFonts w:hint="eastAsia" w:ascii="宋体" w:hAnsi="宋体" w:cs="宋体"/>
          <w:szCs w:val="28"/>
          <w:highlight w:val="none"/>
        </w:rPr>
        <w:t>接口对接：与徐闻邮储银行、农商行和农业银行分别对接资金代付接口。该接口的主要功能是依据农业农村局审核通过的申报补贴明细数据，将补贴资金通过银行系统代付至农户指定的银行账户中。</w:t>
      </w:r>
    </w:p>
    <w:p w14:paraId="5C7BDFEF">
      <w:pPr>
        <w:spacing w:line="360" w:lineRule="auto"/>
        <w:ind w:firstLine="480"/>
        <w:rPr>
          <w:rFonts w:hint="eastAsia" w:ascii="宋体" w:hAnsi="宋体" w:cs="宋体"/>
          <w:szCs w:val="28"/>
          <w:highlight w:val="none"/>
        </w:rPr>
      </w:pPr>
      <w:r>
        <w:rPr>
          <w:rFonts w:hint="eastAsia" w:ascii="宋体" w:hAnsi="宋体" w:cs="宋体"/>
          <w:szCs w:val="28"/>
          <w:highlight w:val="none"/>
        </w:rPr>
        <w:t>数据准备与传输：确保补贴明细数据的准确性，按照银行接口要求的格式进行数据的封装和传输。同时，需确保数据传输过程的加密和安全性，以防止资金信息的泄露和篡改。</w:t>
      </w:r>
    </w:p>
    <w:p w14:paraId="6D7C29C1">
      <w:pPr>
        <w:spacing w:line="360" w:lineRule="auto"/>
        <w:ind w:firstLine="480"/>
        <w:rPr>
          <w:rFonts w:hint="eastAsia" w:ascii="宋体" w:hAnsi="宋体" w:cs="宋体"/>
          <w:szCs w:val="28"/>
          <w:highlight w:val="none"/>
        </w:rPr>
      </w:pPr>
      <w:r>
        <w:rPr>
          <w:rFonts w:hint="eastAsia" w:ascii="宋体" w:hAnsi="宋体" w:cs="宋体"/>
          <w:szCs w:val="28"/>
          <w:highlight w:val="none"/>
        </w:rPr>
        <w:t>异常处理：对于代付过程中可能发生的各种异常情况（如账户不存在、账户信息不匹配、系统故障等），需要设计并实现相应的错误处理机制。代付失败的款项应被自动转入“发放失败户管理模块”，方便后续的人工复核与处理，确保补贴资金能够最终发放到农户手中。</w:t>
      </w:r>
    </w:p>
    <w:p w14:paraId="392B3D37">
      <w:pPr>
        <w:spacing w:line="360" w:lineRule="auto"/>
        <w:ind w:firstLine="480"/>
        <w:rPr>
          <w:rFonts w:hint="eastAsia" w:ascii="宋体" w:hAnsi="宋体" w:cs="宋体"/>
          <w:szCs w:val="28"/>
          <w:highlight w:val="none"/>
        </w:rPr>
      </w:pPr>
      <w:r>
        <w:rPr>
          <w:rFonts w:hint="eastAsia" w:ascii="宋体" w:hAnsi="宋体" w:cs="宋体"/>
          <w:szCs w:val="28"/>
          <w:highlight w:val="none"/>
        </w:rPr>
        <w:t>综合测试与系统集成：</w:t>
      </w:r>
    </w:p>
    <w:p w14:paraId="49DF1FC0">
      <w:pPr>
        <w:spacing w:line="360" w:lineRule="auto"/>
        <w:ind w:firstLine="480"/>
        <w:rPr>
          <w:rFonts w:hint="eastAsia" w:ascii="宋体" w:hAnsi="宋体" w:cs="宋体"/>
          <w:szCs w:val="28"/>
          <w:highlight w:val="none"/>
        </w:rPr>
      </w:pPr>
      <w:r>
        <w:rPr>
          <w:rFonts w:hint="eastAsia" w:ascii="宋体" w:hAnsi="宋体" w:cs="宋体"/>
          <w:szCs w:val="28"/>
          <w:highlight w:val="none"/>
        </w:rPr>
        <w:t>联合测试：在完成接口对接和功能开发之后，需要与三家银行进行联合测试，模拟实际操作场景，验证余额查询和资金代付功能的稳定性和准确性。</w:t>
      </w:r>
    </w:p>
    <w:p w14:paraId="5F8A9FCF">
      <w:pPr>
        <w:spacing w:line="360" w:lineRule="auto"/>
        <w:ind w:firstLine="480"/>
        <w:rPr>
          <w:rFonts w:hint="eastAsia" w:ascii="宋体" w:hAnsi="宋体" w:cs="宋体"/>
          <w:szCs w:val="28"/>
          <w:highlight w:val="none"/>
        </w:rPr>
      </w:pPr>
      <w:r>
        <w:rPr>
          <w:rFonts w:hint="eastAsia" w:ascii="宋体" w:hAnsi="宋体" w:cs="宋体"/>
          <w:szCs w:val="28"/>
          <w:highlight w:val="none"/>
        </w:rPr>
        <w:t>系统集成：确保所有功能模块能够无缝集成到农业农村局的系统中，且三家银行的接口能够稳定运行，保障农业补贴资金的高效发放与管理。</w:t>
      </w:r>
    </w:p>
    <w:p w14:paraId="473FF425">
      <w:pPr>
        <w:spacing w:line="360" w:lineRule="auto"/>
        <w:ind w:firstLine="480"/>
        <w:rPr>
          <w:rFonts w:hint="eastAsia" w:ascii="宋体" w:hAnsi="宋体" w:cs="宋体"/>
          <w:szCs w:val="28"/>
          <w:highlight w:val="none"/>
        </w:rPr>
      </w:pPr>
      <w:r>
        <w:rPr>
          <w:rFonts w:hint="eastAsia" w:ascii="宋体" w:hAnsi="宋体" w:cs="宋体"/>
          <w:szCs w:val="28"/>
          <w:highlight w:val="none"/>
        </w:rPr>
        <w:t>后续维护与支持：</w:t>
      </w:r>
    </w:p>
    <w:p w14:paraId="7CCDB664">
      <w:pPr>
        <w:spacing w:line="360" w:lineRule="auto"/>
        <w:ind w:firstLine="480"/>
        <w:rPr>
          <w:rFonts w:hint="eastAsia" w:ascii="宋体" w:hAnsi="宋体" w:cs="宋体"/>
          <w:szCs w:val="28"/>
          <w:highlight w:val="none"/>
        </w:rPr>
      </w:pPr>
      <w:r>
        <w:rPr>
          <w:rFonts w:hint="eastAsia" w:ascii="宋体" w:hAnsi="宋体" w:cs="宋体"/>
          <w:szCs w:val="28"/>
          <w:highlight w:val="none"/>
        </w:rPr>
        <w:t>技术支持：对接工作完成后，需</w:t>
      </w:r>
      <w:r>
        <w:rPr>
          <w:rFonts w:hint="eastAsia" w:ascii="宋体" w:hAnsi="宋体" w:cs="宋体"/>
          <w:szCs w:val="28"/>
          <w:highlight w:val="none"/>
          <w:lang w:val="en-US" w:eastAsia="zh-CN"/>
        </w:rPr>
        <w:t>定期</w:t>
      </w:r>
      <w:r>
        <w:rPr>
          <w:rFonts w:hint="eastAsia" w:ascii="宋体" w:hAnsi="宋体" w:cs="宋体"/>
          <w:szCs w:val="28"/>
          <w:highlight w:val="none"/>
        </w:rPr>
        <w:t>维护，确保系统的长期稳定运行。与银行保持良好的沟通机制，及时处理接口问题和系统升级需求。</w:t>
      </w:r>
    </w:p>
    <w:p w14:paraId="480A977D">
      <w:pPr>
        <w:spacing w:line="360" w:lineRule="auto"/>
        <w:ind w:firstLine="480"/>
        <w:rPr>
          <w:rFonts w:hint="eastAsia" w:ascii="宋体" w:hAnsi="宋体" w:cs="宋体"/>
          <w:szCs w:val="28"/>
          <w:highlight w:val="none"/>
        </w:rPr>
      </w:pPr>
      <w:r>
        <w:rPr>
          <w:rFonts w:hint="eastAsia" w:ascii="宋体" w:hAnsi="宋体" w:cs="宋体"/>
          <w:szCs w:val="28"/>
          <w:highlight w:val="none"/>
        </w:rPr>
        <w:t>用户培训：为农业农村局的相关工作人员提供培训，确保他们能够熟练使用系统，并了解相关操作流程和异常处理方法。</w:t>
      </w:r>
    </w:p>
    <w:p w14:paraId="2610711C">
      <w:pPr>
        <w:spacing w:line="360" w:lineRule="auto"/>
        <w:ind w:firstLine="480"/>
        <w:rPr>
          <w:rFonts w:hint="eastAsia" w:ascii="宋体" w:hAnsi="宋体" w:cs="宋体"/>
          <w:szCs w:val="28"/>
          <w:highlight w:val="none"/>
        </w:rPr>
      </w:pPr>
      <w:r>
        <w:rPr>
          <w:rFonts w:hint="eastAsia" w:ascii="宋体" w:hAnsi="宋体" w:cs="宋体"/>
          <w:szCs w:val="28"/>
          <w:highlight w:val="none"/>
        </w:rPr>
        <w:t>通过这些步骤，确保徐闻农业农村局能够高效、安全地查询三家银行的账户余额，并顺利完成农业补贴资金的代付工作。</w:t>
      </w:r>
    </w:p>
    <w:p w14:paraId="6BE1C0F0">
      <w:pPr>
        <w:pStyle w:val="9"/>
        <w:rPr>
          <w:rFonts w:ascii="Times New Roman" w:hAnsi="Times New Roman" w:eastAsia="黑体" w:cstheme="minorBidi"/>
          <w:bCs/>
          <w:kern w:val="2"/>
          <w:sz w:val="24"/>
          <w:szCs w:val="24"/>
          <w:lang w:val="en-GB" w:eastAsia="zh-CN" w:bidi="ar-SA"/>
        </w:rPr>
      </w:pPr>
      <w:r>
        <w:rPr>
          <w:rFonts w:hint="eastAsia" w:cstheme="minorBidi"/>
          <w:bCs/>
          <w:kern w:val="2"/>
          <w:sz w:val="24"/>
          <w:szCs w:val="24"/>
          <w:lang w:val="en-US" w:eastAsia="zh-CN" w:bidi="ar-SA"/>
        </w:rPr>
        <w:t>智能外呼对接</w:t>
      </w:r>
    </w:p>
    <w:p w14:paraId="2279FED0">
      <w:pPr>
        <w:spacing w:line="360" w:lineRule="auto"/>
        <w:ind w:firstLine="480"/>
        <w:rPr>
          <w:rFonts w:hint="eastAsia" w:ascii="宋体" w:hAnsi="宋体" w:cs="宋体"/>
          <w:szCs w:val="28"/>
          <w:highlight w:val="none"/>
        </w:rPr>
      </w:pPr>
      <w:r>
        <w:rPr>
          <w:rFonts w:hint="eastAsia" w:ascii="宋体" w:hAnsi="宋体" w:cs="宋体"/>
          <w:szCs w:val="28"/>
          <w:highlight w:val="none"/>
        </w:rPr>
        <w:t>通过对接智慧徐闻数字底座中的智能外呼机器人能力，针对所有补贴发放失败的农户进行精准的通知与反馈。具体实施步骤如下：</w:t>
      </w:r>
    </w:p>
    <w:p w14:paraId="15B33219">
      <w:pPr>
        <w:spacing w:line="360" w:lineRule="auto"/>
        <w:ind w:firstLine="480"/>
        <w:rPr>
          <w:rFonts w:hint="eastAsia" w:ascii="宋体" w:hAnsi="宋体" w:cs="宋体"/>
          <w:szCs w:val="28"/>
          <w:highlight w:val="none"/>
        </w:rPr>
      </w:pPr>
      <w:r>
        <w:rPr>
          <w:rFonts w:hint="eastAsia" w:ascii="宋体" w:hAnsi="宋体" w:cs="宋体"/>
          <w:szCs w:val="28"/>
          <w:highlight w:val="none"/>
        </w:rPr>
        <w:t>自动外呼通知：首先，对所有发放失败的农户名单进行筛选，将其信息与智能外呼机器人系统进行对接。通过系统的自动外呼功能，手动触发自动化的语音通知，向这些农户主动说明其补贴发放失败的原因，并详细告知其需要采取的处理流程，如需提交补充资料或前往相关部门进行信息确认。</w:t>
      </w:r>
    </w:p>
    <w:p w14:paraId="67D04FD0">
      <w:pPr>
        <w:spacing w:line="360" w:lineRule="auto"/>
        <w:ind w:firstLine="480"/>
        <w:rPr>
          <w:rFonts w:hint="eastAsia" w:ascii="宋体" w:hAnsi="宋体" w:cs="宋体"/>
          <w:szCs w:val="28"/>
          <w:highlight w:val="none"/>
        </w:rPr>
      </w:pPr>
      <w:r>
        <w:rPr>
          <w:rFonts w:hint="eastAsia" w:ascii="宋体" w:hAnsi="宋体" w:cs="宋体"/>
          <w:szCs w:val="28"/>
          <w:highlight w:val="none"/>
        </w:rPr>
        <w:t>多次外呼尝试：为了确保通知到位，系统将对每位发放失败的农户进行至少三次电话呼叫。每次呼叫之间应间隔合理的时间段，确保农户有足够的时间接听电话，并有机会了解补贴发放失败的相关信息。</w:t>
      </w:r>
    </w:p>
    <w:p w14:paraId="17775D12">
      <w:pPr>
        <w:spacing w:line="360" w:lineRule="auto"/>
        <w:ind w:firstLine="480"/>
        <w:rPr>
          <w:rFonts w:hint="eastAsia" w:ascii="宋体" w:hAnsi="宋体" w:cs="宋体"/>
          <w:szCs w:val="28"/>
          <w:highlight w:val="none"/>
        </w:rPr>
      </w:pPr>
      <w:r>
        <w:rPr>
          <w:rFonts w:hint="eastAsia" w:ascii="宋体" w:hAnsi="宋体" w:cs="宋体"/>
          <w:szCs w:val="28"/>
          <w:highlight w:val="none"/>
        </w:rPr>
        <w:t>未接通处理机制：如果在三次电话呼叫后仍未能成功与农户取得联系，系统将自动生成相关通知，并将其发送至该农户所在村的村委会。村委会工作人员将负责继续跟进联系，确保农户知晓补贴发放失败的情况，并协助其完成后续处理。</w:t>
      </w:r>
    </w:p>
    <w:p w14:paraId="3B09366B">
      <w:pPr>
        <w:spacing w:line="360" w:lineRule="auto"/>
        <w:ind w:firstLine="480"/>
        <w:rPr>
          <w:rFonts w:hint="eastAsia" w:ascii="宋体" w:hAnsi="宋体" w:cs="宋体"/>
          <w:szCs w:val="28"/>
          <w:highlight w:val="none"/>
        </w:rPr>
      </w:pPr>
      <w:r>
        <w:rPr>
          <w:rFonts w:hint="eastAsia" w:ascii="宋体" w:hAnsi="宋体" w:cs="宋体"/>
          <w:szCs w:val="28"/>
          <w:highlight w:val="none"/>
        </w:rPr>
        <w:t>反馈与跟踪：在整个通知过程中，系统将实时记录每次外呼的状态，包括是否接通、农户反馈的内容等。对于未成功通知的农户，村委会的跟进情况也将被系统追踪，确保最终所有问题都能得到及时解决。</w:t>
      </w:r>
    </w:p>
    <w:p w14:paraId="3AF47FB1">
      <w:pPr>
        <w:spacing w:line="360" w:lineRule="auto"/>
        <w:ind w:firstLine="480"/>
        <w:rPr>
          <w:rFonts w:hint="eastAsia" w:ascii="宋体" w:hAnsi="宋体" w:eastAsia="宋体" w:cs="宋体"/>
          <w:bCs w:val="0"/>
          <w:kern w:val="2"/>
          <w:sz w:val="24"/>
          <w:szCs w:val="28"/>
          <w:highlight w:val="none"/>
          <w:lang w:val="en-US" w:eastAsia="zh-CN" w:bidi="ar-SA"/>
        </w:rPr>
      </w:pPr>
      <w:r>
        <w:rPr>
          <w:rFonts w:hint="eastAsia" w:ascii="宋体" w:hAnsi="宋体" w:cs="宋体"/>
          <w:szCs w:val="28"/>
          <w:highlight w:val="none"/>
        </w:rPr>
        <w:t>通过流程的设计，有效提高补贴发放失败通知的效率，避免信息遗漏或延误，确保每位农户都能及时了解自身补贴发放的状态，并获得必要的帮助和指导。</w:t>
      </w:r>
    </w:p>
    <w:p w14:paraId="05B1272F">
      <w:pPr>
        <w:pStyle w:val="9"/>
      </w:pPr>
      <w:r>
        <w:rPr>
          <w:rFonts w:hint="eastAsia"/>
        </w:rPr>
        <w:t>徐闻政通用户体系设计对接服务</w:t>
      </w:r>
    </w:p>
    <w:p w14:paraId="1C23FAE6">
      <w:pPr>
        <w:spacing w:line="360" w:lineRule="auto"/>
        <w:ind w:firstLine="480"/>
        <w:rPr>
          <w:rFonts w:hint="eastAsia" w:ascii="宋体" w:hAnsi="宋体" w:cs="宋体"/>
          <w:szCs w:val="28"/>
          <w:highlight w:val="none"/>
        </w:rPr>
      </w:pPr>
      <w:r>
        <w:rPr>
          <w:rFonts w:hint="eastAsia" w:ascii="宋体" w:hAnsi="宋体" w:cs="宋体"/>
          <w:szCs w:val="28"/>
          <w:highlight w:val="none"/>
        </w:rPr>
        <w:t>对接徐闻政通用户中心</w:t>
      </w:r>
      <w:r>
        <w:rPr>
          <w:rFonts w:hint="eastAsia" w:ascii="宋体" w:hAnsi="宋体" w:cs="宋体"/>
          <w:szCs w:val="28"/>
          <w:highlight w:val="none"/>
          <w:lang w:eastAsia="zh-CN"/>
        </w:rPr>
        <w:t>，</w:t>
      </w:r>
      <w:r>
        <w:rPr>
          <w:rFonts w:hint="eastAsia" w:ascii="宋体" w:hAnsi="宋体" w:cs="宋体"/>
          <w:szCs w:val="28"/>
          <w:highlight w:val="none"/>
        </w:rPr>
        <w:t>获取组织机构信息、用户信息及认证会话</w:t>
      </w:r>
      <w:r>
        <w:rPr>
          <w:rFonts w:hint="eastAsia" w:ascii="宋体" w:hAnsi="宋体" w:cs="宋体"/>
          <w:szCs w:val="28"/>
          <w:highlight w:val="none"/>
          <w:lang w:eastAsia="zh-CN"/>
        </w:rPr>
        <w:t>。</w:t>
      </w:r>
      <w:r>
        <w:rPr>
          <w:rFonts w:hint="eastAsia" w:ascii="宋体" w:hAnsi="宋体" w:cs="宋体"/>
          <w:szCs w:val="28"/>
          <w:highlight w:val="none"/>
        </w:rPr>
        <w:t>对接徐闻政通平台的用户中心接口，实时获取徐闻政通平台上组织机构信息、用户信息等数据。通过获取这些信息，确保耕地保护小程序内的用户信息与平台的同步，并保持一致。</w:t>
      </w:r>
    </w:p>
    <w:p w14:paraId="35EB9522">
      <w:pPr>
        <w:spacing w:line="360" w:lineRule="auto"/>
        <w:ind w:firstLine="480"/>
        <w:rPr>
          <w:rFonts w:hint="eastAsia" w:ascii="宋体" w:hAnsi="宋体" w:cs="宋体"/>
          <w:szCs w:val="28"/>
          <w:highlight w:val="none"/>
        </w:rPr>
      </w:pPr>
      <w:r>
        <w:rPr>
          <w:rFonts w:hint="eastAsia" w:ascii="宋体" w:hAnsi="宋体" w:cs="宋体"/>
          <w:szCs w:val="28"/>
          <w:highlight w:val="none"/>
          <w:lang w:val="en-US" w:eastAsia="zh-CN"/>
        </w:rPr>
        <w:t>同时</w:t>
      </w:r>
      <w:r>
        <w:rPr>
          <w:rFonts w:hint="eastAsia" w:ascii="宋体" w:hAnsi="宋体" w:cs="宋体"/>
          <w:szCs w:val="28"/>
          <w:highlight w:val="none"/>
        </w:rPr>
        <w:t>整合认证会话功能，以实现用户的统一身份认证，即用户通过徐闻政通平台完成一次身份验证后，可以直接使用耕地保护小程序，无需再次登录，从而提升用户体验。</w:t>
      </w:r>
    </w:p>
    <w:p w14:paraId="6A41F6A4">
      <w:pPr>
        <w:spacing w:line="360" w:lineRule="auto"/>
        <w:ind w:firstLine="480"/>
        <w:rPr>
          <w:rFonts w:hint="eastAsia" w:ascii="宋体" w:hAnsi="宋体" w:cs="宋体"/>
          <w:szCs w:val="28"/>
          <w:highlight w:val="none"/>
        </w:rPr>
      </w:pPr>
      <w:r>
        <w:rPr>
          <w:rFonts w:hint="eastAsia" w:ascii="宋体" w:hAnsi="宋体" w:cs="宋体"/>
          <w:szCs w:val="28"/>
          <w:highlight w:val="none"/>
        </w:rPr>
        <w:t>对接徐闻政通用户中心的统一权限管理系统</w:t>
      </w:r>
      <w:r>
        <w:rPr>
          <w:rFonts w:hint="eastAsia" w:ascii="宋体" w:hAnsi="宋体" w:cs="宋体"/>
          <w:szCs w:val="28"/>
          <w:highlight w:val="none"/>
          <w:lang w:eastAsia="zh-CN"/>
        </w:rPr>
        <w:t>，</w:t>
      </w:r>
      <w:r>
        <w:rPr>
          <w:rFonts w:hint="eastAsia" w:ascii="宋体" w:hAnsi="宋体" w:cs="宋体"/>
          <w:szCs w:val="28"/>
          <w:highlight w:val="none"/>
        </w:rPr>
        <w:t>与徐闻政通用户中心的统一权限管理系统进行对接，确保应用的用户角色、权限能够得到统一的配置与管理。通过此权限系统的集成，用户在平台上的角色和权限设定会自动应用于耕地保护小程序中，无需进行重复设置。</w:t>
      </w:r>
    </w:p>
    <w:p w14:paraId="7FB3A8C7">
      <w:pPr>
        <w:spacing w:line="360" w:lineRule="auto"/>
        <w:ind w:firstLine="480"/>
        <w:rPr>
          <w:rFonts w:hint="eastAsia" w:ascii="宋体" w:hAnsi="宋体" w:cs="宋体"/>
          <w:szCs w:val="28"/>
          <w:highlight w:val="none"/>
        </w:rPr>
      </w:pPr>
      <w:r>
        <w:rPr>
          <w:rFonts w:hint="eastAsia" w:ascii="宋体" w:hAnsi="宋体" w:cs="宋体"/>
          <w:szCs w:val="28"/>
          <w:highlight w:val="none"/>
          <w:lang w:val="en-US" w:eastAsia="zh-CN"/>
        </w:rPr>
        <w:t>对接</w:t>
      </w:r>
      <w:r>
        <w:rPr>
          <w:rFonts w:hint="eastAsia" w:ascii="宋体" w:hAnsi="宋体" w:cs="宋体"/>
          <w:szCs w:val="28"/>
          <w:highlight w:val="none"/>
        </w:rPr>
        <w:t>包括读取并解析徐闻政通用户中心中的角色权限配置，将其映射到耕地保护小程序中，实现权限的统一控制与管理，确保不同角色的用户能够基于其权限访问对应的功能模块和数据。</w:t>
      </w:r>
    </w:p>
    <w:p w14:paraId="560F4ED1">
      <w:pPr>
        <w:spacing w:line="360" w:lineRule="auto"/>
        <w:ind w:firstLine="480"/>
        <w:rPr>
          <w:rFonts w:hint="eastAsia" w:ascii="宋体" w:hAnsi="宋体" w:cs="宋体"/>
          <w:szCs w:val="28"/>
          <w:highlight w:val="none"/>
        </w:rPr>
      </w:pPr>
      <w:r>
        <w:rPr>
          <w:rFonts w:hint="eastAsia" w:ascii="宋体" w:hAnsi="宋体" w:cs="宋体"/>
          <w:szCs w:val="28"/>
          <w:highlight w:val="none"/>
        </w:rPr>
        <w:t>实现单点登录与业务系统的适配开发</w:t>
      </w:r>
      <w:r>
        <w:rPr>
          <w:rFonts w:hint="eastAsia" w:ascii="宋体" w:hAnsi="宋体" w:cs="宋体"/>
          <w:szCs w:val="28"/>
          <w:highlight w:val="none"/>
          <w:lang w:eastAsia="zh-CN"/>
        </w:rPr>
        <w:t>，</w:t>
      </w:r>
      <w:r>
        <w:rPr>
          <w:rFonts w:hint="eastAsia" w:ascii="宋体" w:hAnsi="宋体" w:cs="宋体"/>
          <w:szCs w:val="28"/>
          <w:highlight w:val="none"/>
        </w:rPr>
        <w:t>针对耕地保护小程序，需要实现单点登录（SSO），即用户在徐闻政通平台进行身份认证后，能够无缝访问耕地保护小程序中的所有集成业务系统。此举不仅减少了用户的重复操作，还能够提升系统的安全性和稳定性。</w:t>
      </w:r>
      <w:r>
        <w:rPr>
          <w:rFonts w:hint="eastAsia" w:ascii="宋体" w:hAnsi="宋体" w:cs="宋体"/>
          <w:szCs w:val="28"/>
          <w:highlight w:val="none"/>
          <w:lang w:val="en-US" w:eastAsia="zh-CN"/>
        </w:rPr>
        <w:t>此外还</w:t>
      </w:r>
      <w:r>
        <w:rPr>
          <w:rFonts w:hint="eastAsia" w:ascii="宋体" w:hAnsi="宋体" w:cs="宋体"/>
          <w:szCs w:val="28"/>
          <w:highlight w:val="none"/>
        </w:rPr>
        <w:t>需要对耕地保护业务系统进行适配开发，使其能够在徐闻政通平台下无缝运行，确保不同业务系统之间的数据互通和联动操作。适配开发的内容包括前后台的接口对接、数据格式的统一以及用户体验的优化。确保耕地保护小程序与徐闻政通平台的深度集成，提升用户使用体验，简化操作流程，并保障数据和权限的统一管理。</w:t>
      </w:r>
    </w:p>
    <w:p w14:paraId="73196C6F">
      <w:pPr>
        <w:pStyle w:val="8"/>
        <w:tabs>
          <w:tab w:val="left" w:pos="1120"/>
        </w:tabs>
        <w:rPr>
          <w:rFonts w:hint="eastAsia" w:ascii="Times New Roman" w:hAnsi="Times New Roman" w:eastAsia="黑体" w:cstheme="majorBidi"/>
          <w:bCs/>
          <w:kern w:val="2"/>
          <w:sz w:val="24"/>
          <w:szCs w:val="28"/>
          <w:highlight w:val="none"/>
          <w:lang w:val="en-US" w:eastAsia="zh-CN" w:bidi="ar-SA"/>
        </w:rPr>
      </w:pPr>
      <w:r>
        <w:rPr>
          <w:rFonts w:hint="eastAsia" w:cstheme="majorBidi"/>
          <w:bCs/>
          <w:kern w:val="2"/>
          <w:sz w:val="24"/>
          <w:szCs w:val="28"/>
          <w:highlight w:val="none"/>
          <w:lang w:val="en-US" w:eastAsia="zh-CN" w:bidi="ar-SA"/>
        </w:rPr>
        <w:t>耕地保护系统相关服务</w:t>
      </w:r>
    </w:p>
    <w:p w14:paraId="40674967">
      <w:pPr>
        <w:pStyle w:val="9"/>
        <w:bidi w:val="0"/>
        <w:rPr>
          <w:rFonts w:hint="eastAsia" w:ascii="Times New Roman" w:hAnsi="Times New Roman" w:eastAsia="黑体" w:cstheme="majorBidi"/>
          <w:bCs/>
          <w:kern w:val="2"/>
          <w:sz w:val="24"/>
          <w:szCs w:val="28"/>
          <w:highlight w:val="none"/>
          <w:lang w:val="en-US" w:eastAsia="zh-CN" w:bidi="ar-SA"/>
        </w:rPr>
      </w:pPr>
      <w:r>
        <w:rPr>
          <w:rFonts w:hint="eastAsia" w:cstheme="majorBidi"/>
          <w:bCs/>
          <w:kern w:val="2"/>
          <w:sz w:val="24"/>
          <w:szCs w:val="28"/>
          <w:highlight w:val="none"/>
          <w:lang w:val="en-US" w:eastAsia="zh-CN" w:bidi="ar-SA"/>
        </w:rPr>
        <w:t>统一地图服务</w:t>
      </w:r>
    </w:p>
    <w:p w14:paraId="0AA490BE">
      <w:pPr>
        <w:keepNext w:val="0"/>
        <w:keepLines w:val="0"/>
        <w:widowControl/>
        <w:suppressLineNumbers w:val="0"/>
        <w:spacing w:line="360" w:lineRule="auto"/>
        <w:ind w:firstLine="480"/>
        <w:rPr>
          <w:rFonts w:hint="eastAsia" w:ascii="宋体" w:hAnsi="宋体" w:cs="宋体"/>
          <w:szCs w:val="28"/>
          <w:highlight w:val="none"/>
        </w:rPr>
      </w:pPr>
      <w:r>
        <w:rPr>
          <w:rStyle w:val="41"/>
          <w:rFonts w:hint="eastAsia" w:ascii="宋体" w:hAnsi="宋体" w:cs="宋体"/>
          <w:szCs w:val="28"/>
          <w:highlight w:val="none"/>
        </w:rPr>
        <w:t>数据加工处理</w:t>
      </w:r>
      <w:r>
        <w:rPr>
          <w:rFonts w:hint="eastAsia" w:ascii="宋体" w:hAnsi="宋体" w:cs="宋体"/>
          <w:szCs w:val="28"/>
          <w:highlight w:val="none"/>
        </w:rPr>
        <w:t>：收集并整理基础地理信息和空间信息数据。包括坐标数据、地形数据、行政区划等多种数据类型。然后对这些数据进行标准化处理、清洗、去噪等步骤，确保其准确性和一致性。将处理后的数据整合，并通过特定的地理信息系统（GIS）平台进行服务发布，形成具有高精度、统一规范的地图服务。</w:t>
      </w:r>
    </w:p>
    <w:p w14:paraId="7E7833A4">
      <w:pPr>
        <w:keepNext w:val="0"/>
        <w:keepLines w:val="0"/>
        <w:widowControl/>
        <w:suppressLineNumbers w:val="0"/>
        <w:spacing w:line="360" w:lineRule="auto"/>
        <w:ind w:firstLine="480"/>
        <w:rPr>
          <w:rFonts w:hint="eastAsia" w:ascii="宋体" w:hAnsi="宋体" w:cs="宋体"/>
          <w:szCs w:val="28"/>
          <w:highlight w:val="none"/>
        </w:rPr>
      </w:pPr>
      <w:r>
        <w:rPr>
          <w:rStyle w:val="41"/>
          <w:rFonts w:hint="eastAsia" w:ascii="宋体" w:hAnsi="宋体" w:cs="宋体"/>
          <w:szCs w:val="28"/>
          <w:highlight w:val="none"/>
        </w:rPr>
        <w:t>专题图层构建与补充</w:t>
      </w:r>
      <w:r>
        <w:rPr>
          <w:rFonts w:hint="eastAsia" w:ascii="宋体" w:hAnsi="宋体" w:cs="宋体"/>
          <w:szCs w:val="28"/>
          <w:highlight w:val="none"/>
        </w:rPr>
        <w:t>：在基础地图服务的基础上，还需对接相关业务部门，深入了解其业务需求，并针对不同的业务场景创建各类专题图层。这些专题图层不仅需要准确反映土地属性，还需将业务信息与空间地理信息相结合</w:t>
      </w:r>
      <w:r>
        <w:rPr>
          <w:rFonts w:hint="eastAsia" w:ascii="宋体" w:hAnsi="宋体" w:cs="宋体"/>
          <w:szCs w:val="28"/>
          <w:highlight w:val="none"/>
          <w:lang w:eastAsia="zh-CN"/>
        </w:rPr>
        <w:t>。</w:t>
      </w:r>
      <w:r>
        <w:rPr>
          <w:rFonts w:hint="eastAsia" w:ascii="宋体" w:hAnsi="宋体" w:cs="宋体"/>
          <w:szCs w:val="28"/>
          <w:highlight w:val="none"/>
          <w:lang w:val="en-US" w:eastAsia="zh-CN"/>
        </w:rPr>
        <w:t>构建</w:t>
      </w:r>
      <w:r>
        <w:rPr>
          <w:rFonts w:hint="eastAsia" w:ascii="宋体" w:hAnsi="宋体" w:cs="宋体"/>
          <w:szCs w:val="28"/>
          <w:highlight w:val="none"/>
        </w:rPr>
        <w:t>包括作物分布专题图、非粮化专题图、非农</w:t>
      </w:r>
      <w:r>
        <w:rPr>
          <w:rFonts w:hint="eastAsia" w:ascii="宋体" w:hAnsi="宋体" w:cs="宋体"/>
          <w:szCs w:val="28"/>
          <w:highlight w:val="none"/>
          <w:lang w:val="en-US" w:eastAsia="zh-CN"/>
        </w:rPr>
        <w:t>化</w:t>
      </w:r>
      <w:r>
        <w:rPr>
          <w:rFonts w:hint="eastAsia" w:ascii="宋体" w:hAnsi="宋体" w:cs="宋体"/>
          <w:szCs w:val="28"/>
          <w:highlight w:val="none"/>
        </w:rPr>
        <w:t>专题图、撂荒化专题图、宅基地</w:t>
      </w:r>
      <w:r>
        <w:rPr>
          <w:rFonts w:hint="eastAsia" w:ascii="宋体" w:hAnsi="宋体" w:cs="宋体"/>
          <w:szCs w:val="28"/>
          <w:highlight w:val="none"/>
          <w:lang w:val="en-US" w:eastAsia="zh-CN"/>
        </w:rPr>
        <w:t>违建</w:t>
      </w:r>
      <w:r>
        <w:rPr>
          <w:rFonts w:hint="eastAsia" w:ascii="宋体" w:hAnsi="宋体" w:cs="宋体"/>
          <w:szCs w:val="28"/>
          <w:highlight w:val="none"/>
        </w:rPr>
        <w:t>专题图等。</w:t>
      </w:r>
      <w:r>
        <w:rPr>
          <w:rFonts w:hint="eastAsia" w:ascii="宋体" w:hAnsi="宋体" w:cs="宋体"/>
          <w:szCs w:val="28"/>
          <w:highlight w:val="none"/>
          <w:lang w:val="en-US" w:eastAsia="zh-CN"/>
        </w:rPr>
        <w:t>专题图构建</w:t>
      </w:r>
      <w:r>
        <w:rPr>
          <w:rFonts w:hint="eastAsia" w:ascii="宋体" w:hAnsi="宋体" w:cs="宋体"/>
          <w:szCs w:val="28"/>
          <w:highlight w:val="none"/>
        </w:rPr>
        <w:t>过程中，需要与业务部门频繁沟通，确保所生成的专题图满足业务需求，</w:t>
      </w:r>
      <w:r>
        <w:rPr>
          <w:rFonts w:hint="eastAsia" w:ascii="宋体" w:hAnsi="宋体" w:cs="宋体"/>
          <w:szCs w:val="28"/>
          <w:highlight w:val="none"/>
          <w:lang w:val="en-US" w:eastAsia="zh-CN"/>
        </w:rPr>
        <w:t>同时</w:t>
      </w:r>
      <w:r>
        <w:rPr>
          <w:rFonts w:hint="eastAsia" w:ascii="宋体" w:hAnsi="宋体" w:cs="宋体"/>
          <w:szCs w:val="28"/>
          <w:highlight w:val="none"/>
        </w:rPr>
        <w:t>确保各类专题图能够无缝叠加到基础地图服务中，实现不同图层的有效管理和展示。</w:t>
      </w:r>
    </w:p>
    <w:p w14:paraId="6E807A4E">
      <w:pPr>
        <w:keepNext w:val="0"/>
        <w:keepLines w:val="0"/>
        <w:widowControl/>
        <w:suppressLineNumbers w:val="0"/>
        <w:spacing w:line="360" w:lineRule="auto"/>
        <w:ind w:firstLine="480"/>
        <w:rPr>
          <w:rFonts w:hint="eastAsia"/>
          <w:lang w:val="en-US" w:eastAsia="zh-CN"/>
        </w:rPr>
      </w:pPr>
      <w:r>
        <w:rPr>
          <w:rStyle w:val="41"/>
          <w:rFonts w:hint="eastAsia" w:ascii="宋体" w:hAnsi="宋体" w:cs="宋体"/>
          <w:szCs w:val="28"/>
          <w:highlight w:val="none"/>
        </w:rPr>
        <w:t>地图服务的维护与支持</w:t>
      </w:r>
      <w:r>
        <w:rPr>
          <w:rFonts w:hint="eastAsia" w:ascii="宋体" w:hAnsi="宋体" w:cs="宋体"/>
          <w:szCs w:val="28"/>
          <w:highlight w:val="none"/>
        </w:rPr>
        <w:t>：在地图服务上线后，还需要提供持续的技术支持和保障工作。对接工作包括确保地图服务平台的稳定运行，定期监控地图服务的使用情况，及时发现并解决潜在的技术问题。</w:t>
      </w:r>
      <w:r>
        <w:rPr>
          <w:rFonts w:hint="eastAsia" w:ascii="宋体" w:hAnsi="宋体" w:cs="宋体"/>
          <w:szCs w:val="28"/>
          <w:highlight w:val="none"/>
          <w:lang w:val="en-US" w:eastAsia="zh-CN"/>
        </w:rPr>
        <w:t>同时</w:t>
      </w:r>
      <w:r>
        <w:rPr>
          <w:rFonts w:hint="eastAsia" w:ascii="宋体" w:hAnsi="宋体" w:cs="宋体"/>
          <w:szCs w:val="28"/>
          <w:highlight w:val="none"/>
        </w:rPr>
        <w:t>保证在发生系统故障或技术问题时能够迅速响应和修复，确保地图服务的连续性。</w:t>
      </w:r>
    </w:p>
    <w:p w14:paraId="76084B2C">
      <w:pPr>
        <w:pStyle w:val="9"/>
        <w:rPr>
          <w:rFonts w:hint="default" w:ascii="Times New Roman" w:hAnsi="Times New Roman" w:eastAsia="黑体" w:cstheme="majorBidi"/>
          <w:bCs/>
          <w:kern w:val="2"/>
          <w:sz w:val="24"/>
          <w:szCs w:val="28"/>
          <w:highlight w:val="none"/>
          <w:lang w:val="en-US" w:eastAsia="zh-CN" w:bidi="ar-SA"/>
        </w:rPr>
      </w:pPr>
      <w:r>
        <w:rPr>
          <w:rFonts w:hint="eastAsia" w:cstheme="majorBidi"/>
          <w:bCs/>
          <w:kern w:val="2"/>
          <w:sz w:val="24"/>
          <w:szCs w:val="28"/>
          <w:highlight w:val="none"/>
          <w:lang w:val="en-US" w:eastAsia="zh-CN" w:bidi="ar-SA"/>
        </w:rPr>
        <w:t>API通用接口</w:t>
      </w:r>
    </w:p>
    <w:p w14:paraId="330290D4">
      <w:pPr>
        <w:spacing w:line="360" w:lineRule="auto"/>
        <w:ind w:firstLine="480"/>
        <w:rPr>
          <w:rFonts w:hint="eastAsia" w:ascii="宋体" w:hAnsi="宋体" w:cs="宋体"/>
          <w:szCs w:val="28"/>
          <w:highlight w:val="none"/>
        </w:rPr>
      </w:pPr>
      <w:r>
        <w:rPr>
          <w:rFonts w:hint="eastAsia" w:ascii="宋体" w:hAnsi="宋体" w:cs="宋体"/>
          <w:szCs w:val="28"/>
          <w:highlight w:val="none"/>
        </w:rPr>
        <w:t>根据数据共享的需求，应开发相应的数据接口，以支持不同系统之间的数据传输和交互。这些接口可以采用多种技术形式，如API（应用程序接口）、Web服务、RESTful接口、SOAP协议或消息队列，具体技术选择需依据项目的技术架构和应用场景。</w:t>
      </w:r>
    </w:p>
    <w:p w14:paraId="43C6D5F8">
      <w:pPr>
        <w:spacing w:line="360" w:lineRule="auto"/>
        <w:ind w:firstLine="480"/>
        <w:rPr>
          <w:rFonts w:hint="eastAsia" w:ascii="宋体" w:hAnsi="宋体" w:cs="宋体"/>
          <w:szCs w:val="28"/>
          <w:highlight w:val="none"/>
        </w:rPr>
      </w:pPr>
      <w:r>
        <w:rPr>
          <w:rFonts w:hint="eastAsia" w:ascii="宋体" w:hAnsi="宋体" w:cs="宋体"/>
          <w:szCs w:val="28"/>
          <w:highlight w:val="none"/>
        </w:rPr>
        <w:t>接口开发应遵循开放标准，确保在未来能够灵活进行扩展和集成。同时，考虑到系统的可维护性，开发过程中应采用清晰的文档记录、标准化的开发流程和版本控制工具，以便于后续维护和更新。</w:t>
      </w:r>
    </w:p>
    <w:p w14:paraId="6885030B">
      <w:pPr>
        <w:spacing w:line="360" w:lineRule="auto"/>
        <w:ind w:firstLine="480"/>
        <w:rPr>
          <w:rFonts w:hint="eastAsia" w:ascii="宋体" w:hAnsi="宋体" w:cs="宋体"/>
          <w:szCs w:val="28"/>
          <w:highlight w:val="none"/>
        </w:rPr>
      </w:pPr>
      <w:r>
        <w:rPr>
          <w:rFonts w:hint="eastAsia" w:ascii="宋体" w:hAnsi="宋体" w:cs="宋体"/>
          <w:szCs w:val="28"/>
          <w:highlight w:val="none"/>
        </w:rPr>
        <w:t>在数据接口的设计中，需确保数据传输的实时性和准确性，避免在传输过程中发生数据丢失或变形。接口应具备快速响应能力，尤其是在涉及关键业务或时间敏感任务的场景下，数据延迟应被最小化。</w:t>
      </w:r>
    </w:p>
    <w:p w14:paraId="2E6BDB05">
      <w:pPr>
        <w:spacing w:line="360" w:lineRule="auto"/>
        <w:ind w:firstLine="480"/>
        <w:rPr>
          <w:rFonts w:hint="eastAsia" w:ascii="宋体" w:hAnsi="宋体" w:cs="宋体"/>
          <w:szCs w:val="28"/>
          <w:highlight w:val="none"/>
          <w:lang w:val="en-US" w:eastAsia="zh-CN"/>
        </w:rPr>
      </w:pPr>
      <w:r>
        <w:rPr>
          <w:rFonts w:hint="eastAsia" w:ascii="宋体" w:hAnsi="宋体" w:cs="宋体"/>
          <w:szCs w:val="28"/>
          <w:highlight w:val="none"/>
        </w:rPr>
        <w:t>此外，接口开发</w:t>
      </w:r>
      <w:r>
        <w:rPr>
          <w:rFonts w:hint="eastAsia" w:ascii="宋体" w:hAnsi="宋体" w:cs="宋体"/>
          <w:szCs w:val="28"/>
          <w:highlight w:val="none"/>
          <w:lang w:val="en-US" w:eastAsia="zh-CN"/>
        </w:rPr>
        <w:t>需</w:t>
      </w:r>
      <w:r>
        <w:rPr>
          <w:rFonts w:hint="eastAsia" w:ascii="宋体" w:hAnsi="宋体" w:cs="宋体"/>
          <w:szCs w:val="28"/>
          <w:highlight w:val="none"/>
        </w:rPr>
        <w:t>考虑数据共享的不同模式和安全需求。针对数据的敏感性和访问频率，选择合适的加密技术和身份认证机制，以确保数据在传输和存储中的安全。通过访问控制和流量管理机制，可以有效防止接口资源的滥用，并确保系统的稳定性。</w:t>
      </w:r>
    </w:p>
    <w:p w14:paraId="40B1E127">
      <w:pPr>
        <w:pStyle w:val="3"/>
        <w:rPr>
          <w:rFonts w:cs="Times New Roman"/>
          <w:highlight w:val="none"/>
        </w:rPr>
      </w:pPr>
      <w:bookmarkStart w:id="146" w:name="_Toc13631"/>
      <w:r>
        <w:rPr>
          <w:rFonts w:cs="Times New Roman"/>
          <w:highlight w:val="none"/>
        </w:rPr>
        <w:t>公共类服务需求</w:t>
      </w:r>
      <w:bookmarkEnd w:id="143"/>
      <w:bookmarkEnd w:id="144"/>
      <w:bookmarkEnd w:id="145"/>
      <w:bookmarkEnd w:id="146"/>
    </w:p>
    <w:p w14:paraId="2AE02DDF">
      <w:pPr>
        <w:pStyle w:val="5"/>
        <w:spacing w:before="190" w:after="190" w:line="360" w:lineRule="auto"/>
        <w:rPr>
          <w:rFonts w:hint="eastAsia" w:ascii="黑体" w:hAnsi="黑体" w:cs="黑体"/>
          <w:szCs w:val="28"/>
          <w:highlight w:val="none"/>
          <w:lang w:val="en-US" w:eastAsia="zh-CN"/>
        </w:rPr>
      </w:pPr>
      <w:bookmarkStart w:id="147" w:name="_Toc124522608"/>
      <w:bookmarkStart w:id="148" w:name="_Toc134791783"/>
      <w:bookmarkStart w:id="149" w:name="_Toc28768"/>
      <w:bookmarkStart w:id="150" w:name="_Toc124523397"/>
      <w:r>
        <w:rPr>
          <w:rFonts w:hint="eastAsia" w:ascii="黑体" w:hAnsi="黑体" w:cs="黑体"/>
          <w:szCs w:val="28"/>
          <w:highlight w:val="none"/>
          <w:lang w:val="en-US" w:eastAsia="zh-CN"/>
        </w:rPr>
        <w:t>政务服务场景化需求</w:t>
      </w:r>
      <w:bookmarkEnd w:id="147"/>
      <w:bookmarkEnd w:id="148"/>
      <w:bookmarkEnd w:id="149"/>
      <w:bookmarkEnd w:id="150"/>
    </w:p>
    <w:p w14:paraId="50817F5E">
      <w:pPr>
        <w:pStyle w:val="5"/>
        <w:spacing w:before="190" w:after="190" w:line="360" w:lineRule="auto"/>
        <w:rPr>
          <w:rFonts w:hint="eastAsia" w:ascii="黑体" w:hAnsi="黑体" w:cs="黑体"/>
          <w:szCs w:val="28"/>
          <w:highlight w:val="none"/>
          <w:lang w:val="en-US" w:eastAsia="zh-CN"/>
        </w:rPr>
      </w:pPr>
      <w:bookmarkStart w:id="151" w:name="_Toc124522613"/>
      <w:bookmarkStart w:id="152" w:name="_Toc124523402"/>
      <w:bookmarkStart w:id="153" w:name="_Toc22095"/>
      <w:bookmarkStart w:id="154" w:name="_Toc134791788"/>
      <w:r>
        <w:rPr>
          <w:rFonts w:hint="eastAsia" w:ascii="黑体" w:hAnsi="黑体" w:cs="黑体"/>
          <w:szCs w:val="28"/>
          <w:highlight w:val="none"/>
          <w:lang w:val="en-US" w:eastAsia="zh-CN"/>
        </w:rPr>
        <w:t>通用软件和普遍适用专业软件需求</w:t>
      </w:r>
      <w:bookmarkEnd w:id="151"/>
      <w:bookmarkEnd w:id="152"/>
      <w:bookmarkEnd w:id="153"/>
      <w:bookmarkEnd w:id="154"/>
    </w:p>
    <w:p w14:paraId="55A790E1">
      <w:pPr>
        <w:pStyle w:val="5"/>
        <w:spacing w:before="190" w:after="190" w:line="360" w:lineRule="auto"/>
        <w:rPr>
          <w:rFonts w:hint="eastAsia" w:ascii="黑体" w:hAnsi="黑体" w:cs="黑体"/>
          <w:szCs w:val="28"/>
          <w:highlight w:val="none"/>
          <w:lang w:val="en-US" w:eastAsia="zh-CN"/>
        </w:rPr>
      </w:pPr>
      <w:bookmarkStart w:id="155" w:name="_Toc123744689"/>
      <w:bookmarkEnd w:id="155"/>
      <w:bookmarkStart w:id="156" w:name="_Toc134791789"/>
      <w:bookmarkStart w:id="157" w:name="_Toc124522614"/>
      <w:bookmarkStart w:id="158" w:name="_Toc124523403"/>
      <w:bookmarkStart w:id="159" w:name="_Toc26774"/>
      <w:r>
        <w:rPr>
          <w:rFonts w:hint="eastAsia" w:ascii="黑体" w:hAnsi="黑体" w:cs="黑体"/>
          <w:szCs w:val="28"/>
          <w:highlight w:val="none"/>
          <w:lang w:val="en-US" w:eastAsia="zh-CN"/>
        </w:rPr>
        <w:t>公共基础设施服务需求</w:t>
      </w:r>
      <w:bookmarkEnd w:id="156"/>
      <w:bookmarkEnd w:id="157"/>
      <w:bookmarkEnd w:id="158"/>
      <w:bookmarkEnd w:id="159"/>
    </w:p>
    <w:p w14:paraId="7898CAB6"/>
    <w:p w14:paraId="4D07ACE6">
      <w:pPr>
        <w:pStyle w:val="3"/>
        <w:spacing w:before="381" w:after="381"/>
        <w:rPr>
          <w:highlight w:val="none"/>
        </w:rPr>
      </w:pPr>
      <w:bookmarkStart w:id="160" w:name="_Toc32413"/>
      <w:bookmarkStart w:id="161" w:name="_Toc28855"/>
      <w:r>
        <w:rPr>
          <w:rFonts w:hint="eastAsia"/>
          <w:highlight w:val="none"/>
          <w:lang w:val="en-US" w:eastAsia="zh-CN"/>
        </w:rPr>
        <w:t>项目管理</w:t>
      </w:r>
      <w:bookmarkEnd w:id="160"/>
      <w:bookmarkEnd w:id="161"/>
    </w:p>
    <w:p w14:paraId="681A1B6B">
      <w:pPr>
        <w:pStyle w:val="5"/>
        <w:spacing w:before="190" w:after="190" w:line="360" w:lineRule="auto"/>
        <w:rPr>
          <w:rFonts w:ascii="黑体" w:hAnsi="黑体" w:cs="黑体"/>
          <w:szCs w:val="28"/>
          <w:highlight w:val="none"/>
          <w:lang w:val="en-US"/>
        </w:rPr>
      </w:pPr>
      <w:bookmarkStart w:id="162" w:name="_Toc22560"/>
      <w:bookmarkStart w:id="163" w:name="_Toc26563"/>
      <w:r>
        <w:rPr>
          <w:rFonts w:hint="eastAsia" w:ascii="黑体" w:hAnsi="黑体" w:cs="黑体"/>
          <w:szCs w:val="28"/>
          <w:highlight w:val="none"/>
          <w:lang w:val="en-US" w:eastAsia="zh-CN"/>
        </w:rPr>
        <w:t>项目周期</w:t>
      </w:r>
      <w:bookmarkEnd w:id="162"/>
      <w:bookmarkEnd w:id="163"/>
    </w:p>
    <w:p w14:paraId="15BA3D38">
      <w:pPr>
        <w:pStyle w:val="5"/>
        <w:spacing w:before="190" w:after="190" w:line="360" w:lineRule="auto"/>
        <w:rPr>
          <w:rFonts w:ascii="黑体" w:hAnsi="黑体" w:cs="黑体"/>
          <w:szCs w:val="28"/>
          <w:highlight w:val="none"/>
          <w:lang w:val="en-US"/>
        </w:rPr>
      </w:pPr>
      <w:bookmarkStart w:id="164" w:name="_Toc13696"/>
      <w:bookmarkStart w:id="165" w:name="_Toc19633"/>
      <w:r>
        <w:rPr>
          <w:rFonts w:hint="eastAsia" w:ascii="黑体" w:hAnsi="黑体" w:cs="黑体"/>
          <w:szCs w:val="28"/>
          <w:highlight w:val="none"/>
          <w:lang w:val="en-US" w:eastAsia="zh-CN"/>
        </w:rPr>
        <w:t>项目组织机构及人员配置</w:t>
      </w:r>
      <w:bookmarkEnd w:id="164"/>
      <w:bookmarkEnd w:id="165"/>
    </w:p>
    <w:p w14:paraId="451304DA">
      <w:pPr>
        <w:pStyle w:val="5"/>
        <w:rPr>
          <w:rFonts w:cs="Times New Roman"/>
          <w:highlight w:val="none"/>
        </w:rPr>
      </w:pPr>
      <w:bookmarkStart w:id="166" w:name="_Toc134791803"/>
      <w:bookmarkStart w:id="167" w:name="_Toc21219"/>
      <w:bookmarkStart w:id="168" w:name="_Toc124522625"/>
      <w:bookmarkStart w:id="169" w:name="_Toc10663"/>
      <w:bookmarkStart w:id="170" w:name="_Toc124523417"/>
      <w:r>
        <w:rPr>
          <w:rFonts w:cs="Times New Roman"/>
          <w:highlight w:val="none"/>
        </w:rPr>
        <w:t>项目实施管理</w:t>
      </w:r>
      <w:bookmarkEnd w:id="166"/>
      <w:bookmarkEnd w:id="167"/>
      <w:bookmarkEnd w:id="168"/>
      <w:bookmarkEnd w:id="169"/>
      <w:bookmarkEnd w:id="170"/>
    </w:p>
    <w:p w14:paraId="13DDD2BB">
      <w:pPr>
        <w:pStyle w:val="7"/>
        <w:bidi w:val="0"/>
        <w:spacing w:line="240" w:lineRule="auto"/>
        <w:rPr>
          <w:rFonts w:hint="default"/>
          <w:highlight w:val="none"/>
          <w:lang w:val="en-US" w:eastAsia="zh-CN"/>
        </w:rPr>
      </w:pPr>
      <w:bookmarkStart w:id="171" w:name="_Toc124523420"/>
      <w:bookmarkStart w:id="172" w:name="_Toc9297"/>
      <w:bookmarkStart w:id="173" w:name="_Toc4617851"/>
      <w:bookmarkStart w:id="174" w:name="_Toc101517938"/>
      <w:bookmarkStart w:id="175" w:name="_Toc117254618"/>
      <w:bookmarkStart w:id="176" w:name="_Toc516678694"/>
      <w:bookmarkStart w:id="177" w:name="_Toc107573077"/>
      <w:r>
        <w:rPr>
          <w:rFonts w:hint="default"/>
          <w:highlight w:val="none"/>
          <w:lang w:val="en-US" w:eastAsia="zh-CN"/>
        </w:rPr>
        <w:t>项目质量管理</w:t>
      </w:r>
      <w:bookmarkEnd w:id="171"/>
      <w:bookmarkEnd w:id="172"/>
      <w:bookmarkEnd w:id="173"/>
      <w:bookmarkEnd w:id="174"/>
      <w:bookmarkEnd w:id="175"/>
      <w:bookmarkEnd w:id="176"/>
      <w:bookmarkEnd w:id="177"/>
    </w:p>
    <w:p w14:paraId="1AEB5055">
      <w:pPr>
        <w:pStyle w:val="7"/>
        <w:bidi w:val="0"/>
        <w:spacing w:line="240" w:lineRule="auto"/>
        <w:rPr>
          <w:rFonts w:hint="default"/>
          <w:highlight w:val="none"/>
          <w:lang w:val="en-US" w:eastAsia="zh-CN"/>
        </w:rPr>
      </w:pPr>
      <w:bookmarkStart w:id="178" w:name="_Toc4617855"/>
      <w:bookmarkStart w:id="179" w:name="_Toc107573081"/>
      <w:bookmarkStart w:id="180" w:name="_Toc516678698"/>
      <w:bookmarkStart w:id="181" w:name="_Toc20066"/>
      <w:bookmarkStart w:id="182" w:name="_Toc117254619"/>
      <w:bookmarkStart w:id="183" w:name="_Toc124523424"/>
      <w:bookmarkStart w:id="184" w:name="_Toc101517942"/>
      <w:r>
        <w:rPr>
          <w:rFonts w:hint="default"/>
          <w:highlight w:val="none"/>
          <w:lang w:val="en-US" w:eastAsia="zh-CN"/>
        </w:rPr>
        <w:t>项目进度管理</w:t>
      </w:r>
      <w:bookmarkEnd w:id="178"/>
      <w:bookmarkEnd w:id="179"/>
      <w:bookmarkEnd w:id="180"/>
      <w:bookmarkEnd w:id="181"/>
      <w:bookmarkEnd w:id="182"/>
      <w:bookmarkEnd w:id="183"/>
      <w:bookmarkEnd w:id="184"/>
    </w:p>
    <w:p w14:paraId="4DF1B196">
      <w:pPr>
        <w:pStyle w:val="7"/>
        <w:bidi w:val="0"/>
        <w:spacing w:line="240" w:lineRule="auto"/>
        <w:rPr>
          <w:rFonts w:hint="default"/>
          <w:highlight w:val="none"/>
          <w:lang w:val="en-US" w:eastAsia="zh-CN"/>
        </w:rPr>
      </w:pPr>
      <w:bookmarkStart w:id="185" w:name="_Toc516678699"/>
      <w:bookmarkStart w:id="186" w:name="_Toc4617856"/>
      <w:bookmarkStart w:id="187" w:name="_Toc27572"/>
      <w:bookmarkStart w:id="188" w:name="_Toc124523430"/>
      <w:bookmarkStart w:id="189" w:name="_Toc101517943"/>
      <w:bookmarkStart w:id="190" w:name="_Toc117254620"/>
      <w:bookmarkStart w:id="191" w:name="_Toc107573087"/>
      <w:r>
        <w:rPr>
          <w:rFonts w:hint="default"/>
          <w:highlight w:val="none"/>
          <w:lang w:val="en-US" w:eastAsia="zh-CN"/>
        </w:rPr>
        <w:t>项目投资管理</w:t>
      </w:r>
      <w:bookmarkEnd w:id="185"/>
      <w:bookmarkEnd w:id="186"/>
      <w:bookmarkEnd w:id="187"/>
      <w:bookmarkEnd w:id="188"/>
      <w:bookmarkEnd w:id="189"/>
      <w:bookmarkEnd w:id="190"/>
      <w:bookmarkEnd w:id="191"/>
    </w:p>
    <w:p w14:paraId="16B69B49">
      <w:pPr>
        <w:pStyle w:val="5"/>
        <w:spacing w:before="190" w:after="190"/>
        <w:rPr>
          <w:rFonts w:ascii="黑体" w:hAnsi="黑体" w:cs="黑体"/>
          <w:szCs w:val="28"/>
          <w:highlight w:val="none"/>
          <w:lang w:val="en-US"/>
        </w:rPr>
      </w:pPr>
      <w:bookmarkStart w:id="192" w:name="_Toc26744"/>
      <w:bookmarkStart w:id="193" w:name="_Toc30517"/>
      <w:bookmarkStart w:id="194" w:name="_Toc28752"/>
      <w:bookmarkStart w:id="195" w:name="_Toc17442"/>
      <w:r>
        <w:rPr>
          <w:rFonts w:hint="eastAsia" w:ascii="黑体" w:hAnsi="黑体" w:cs="黑体"/>
          <w:szCs w:val="28"/>
          <w:highlight w:val="none"/>
          <w:lang w:val="en-US"/>
        </w:rPr>
        <w:t>人员培训</w:t>
      </w:r>
      <w:bookmarkEnd w:id="192"/>
      <w:bookmarkEnd w:id="193"/>
      <w:bookmarkEnd w:id="194"/>
      <w:bookmarkEnd w:id="195"/>
    </w:p>
    <w:p w14:paraId="51D3AF81">
      <w:pPr>
        <w:pStyle w:val="7"/>
        <w:spacing w:before="190" w:after="190"/>
        <w:rPr>
          <w:rFonts w:ascii="黑体" w:hAnsi="黑体" w:cs="黑体"/>
          <w:szCs w:val="24"/>
          <w:highlight w:val="none"/>
          <w:lang w:val="en-US"/>
        </w:rPr>
      </w:pPr>
      <w:bookmarkStart w:id="196" w:name="_Toc20074"/>
      <w:bookmarkStart w:id="197" w:name="_Toc25196"/>
      <w:bookmarkStart w:id="198" w:name="_Toc14216"/>
      <w:bookmarkStart w:id="199" w:name="_Toc24794"/>
      <w:r>
        <w:rPr>
          <w:rFonts w:hint="eastAsia" w:ascii="黑体" w:hAnsi="黑体" w:cs="黑体"/>
          <w:szCs w:val="24"/>
          <w:highlight w:val="none"/>
          <w:lang w:val="en-US"/>
        </w:rPr>
        <w:t>培训内容</w:t>
      </w:r>
      <w:bookmarkEnd w:id="196"/>
      <w:bookmarkEnd w:id="197"/>
      <w:bookmarkEnd w:id="198"/>
      <w:bookmarkEnd w:id="199"/>
    </w:p>
    <w:p w14:paraId="74C4ABA8">
      <w:pPr>
        <w:pStyle w:val="7"/>
        <w:spacing w:before="190" w:after="190"/>
        <w:rPr>
          <w:rFonts w:ascii="黑体" w:hAnsi="黑体" w:cs="黑体"/>
          <w:szCs w:val="24"/>
          <w:highlight w:val="none"/>
          <w:lang w:val="en-US"/>
        </w:rPr>
      </w:pPr>
      <w:bookmarkStart w:id="200" w:name="_Toc2387"/>
      <w:bookmarkStart w:id="201" w:name="_Toc22930"/>
      <w:bookmarkStart w:id="202" w:name="_Toc24566"/>
      <w:bookmarkStart w:id="203" w:name="_Toc13078"/>
      <w:r>
        <w:rPr>
          <w:rFonts w:hint="eastAsia" w:ascii="黑体" w:hAnsi="黑体" w:cs="黑体"/>
          <w:szCs w:val="24"/>
          <w:highlight w:val="none"/>
          <w:lang w:val="en-US"/>
        </w:rPr>
        <w:t>培训目标</w:t>
      </w:r>
      <w:bookmarkEnd w:id="200"/>
      <w:bookmarkEnd w:id="201"/>
      <w:bookmarkEnd w:id="202"/>
      <w:bookmarkEnd w:id="203"/>
    </w:p>
    <w:p w14:paraId="5266E543">
      <w:pPr>
        <w:pStyle w:val="7"/>
        <w:spacing w:before="190" w:after="190"/>
        <w:rPr>
          <w:rFonts w:ascii="黑体" w:hAnsi="黑体" w:cs="黑体"/>
          <w:szCs w:val="24"/>
          <w:highlight w:val="none"/>
          <w:lang w:val="en-US"/>
        </w:rPr>
      </w:pPr>
      <w:bookmarkStart w:id="204" w:name="_Toc13285"/>
      <w:bookmarkStart w:id="205" w:name="_Toc6315"/>
      <w:bookmarkStart w:id="206" w:name="_Toc30294"/>
      <w:bookmarkStart w:id="207" w:name="_Toc22683"/>
      <w:r>
        <w:rPr>
          <w:rFonts w:hint="eastAsia" w:ascii="黑体" w:hAnsi="黑体" w:cs="黑体"/>
          <w:szCs w:val="24"/>
          <w:highlight w:val="none"/>
          <w:lang w:val="en-US"/>
        </w:rPr>
        <w:t>培训方式</w:t>
      </w:r>
      <w:bookmarkEnd w:id="204"/>
      <w:bookmarkEnd w:id="205"/>
      <w:bookmarkEnd w:id="206"/>
      <w:bookmarkEnd w:id="207"/>
    </w:p>
    <w:p w14:paraId="2296B6FD">
      <w:pPr>
        <w:pStyle w:val="7"/>
        <w:spacing w:before="190" w:after="190"/>
        <w:rPr>
          <w:rFonts w:ascii="黑体" w:hAnsi="黑体" w:cs="黑体"/>
          <w:szCs w:val="24"/>
          <w:highlight w:val="none"/>
          <w:lang w:val="en-US"/>
        </w:rPr>
      </w:pPr>
      <w:bookmarkStart w:id="208" w:name="_Toc11192"/>
      <w:bookmarkStart w:id="209" w:name="_Toc14562"/>
      <w:bookmarkStart w:id="210" w:name="_Toc17857"/>
      <w:bookmarkStart w:id="211" w:name="_Toc19968"/>
      <w:r>
        <w:rPr>
          <w:rFonts w:hint="eastAsia" w:ascii="黑体" w:hAnsi="黑体" w:cs="黑体"/>
          <w:szCs w:val="24"/>
          <w:highlight w:val="none"/>
          <w:lang w:val="en-US"/>
        </w:rPr>
        <w:t>培训方法</w:t>
      </w:r>
      <w:bookmarkEnd w:id="208"/>
      <w:bookmarkEnd w:id="209"/>
      <w:bookmarkEnd w:id="210"/>
      <w:bookmarkEnd w:id="211"/>
    </w:p>
    <w:p w14:paraId="6230391C">
      <w:pPr>
        <w:pStyle w:val="7"/>
        <w:spacing w:before="190" w:after="190"/>
        <w:rPr>
          <w:rFonts w:ascii="黑体" w:hAnsi="黑体" w:cs="黑体"/>
          <w:szCs w:val="24"/>
          <w:highlight w:val="none"/>
          <w:lang w:val="en-US"/>
        </w:rPr>
      </w:pPr>
      <w:bookmarkStart w:id="212" w:name="_Toc1289"/>
      <w:bookmarkStart w:id="213" w:name="_Toc2227"/>
      <w:bookmarkStart w:id="214" w:name="_Toc28501"/>
      <w:bookmarkStart w:id="215" w:name="_Toc2531"/>
      <w:r>
        <w:rPr>
          <w:rFonts w:hint="eastAsia" w:ascii="黑体" w:hAnsi="黑体" w:cs="黑体"/>
          <w:szCs w:val="24"/>
          <w:highlight w:val="none"/>
          <w:lang w:val="en-US"/>
        </w:rPr>
        <w:t>培训对象</w:t>
      </w:r>
      <w:bookmarkEnd w:id="212"/>
      <w:bookmarkEnd w:id="213"/>
      <w:bookmarkEnd w:id="214"/>
      <w:bookmarkEnd w:id="215"/>
    </w:p>
    <w:p w14:paraId="398E80D5">
      <w:pPr>
        <w:pStyle w:val="7"/>
        <w:spacing w:before="190" w:after="190"/>
        <w:rPr>
          <w:rFonts w:hint="eastAsia" w:ascii="黑体" w:hAnsi="黑体" w:cs="黑体"/>
          <w:szCs w:val="24"/>
          <w:lang w:val="en-US"/>
        </w:rPr>
      </w:pPr>
      <w:bookmarkStart w:id="216" w:name="_Toc21605"/>
      <w:bookmarkStart w:id="217" w:name="_Toc7618"/>
      <w:r>
        <w:rPr>
          <w:rFonts w:hint="eastAsia" w:ascii="黑体" w:hAnsi="黑体" w:cs="黑体"/>
          <w:szCs w:val="24"/>
          <w:lang w:val="en-US"/>
        </w:rPr>
        <w:t>培训</w:t>
      </w:r>
      <w:r>
        <w:rPr>
          <w:rFonts w:hint="eastAsia" w:ascii="黑体" w:hAnsi="黑体" w:cs="黑体"/>
          <w:szCs w:val="24"/>
          <w:lang w:val="en-US" w:eastAsia="zh-CN"/>
        </w:rPr>
        <w:t>时间</w:t>
      </w:r>
      <w:bookmarkEnd w:id="216"/>
      <w:bookmarkEnd w:id="217"/>
    </w:p>
    <w:p w14:paraId="16214031">
      <w:pPr>
        <w:pStyle w:val="5"/>
        <w:rPr>
          <w:rFonts w:cs="Times New Roman"/>
          <w:highlight w:val="none"/>
        </w:rPr>
      </w:pPr>
      <w:bookmarkStart w:id="218" w:name="_Toc25597"/>
      <w:bookmarkStart w:id="219" w:name="_Toc134791814"/>
      <w:bookmarkStart w:id="220" w:name="_Toc124522636"/>
      <w:bookmarkStart w:id="221" w:name="_Toc124523461"/>
      <w:bookmarkStart w:id="222" w:name="_Toc26700"/>
      <w:r>
        <w:rPr>
          <w:rFonts w:cs="Times New Roman"/>
          <w:highlight w:val="none"/>
        </w:rPr>
        <w:t>风险分析</w:t>
      </w:r>
      <w:bookmarkEnd w:id="218"/>
      <w:bookmarkEnd w:id="219"/>
      <w:bookmarkEnd w:id="220"/>
      <w:bookmarkEnd w:id="221"/>
      <w:bookmarkEnd w:id="222"/>
    </w:p>
    <w:p w14:paraId="2E429249">
      <w:pPr>
        <w:pStyle w:val="5"/>
        <w:rPr>
          <w:rFonts w:cs="Times New Roman"/>
          <w:highlight w:val="none"/>
        </w:rPr>
      </w:pPr>
      <w:bookmarkStart w:id="223" w:name="_Toc21002"/>
      <w:bookmarkStart w:id="224" w:name="_Toc855"/>
      <w:bookmarkStart w:id="225" w:name="_Toc124523474"/>
      <w:bookmarkStart w:id="226" w:name="_Toc134791823"/>
      <w:bookmarkStart w:id="227" w:name="_Toc124522645"/>
      <w:r>
        <w:rPr>
          <w:rFonts w:cs="Times New Roman"/>
          <w:highlight w:val="none"/>
        </w:rPr>
        <w:t>绩效目标分析</w:t>
      </w:r>
      <w:bookmarkEnd w:id="223"/>
      <w:bookmarkEnd w:id="224"/>
      <w:bookmarkEnd w:id="225"/>
      <w:bookmarkEnd w:id="226"/>
      <w:bookmarkEnd w:id="227"/>
    </w:p>
    <w:p w14:paraId="54A77106">
      <w:pPr>
        <w:pStyle w:val="3"/>
        <w:spacing w:before="381" w:after="381"/>
        <w:ind w:firstLine="640" w:firstLineChars="200"/>
        <w:rPr>
          <w:rFonts w:ascii="宋体" w:hAnsi="宋体"/>
          <w:highlight w:val="none"/>
        </w:rPr>
      </w:pPr>
      <w:bookmarkStart w:id="228" w:name="（六）项目预算。"/>
      <w:bookmarkEnd w:id="228"/>
      <w:bookmarkStart w:id="229" w:name="2.项目周期。"/>
      <w:bookmarkEnd w:id="229"/>
      <w:bookmarkStart w:id="230" w:name="_Toc511071617"/>
      <w:bookmarkStart w:id="231" w:name="_Toc38622754"/>
      <w:bookmarkStart w:id="232" w:name="_Toc23051"/>
      <w:bookmarkStart w:id="233" w:name="_Toc511776798"/>
      <w:bookmarkStart w:id="234" w:name="_Toc29342"/>
      <w:bookmarkStart w:id="235" w:name="_Toc369183741"/>
      <w:bookmarkStart w:id="236" w:name="_Toc134791827"/>
      <w:bookmarkStart w:id="237" w:name="_Toc124523478"/>
      <w:bookmarkStart w:id="238" w:name="_Toc124522649"/>
      <w:r>
        <w:rPr>
          <w:rFonts w:hint="eastAsia" w:ascii="宋体" w:hAnsi="宋体"/>
          <w:highlight w:val="none"/>
        </w:rPr>
        <w:t>竣工验收</w:t>
      </w:r>
      <w:bookmarkEnd w:id="230"/>
      <w:bookmarkEnd w:id="231"/>
      <w:bookmarkEnd w:id="232"/>
      <w:bookmarkEnd w:id="233"/>
      <w:bookmarkEnd w:id="234"/>
      <w:bookmarkEnd w:id="235"/>
    </w:p>
    <w:p w14:paraId="10186CEF">
      <w:pPr>
        <w:pStyle w:val="5"/>
        <w:spacing w:before="190" w:after="190" w:line="360" w:lineRule="auto"/>
        <w:rPr>
          <w:rFonts w:ascii="黑体" w:hAnsi="黑体" w:cs="黑体"/>
          <w:szCs w:val="28"/>
          <w:highlight w:val="none"/>
          <w:lang w:val="en-US"/>
        </w:rPr>
      </w:pPr>
      <w:bookmarkStart w:id="239" w:name="_Toc369183742"/>
      <w:bookmarkStart w:id="240" w:name="_Toc511071618"/>
      <w:bookmarkStart w:id="241" w:name="_Toc38622755"/>
      <w:bookmarkStart w:id="242" w:name="_Toc511776799"/>
      <w:bookmarkStart w:id="243" w:name="_Toc30824"/>
      <w:bookmarkStart w:id="244" w:name="_Toc25459"/>
      <w:r>
        <w:rPr>
          <w:rFonts w:hint="eastAsia" w:ascii="黑体" w:hAnsi="黑体" w:cs="黑体"/>
          <w:szCs w:val="28"/>
          <w:highlight w:val="none"/>
          <w:lang w:val="en-US"/>
        </w:rPr>
        <w:t>施工验收</w:t>
      </w:r>
      <w:bookmarkEnd w:id="239"/>
      <w:bookmarkEnd w:id="240"/>
      <w:bookmarkEnd w:id="241"/>
      <w:bookmarkEnd w:id="242"/>
      <w:bookmarkEnd w:id="243"/>
      <w:bookmarkEnd w:id="244"/>
    </w:p>
    <w:p w14:paraId="38F07ED0">
      <w:pPr>
        <w:pStyle w:val="5"/>
        <w:spacing w:before="190" w:after="190" w:line="360" w:lineRule="auto"/>
        <w:rPr>
          <w:rFonts w:ascii="黑体" w:hAnsi="黑体" w:cs="黑体"/>
          <w:szCs w:val="28"/>
          <w:highlight w:val="none"/>
          <w:lang w:val="en-US"/>
        </w:rPr>
      </w:pPr>
      <w:bookmarkStart w:id="245" w:name="_Toc511776800"/>
      <w:bookmarkStart w:id="246" w:name="_Toc369183743"/>
      <w:bookmarkStart w:id="247" w:name="_Toc511071619"/>
      <w:bookmarkStart w:id="248" w:name="_Toc38622756"/>
      <w:bookmarkStart w:id="249" w:name="_Toc17845"/>
      <w:bookmarkStart w:id="250" w:name="_Toc14965"/>
      <w:r>
        <w:rPr>
          <w:rFonts w:hint="eastAsia" w:ascii="黑体" w:hAnsi="黑体" w:cs="黑体"/>
          <w:szCs w:val="28"/>
          <w:highlight w:val="none"/>
          <w:lang w:val="en-US"/>
        </w:rPr>
        <w:t>技术验收</w:t>
      </w:r>
      <w:bookmarkEnd w:id="245"/>
      <w:bookmarkEnd w:id="246"/>
      <w:bookmarkEnd w:id="247"/>
      <w:bookmarkEnd w:id="248"/>
      <w:bookmarkEnd w:id="249"/>
      <w:bookmarkEnd w:id="250"/>
    </w:p>
    <w:p w14:paraId="3B651126">
      <w:pPr>
        <w:pStyle w:val="5"/>
        <w:spacing w:before="190" w:after="190" w:line="360" w:lineRule="auto"/>
        <w:rPr>
          <w:rFonts w:ascii="黑体" w:hAnsi="黑体" w:cs="黑体"/>
          <w:szCs w:val="28"/>
          <w:highlight w:val="none"/>
          <w:lang w:val="en-US"/>
        </w:rPr>
      </w:pPr>
      <w:bookmarkStart w:id="251" w:name="_Toc369183744"/>
      <w:bookmarkStart w:id="252" w:name="_Toc511776801"/>
      <w:bookmarkStart w:id="253" w:name="_Toc30382"/>
      <w:bookmarkStart w:id="254" w:name="_Toc20095"/>
      <w:bookmarkStart w:id="255" w:name="_Toc511071620"/>
      <w:bookmarkStart w:id="256" w:name="_Toc38622757"/>
      <w:r>
        <w:rPr>
          <w:rFonts w:hint="eastAsia" w:ascii="黑体" w:hAnsi="黑体" w:cs="黑体"/>
          <w:szCs w:val="28"/>
          <w:highlight w:val="none"/>
          <w:lang w:val="en-US"/>
        </w:rPr>
        <w:t>图纸资料审查</w:t>
      </w:r>
      <w:bookmarkEnd w:id="251"/>
      <w:bookmarkEnd w:id="252"/>
      <w:bookmarkEnd w:id="253"/>
      <w:bookmarkEnd w:id="254"/>
      <w:bookmarkEnd w:id="255"/>
      <w:bookmarkEnd w:id="256"/>
    </w:p>
    <w:p w14:paraId="4BB33B14">
      <w:pPr>
        <w:pStyle w:val="5"/>
        <w:spacing w:before="190" w:after="190" w:line="360" w:lineRule="auto"/>
        <w:rPr>
          <w:rFonts w:ascii="黑体" w:hAnsi="黑体" w:cs="黑体"/>
          <w:szCs w:val="28"/>
          <w:highlight w:val="none"/>
          <w:lang w:val="en-US"/>
        </w:rPr>
      </w:pPr>
      <w:bookmarkStart w:id="257" w:name="_Toc511071621"/>
      <w:bookmarkStart w:id="258" w:name="_Toc38622758"/>
      <w:bookmarkStart w:id="259" w:name="_Toc18047"/>
      <w:bookmarkStart w:id="260" w:name="_Toc369183745"/>
      <w:bookmarkStart w:id="261" w:name="_Toc8949"/>
      <w:bookmarkStart w:id="262" w:name="_Toc511776802"/>
      <w:r>
        <w:rPr>
          <w:rFonts w:hint="eastAsia" w:ascii="黑体" w:hAnsi="黑体" w:cs="黑体"/>
          <w:szCs w:val="28"/>
          <w:highlight w:val="none"/>
          <w:lang w:val="en-US"/>
        </w:rPr>
        <w:t>验收结论与整改</w:t>
      </w:r>
      <w:bookmarkEnd w:id="257"/>
      <w:bookmarkEnd w:id="258"/>
      <w:bookmarkEnd w:id="259"/>
      <w:bookmarkEnd w:id="260"/>
      <w:bookmarkEnd w:id="261"/>
      <w:bookmarkEnd w:id="262"/>
    </w:p>
    <w:p w14:paraId="6DA9E476">
      <w:pPr>
        <w:pStyle w:val="3"/>
        <w:spacing w:before="381" w:after="381"/>
        <w:ind w:firstLine="640" w:firstLineChars="200"/>
        <w:rPr>
          <w:rFonts w:ascii="宋体" w:hAnsi="宋体"/>
          <w:highlight w:val="none"/>
        </w:rPr>
      </w:pPr>
      <w:bookmarkStart w:id="263" w:name="_Toc511071622"/>
      <w:bookmarkStart w:id="264" w:name="_Toc511776803"/>
      <w:bookmarkStart w:id="265" w:name="_Toc14870"/>
      <w:bookmarkStart w:id="266" w:name="_Toc38622759"/>
      <w:bookmarkStart w:id="267" w:name="_Toc369183746"/>
      <w:bookmarkStart w:id="268" w:name="_Toc19766"/>
      <w:r>
        <w:rPr>
          <w:rFonts w:hint="eastAsia" w:ascii="宋体" w:hAnsi="宋体"/>
          <w:highlight w:val="none"/>
        </w:rPr>
        <w:t>防灾害要求</w:t>
      </w:r>
      <w:bookmarkEnd w:id="263"/>
      <w:bookmarkEnd w:id="264"/>
      <w:bookmarkEnd w:id="265"/>
      <w:bookmarkEnd w:id="266"/>
      <w:bookmarkEnd w:id="267"/>
      <w:bookmarkEnd w:id="268"/>
    </w:p>
    <w:p w14:paraId="648FC989">
      <w:pPr>
        <w:pStyle w:val="5"/>
        <w:spacing w:before="190" w:after="190" w:line="360" w:lineRule="auto"/>
        <w:rPr>
          <w:rFonts w:ascii="黑体" w:hAnsi="黑体" w:cs="黑体"/>
          <w:szCs w:val="28"/>
          <w:highlight w:val="none"/>
          <w:lang w:val="en-US"/>
        </w:rPr>
      </w:pPr>
      <w:bookmarkStart w:id="269" w:name="_Toc501113908"/>
      <w:bookmarkStart w:id="270" w:name="_Toc266368454"/>
      <w:bookmarkStart w:id="271" w:name="_Toc458370543"/>
      <w:bookmarkStart w:id="272" w:name="_Toc38622760"/>
      <w:bookmarkStart w:id="273" w:name="_Toc511776804"/>
      <w:bookmarkStart w:id="274" w:name="_Toc9401"/>
      <w:bookmarkStart w:id="275" w:name="_Toc15138"/>
      <w:r>
        <w:rPr>
          <w:rFonts w:hint="eastAsia" w:ascii="黑体" w:hAnsi="黑体" w:cs="黑体"/>
          <w:szCs w:val="28"/>
          <w:highlight w:val="none"/>
          <w:lang w:val="en-US"/>
        </w:rPr>
        <w:t>防火要求</w:t>
      </w:r>
      <w:bookmarkEnd w:id="269"/>
      <w:bookmarkEnd w:id="270"/>
      <w:bookmarkEnd w:id="271"/>
      <w:bookmarkEnd w:id="272"/>
      <w:bookmarkEnd w:id="273"/>
      <w:bookmarkEnd w:id="274"/>
      <w:bookmarkEnd w:id="275"/>
    </w:p>
    <w:p w14:paraId="7556D03E">
      <w:pPr>
        <w:pStyle w:val="5"/>
        <w:spacing w:before="190" w:after="190" w:line="360" w:lineRule="auto"/>
        <w:rPr>
          <w:rFonts w:hint="eastAsia" w:ascii="宋体" w:hAnsi="宋体" w:eastAsia="宋体" w:cs="宋体"/>
          <w:b w:val="0"/>
          <w:bCs w:val="0"/>
          <w:sz w:val="24"/>
          <w:szCs w:val="24"/>
          <w:highlight w:val="none"/>
          <w:lang w:val="en-US"/>
        </w:rPr>
      </w:pPr>
      <w:bookmarkStart w:id="276" w:name="_Toc19466"/>
      <w:bookmarkStart w:id="277" w:name="_Toc266368455"/>
      <w:bookmarkStart w:id="278" w:name="_Toc38622761"/>
      <w:bookmarkStart w:id="279" w:name="_Toc501113909"/>
      <w:bookmarkStart w:id="280" w:name="_Toc32130"/>
      <w:bookmarkStart w:id="281" w:name="_Toc458370544"/>
      <w:bookmarkStart w:id="282" w:name="_Toc511776805"/>
      <w:r>
        <w:rPr>
          <w:rFonts w:hint="eastAsia" w:ascii="宋体" w:hAnsi="宋体" w:eastAsia="宋体" w:cs="宋体"/>
          <w:b w:val="0"/>
          <w:bCs w:val="0"/>
          <w:sz w:val="24"/>
          <w:szCs w:val="24"/>
          <w:highlight w:val="none"/>
          <w:lang w:val="en-US"/>
        </w:rPr>
        <w:t>抗震要求</w:t>
      </w:r>
      <w:bookmarkEnd w:id="276"/>
      <w:bookmarkEnd w:id="277"/>
      <w:bookmarkEnd w:id="278"/>
      <w:bookmarkEnd w:id="279"/>
      <w:bookmarkEnd w:id="280"/>
      <w:bookmarkEnd w:id="281"/>
      <w:bookmarkEnd w:id="282"/>
    </w:p>
    <w:p w14:paraId="24D5372B">
      <w:pPr>
        <w:pStyle w:val="3"/>
        <w:spacing w:before="381" w:after="381"/>
        <w:ind w:firstLine="640" w:firstLineChars="200"/>
        <w:rPr>
          <w:rFonts w:ascii="黑体" w:hAnsi="黑体" w:cs="黑体"/>
          <w:szCs w:val="28"/>
          <w:highlight w:val="none"/>
          <w:lang w:val="en-US"/>
        </w:rPr>
      </w:pPr>
      <w:bookmarkStart w:id="283" w:name="_Toc14872"/>
      <w:bookmarkStart w:id="284" w:name="_Toc23401"/>
      <w:r>
        <w:rPr>
          <w:rFonts w:hint="eastAsia" w:ascii="黑体" w:hAnsi="黑体" w:cs="黑体"/>
          <w:szCs w:val="28"/>
          <w:highlight w:val="none"/>
          <w:lang w:val="en-US"/>
        </w:rPr>
        <w:t>项目运行保障</w:t>
      </w:r>
      <w:bookmarkEnd w:id="283"/>
      <w:bookmarkEnd w:id="284"/>
    </w:p>
    <w:p w14:paraId="2DCBE2C8">
      <w:pPr>
        <w:pStyle w:val="5"/>
        <w:spacing w:before="190" w:after="190" w:line="360" w:lineRule="auto"/>
        <w:rPr>
          <w:rFonts w:hint="eastAsia" w:ascii="黑体" w:hAnsi="黑体" w:cs="黑体"/>
          <w:szCs w:val="28"/>
          <w:highlight w:val="none"/>
          <w:lang w:val="en-US"/>
        </w:rPr>
      </w:pPr>
      <w:bookmarkStart w:id="285" w:name="_Toc11751258"/>
      <w:bookmarkStart w:id="286" w:name="_Toc14046"/>
      <w:bookmarkStart w:id="287" w:name="_Toc153609378"/>
      <w:bookmarkStart w:id="288" w:name="_Toc11748694"/>
      <w:bookmarkStart w:id="289" w:name="_Toc13907"/>
      <w:bookmarkStart w:id="290" w:name="_Toc11748847"/>
      <w:bookmarkStart w:id="291" w:name="_Toc107478579"/>
      <w:bookmarkStart w:id="292" w:name="_Toc23752129"/>
      <w:bookmarkStart w:id="293" w:name="_Toc11749521"/>
      <w:bookmarkStart w:id="294" w:name="_Toc11748996"/>
      <w:bookmarkStart w:id="295" w:name="_Toc11749423"/>
      <w:bookmarkStart w:id="296" w:name="_Toc11751764"/>
      <w:r>
        <w:rPr>
          <w:rFonts w:hint="eastAsia" w:ascii="黑体" w:hAnsi="黑体" w:cs="黑体"/>
          <w:szCs w:val="28"/>
          <w:highlight w:val="none"/>
          <w:lang w:val="en-US"/>
        </w:rPr>
        <w:t>运维概述</w:t>
      </w:r>
      <w:bookmarkEnd w:id="285"/>
      <w:bookmarkEnd w:id="286"/>
      <w:bookmarkEnd w:id="287"/>
      <w:bookmarkEnd w:id="288"/>
      <w:bookmarkEnd w:id="289"/>
      <w:bookmarkEnd w:id="290"/>
      <w:bookmarkEnd w:id="291"/>
      <w:bookmarkEnd w:id="292"/>
      <w:bookmarkEnd w:id="293"/>
      <w:bookmarkEnd w:id="294"/>
      <w:bookmarkEnd w:id="295"/>
      <w:bookmarkEnd w:id="296"/>
    </w:p>
    <w:p w14:paraId="3A77DCED">
      <w:pPr>
        <w:pStyle w:val="5"/>
        <w:spacing w:before="190" w:after="190" w:line="360" w:lineRule="auto"/>
        <w:rPr>
          <w:rFonts w:hint="eastAsia" w:ascii="黑体" w:hAnsi="黑体" w:cs="黑体"/>
          <w:szCs w:val="28"/>
          <w:highlight w:val="none"/>
          <w:lang w:val="en-US"/>
        </w:rPr>
      </w:pPr>
      <w:bookmarkStart w:id="297" w:name="_Toc11749522"/>
      <w:bookmarkStart w:id="298" w:name="_Toc11748695"/>
      <w:bookmarkStart w:id="299" w:name="_Toc21228"/>
      <w:bookmarkStart w:id="300" w:name="_Toc23715"/>
      <w:bookmarkStart w:id="301" w:name="_Toc11748848"/>
      <w:bookmarkStart w:id="302" w:name="_Toc107478580"/>
      <w:bookmarkStart w:id="303" w:name="_Toc11751259"/>
      <w:bookmarkStart w:id="304" w:name="_Toc11751765"/>
      <w:bookmarkStart w:id="305" w:name="_Toc153609379"/>
      <w:bookmarkStart w:id="306" w:name="_Toc11749424"/>
      <w:bookmarkStart w:id="307" w:name="_Toc11748997"/>
      <w:bookmarkStart w:id="308" w:name="_Toc23752130"/>
      <w:r>
        <w:rPr>
          <w:rFonts w:hint="eastAsia" w:ascii="黑体" w:hAnsi="黑体" w:cs="黑体"/>
          <w:szCs w:val="28"/>
          <w:highlight w:val="none"/>
          <w:lang w:val="en-US"/>
        </w:rPr>
        <w:t>运维服务范围</w:t>
      </w:r>
      <w:bookmarkEnd w:id="297"/>
      <w:bookmarkEnd w:id="298"/>
      <w:bookmarkEnd w:id="299"/>
      <w:bookmarkEnd w:id="300"/>
      <w:bookmarkEnd w:id="301"/>
      <w:bookmarkEnd w:id="302"/>
      <w:bookmarkEnd w:id="303"/>
      <w:bookmarkEnd w:id="304"/>
      <w:bookmarkEnd w:id="305"/>
      <w:bookmarkEnd w:id="306"/>
      <w:bookmarkEnd w:id="307"/>
      <w:bookmarkEnd w:id="308"/>
    </w:p>
    <w:p w14:paraId="3179E6A9">
      <w:pPr>
        <w:pStyle w:val="3"/>
        <w:rPr>
          <w:rFonts w:cs="Times New Roman"/>
          <w:highlight w:val="none"/>
        </w:rPr>
      </w:pPr>
      <w:bookmarkStart w:id="309" w:name="_Toc20977"/>
      <w:r>
        <w:rPr>
          <w:rFonts w:cs="Times New Roman"/>
          <w:highlight w:val="none"/>
        </w:rPr>
        <w:t>项目预算</w:t>
      </w:r>
      <w:bookmarkEnd w:id="236"/>
      <w:bookmarkEnd w:id="237"/>
      <w:bookmarkEnd w:id="238"/>
      <w:bookmarkEnd w:id="309"/>
    </w:p>
    <w:p w14:paraId="0377D2EE">
      <w:pPr>
        <w:pStyle w:val="5"/>
        <w:spacing w:before="190" w:after="190" w:line="360" w:lineRule="auto"/>
        <w:rPr>
          <w:rFonts w:hint="eastAsia" w:ascii="黑体" w:hAnsi="黑体" w:cs="黑体"/>
          <w:szCs w:val="28"/>
          <w:highlight w:val="none"/>
          <w:lang w:val="en-US"/>
        </w:rPr>
      </w:pPr>
      <w:bookmarkStart w:id="310" w:name="_Toc134791828"/>
      <w:bookmarkStart w:id="311" w:name="_Toc10584"/>
      <w:bookmarkStart w:id="312" w:name="_Toc124523479"/>
      <w:bookmarkStart w:id="313" w:name="_Toc124522650"/>
      <w:r>
        <w:rPr>
          <w:rFonts w:hint="eastAsia" w:ascii="黑体" w:hAnsi="黑体" w:cs="黑体"/>
          <w:szCs w:val="28"/>
          <w:highlight w:val="none"/>
          <w:lang w:val="en-US"/>
        </w:rPr>
        <w:t>项目预算范围</w:t>
      </w:r>
      <w:bookmarkEnd w:id="310"/>
      <w:bookmarkEnd w:id="311"/>
      <w:bookmarkEnd w:id="312"/>
      <w:bookmarkEnd w:id="313"/>
    </w:p>
    <w:p w14:paraId="3A6E7EF6">
      <w:pPr>
        <w:pStyle w:val="5"/>
        <w:spacing w:before="190" w:after="190" w:line="360" w:lineRule="auto"/>
        <w:rPr>
          <w:rFonts w:hint="eastAsia" w:ascii="黑体" w:hAnsi="黑体" w:cs="黑体"/>
          <w:szCs w:val="28"/>
          <w:highlight w:val="none"/>
          <w:lang w:val="en-US"/>
        </w:rPr>
      </w:pPr>
      <w:bookmarkStart w:id="314" w:name="_Toc17893"/>
      <w:bookmarkStart w:id="315" w:name="_Toc124523480"/>
      <w:bookmarkStart w:id="316" w:name="_Toc134791829"/>
      <w:bookmarkStart w:id="317" w:name="_Toc124522651"/>
      <w:r>
        <w:rPr>
          <w:rFonts w:hint="eastAsia" w:ascii="黑体" w:hAnsi="黑体" w:cs="黑体"/>
          <w:szCs w:val="28"/>
          <w:highlight w:val="none"/>
          <w:lang w:val="en-US"/>
        </w:rPr>
        <w:t>编制依据</w:t>
      </w:r>
      <w:bookmarkEnd w:id="314"/>
      <w:bookmarkEnd w:id="315"/>
      <w:bookmarkEnd w:id="316"/>
      <w:bookmarkEnd w:id="317"/>
    </w:p>
    <w:p w14:paraId="41DFB490">
      <w:pPr>
        <w:pStyle w:val="5"/>
        <w:spacing w:before="190" w:after="190" w:line="360" w:lineRule="auto"/>
        <w:rPr>
          <w:rFonts w:hint="eastAsia" w:ascii="黑体" w:hAnsi="黑体" w:cs="黑体"/>
          <w:szCs w:val="28"/>
          <w:highlight w:val="none"/>
          <w:lang w:val="en-US"/>
        </w:rPr>
      </w:pPr>
      <w:bookmarkStart w:id="318" w:name="_Toc124522652"/>
      <w:bookmarkStart w:id="319" w:name="_Toc124523481"/>
      <w:bookmarkStart w:id="320" w:name="_Toc134791830"/>
      <w:bookmarkStart w:id="321" w:name="_Toc28838"/>
      <w:r>
        <w:rPr>
          <w:rFonts w:hint="eastAsia" w:ascii="黑体" w:hAnsi="黑体" w:cs="黑体"/>
          <w:szCs w:val="28"/>
          <w:highlight w:val="none"/>
          <w:lang w:val="en-US"/>
        </w:rPr>
        <w:t>编制说明</w:t>
      </w:r>
      <w:bookmarkEnd w:id="318"/>
      <w:bookmarkEnd w:id="319"/>
      <w:bookmarkEnd w:id="320"/>
      <w:bookmarkEnd w:id="321"/>
    </w:p>
    <w:p w14:paraId="3D3508BD">
      <w:pPr>
        <w:pStyle w:val="5"/>
        <w:spacing w:before="190" w:after="190" w:line="360" w:lineRule="auto"/>
        <w:rPr>
          <w:rFonts w:hint="eastAsia" w:ascii="黑体" w:hAnsi="黑体" w:cs="黑体"/>
          <w:szCs w:val="28"/>
          <w:highlight w:val="none"/>
          <w:lang w:val="en-US"/>
        </w:rPr>
      </w:pPr>
      <w:bookmarkStart w:id="322" w:name="_Toc134791840"/>
      <w:bookmarkStart w:id="323" w:name="_Toc124522662"/>
      <w:bookmarkStart w:id="324" w:name="_Toc124523491"/>
      <w:bookmarkStart w:id="325" w:name="_Toc9452"/>
      <w:r>
        <w:rPr>
          <w:rFonts w:hint="eastAsia" w:ascii="黑体" w:hAnsi="黑体" w:cs="黑体"/>
          <w:szCs w:val="28"/>
          <w:highlight w:val="none"/>
          <w:lang w:val="en-US"/>
        </w:rPr>
        <w:t>项目预算总表</w:t>
      </w:r>
      <w:bookmarkEnd w:id="322"/>
      <w:bookmarkEnd w:id="323"/>
      <w:bookmarkEnd w:id="324"/>
      <w:bookmarkEnd w:id="325"/>
    </w:p>
    <w:p w14:paraId="223E797F">
      <w:pPr>
        <w:pStyle w:val="16"/>
        <w:bidi w:val="0"/>
        <w:rPr>
          <w:rFonts w:cs="Times New Roman"/>
          <w:szCs w:val="24"/>
          <w:highlight w:val="none"/>
          <w:lang w:val="en-GB"/>
        </w:rPr>
      </w:pPr>
      <w:bookmarkStart w:id="326" w:name="RANGE!A1:D13"/>
      <w:bookmarkEnd w:id="326"/>
      <w:bookmarkStart w:id="327" w:name="RANGE!A1:D12"/>
      <w:bookmarkEnd w:id="327"/>
      <w:r>
        <w:rPr>
          <w:rFonts w:cs="Times New Roman"/>
          <w:szCs w:val="24"/>
          <w:highlight w:val="none"/>
          <w:lang w:val="en-GB"/>
        </w:rPr>
        <w:br w:type="page"/>
      </w:r>
    </w:p>
    <w:p w14:paraId="58C33CF0">
      <w:pPr>
        <w:pStyle w:val="5"/>
        <w:spacing w:before="190" w:after="190" w:line="360" w:lineRule="auto"/>
        <w:rPr>
          <w:rFonts w:hint="eastAsia" w:ascii="黑体" w:hAnsi="黑体" w:cs="黑体"/>
          <w:szCs w:val="28"/>
          <w:highlight w:val="none"/>
          <w:lang w:val="en-US"/>
        </w:rPr>
      </w:pPr>
      <w:bookmarkStart w:id="328" w:name="_Toc124522663"/>
      <w:bookmarkStart w:id="329" w:name="_Toc28029"/>
      <w:bookmarkStart w:id="330" w:name="_Toc134791841"/>
      <w:bookmarkStart w:id="331" w:name="_Toc124523492"/>
      <w:r>
        <w:rPr>
          <w:rFonts w:hint="eastAsia" w:ascii="黑体" w:hAnsi="黑体" w:cs="黑体"/>
          <w:szCs w:val="28"/>
          <w:highlight w:val="none"/>
          <w:lang w:val="en-US"/>
        </w:rPr>
        <w:t>项目预算明细表</w:t>
      </w:r>
      <w:bookmarkEnd w:id="328"/>
      <w:bookmarkEnd w:id="329"/>
      <w:bookmarkEnd w:id="330"/>
      <w:bookmarkEnd w:id="331"/>
    </w:p>
    <w:p w14:paraId="5ABBAF0E">
      <w:pPr>
        <w:pStyle w:val="3"/>
        <w:pageBreakBefore/>
        <w:rPr>
          <w:highlight w:val="none"/>
        </w:rPr>
      </w:pPr>
      <w:bookmarkStart w:id="332" w:name="_Toc27654"/>
      <w:bookmarkStart w:id="333" w:name="_Toc2148"/>
      <w:r>
        <w:rPr>
          <w:rFonts w:hint="eastAsia"/>
          <w:highlight w:val="none"/>
          <w:lang w:val="en-US" w:eastAsia="zh-CN"/>
        </w:rPr>
        <w:t>附录和附件</w:t>
      </w:r>
      <w:bookmarkEnd w:id="332"/>
      <w:bookmarkEnd w:id="333"/>
    </w:p>
    <w:p w14:paraId="4105D723">
      <w:pPr>
        <w:ind w:left="0" w:leftChars="0" w:firstLine="0" w:firstLineChars="0"/>
        <w:rPr>
          <w:rFonts w:hint="eastAsia" w:eastAsia="宋体"/>
          <w:highlight w:val="none"/>
          <w:lang w:val="en-US" w:eastAsia="zh-CN"/>
        </w:rPr>
      </w:pPr>
      <w:bookmarkStart w:id="334" w:name="_GoBack"/>
      <w:bookmarkEnd w:id="334"/>
    </w:p>
    <w:sectPr>
      <w:headerReference r:id="rId14" w:type="default"/>
      <w:footerReference r:id="rId15" w:type="default"/>
      <w:pgSz w:w="16838" w:h="11906" w:orient="landscape"/>
      <w:pgMar w:top="1797" w:right="1440" w:bottom="1797" w:left="1440" w:header="851" w:footer="992" w:gutter="0"/>
      <w:pgBorders>
        <w:top w:val="none" w:sz="0" w:space="0"/>
        <w:left w:val="none" w:sz="0" w:space="0"/>
        <w:bottom w:val="none" w:sz="0" w:space="0"/>
        <w:right w:val="none" w:sz="0" w:space="0"/>
      </w:pgBorders>
      <w:pgNumType w:fmt="decimal"/>
      <w:cols w:space="0" w:num="1"/>
      <w:rtlGutter w:val="0"/>
      <w:docGrid w:type="lines" w:linePitch="39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4E37386-8D9E-4A62-ACE3-0B651A71167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仿宋_GB2312">
    <w:altName w:val="仿宋"/>
    <w:panose1 w:val="02000000000000000000"/>
    <w:charset w:val="86"/>
    <w:family w:val="auto"/>
    <w:pitch w:val="default"/>
    <w:sig w:usb0="00000000" w:usb1="00000000" w:usb2="00000012" w:usb3="00000000" w:csb0="00040001" w:csb1="00000000"/>
    <w:embedRegular r:id="rId2" w:fontKey="{74C18FC2-2A59-4D28-8D0B-FE7E1A08CBB4}"/>
  </w:font>
  <w:font w:name="仿宋">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华文宋体">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Times New Roman (标题 CS)">
    <w:altName w:val="宋体"/>
    <w:panose1 w:val="00000000000000000000"/>
    <w:charset w:val="86"/>
    <w:family w:val="roman"/>
    <w:pitch w:val="default"/>
    <w:sig w:usb0="00000000" w:usb1="00000000" w:usb2="00000000" w:usb3="00000000" w:csb0="00000000" w:csb1="00000000"/>
  </w:font>
  <w:font w:name="Times New Roman (正文 CS 字体)">
    <w:altName w:val="Times New Roman"/>
    <w:panose1 w:val="00000000000000000000"/>
    <w:charset w:val="00"/>
    <w:family w:val="roman"/>
    <w:pitch w:val="default"/>
    <w:sig w:usb0="00000000" w:usb1="00000000" w:usb2="00000009" w:usb3="00000000" w:csb0="000001FF" w:csb1="00000000"/>
  </w:font>
  <w:font w:name="仿宋_GB2312">
    <w:panose1 w:val="02010609030101010101"/>
    <w:charset w:val="86"/>
    <w:family w:val="modern"/>
    <w:pitch w:val="default"/>
    <w:sig w:usb0="00000001" w:usb1="080E0000" w:usb2="00000000" w:usb3="00000000" w:csb0="00040000" w:csb1="00000000"/>
  </w:font>
  <w:font w:name="WPSEMBED1">
    <w:panose1 w:val="02010609030101010101"/>
    <w:charset w:val="86"/>
    <w:family w:val="auto"/>
    <w:pitch w:val="default"/>
    <w:sig w:usb0="00000001" w:usb1="080E0000" w:usb2="00000000" w:usb3="00000000" w:csb0="00040000" w:csb1="00000000"/>
  </w:font>
  <w:font w:name="Wingdings 2">
    <w:panose1 w:val="05020102010507070707"/>
    <w:charset w:val="00"/>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05E5D">
    <w:pPr>
      <w:tabs>
        <w:tab w:val="center" w:pos="4153"/>
        <w:tab w:val="right" w:pos="8306"/>
      </w:tabs>
      <w:ind w:firstLine="48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8C6CE">
    <w:pPr>
      <w:tabs>
        <w:tab w:val="center" w:pos="4153"/>
        <w:tab w:val="right" w:pos="8306"/>
      </w:tabs>
      <w:ind w:firstLine="480"/>
      <w:jc w:val="center"/>
    </w:pPr>
    <w:r>
      <w:fldChar w:fldCharType="begin"/>
    </w:r>
    <w:r>
      <w:instrText xml:space="preserve"> PAGE </w:instrText>
    </w:r>
    <w:r>
      <w:fldChar w:fldCharType="separate"/>
    </w:r>
    <w:r>
      <w:t>1-2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87C0D">
    <w:pPr>
      <w:pStyle w:val="2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39D66">
    <w:pPr>
      <w:tabs>
        <w:tab w:val="center" w:pos="4153"/>
        <w:tab w:val="right" w:pos="8306"/>
      </w:tabs>
      <w:ind w:firstLine="48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AB843">
    <w:pPr>
      <w:ind w:firstLine="0" w:firstLineChars="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F947F">
    <w:pPr>
      <w:pStyle w:val="28"/>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6AFAA5">
                          <w:pPr>
                            <w:pStyle w:val="28"/>
                            <w:jc w:val="center"/>
                          </w:pPr>
                          <w:r>
                            <w:fldChar w:fldCharType="begin"/>
                          </w:r>
                          <w:r>
                            <w:instrText xml:space="preserve">PAGE   \* MERGEFORMAT</w:instrText>
                          </w:r>
                          <w:r>
                            <w:fldChar w:fldCharType="separate"/>
                          </w:r>
                          <w:r>
                            <w:rPr>
                              <w:lang w:val="zh-CN"/>
                            </w:rPr>
                            <w:t>252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M9X0tAgAAVwQAAA4AAABkcnMvZTJvRG9jLnhtbK1UzY7TMBC+I/EO&#10;lu80aVcs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LzM9X0tAgAAVwQAAA4AAAAAAAAAAQAgAAAAHwEAAGRycy9lMm9Eb2MueG1sUEsFBgAAAAAG&#10;AAYAWQEAAL4FAAAAAA==&#10;">
              <v:fill on="f" focussize="0,0"/>
              <v:stroke on="f" weight="0.5pt"/>
              <v:imagedata o:title=""/>
              <o:lock v:ext="edit" aspectratio="f"/>
              <v:textbox inset="0mm,0mm,0mm,0mm" style="mso-fit-shape-to-text:t;">
                <w:txbxContent>
                  <w:p w14:paraId="436AFAA5">
                    <w:pPr>
                      <w:pStyle w:val="28"/>
                      <w:jc w:val="center"/>
                    </w:pPr>
                    <w:r>
                      <w:fldChar w:fldCharType="begin"/>
                    </w:r>
                    <w:r>
                      <w:instrText xml:space="preserve">PAGE   \* MERGEFORMAT</w:instrText>
                    </w:r>
                    <w:r>
                      <w:fldChar w:fldCharType="separate"/>
                    </w:r>
                    <w:r>
                      <w:rPr>
                        <w:lang w:val="zh-CN"/>
                      </w:rPr>
                      <w:t>252</w:t>
                    </w:r>
                    <w:r>
                      <w:fldChar w:fldCharType="end"/>
                    </w:r>
                  </w:p>
                </w:txbxContent>
              </v:textbox>
            </v:shape>
          </w:pict>
        </mc:Fallback>
      </mc:AlternateContent>
    </w:r>
  </w:p>
  <w:p w14:paraId="078819A4">
    <w:pPr>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A0081">
    <w:pPr>
      <w:pStyle w:val="29"/>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38826">
    <w:pPr>
      <w:pStyle w:val="2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BEDA0">
    <w:pPr>
      <w:pStyle w:val="2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76A5D">
    <w:pPr>
      <w:pStyle w:val="29"/>
      <w:ind w:firstLine="360"/>
      <w:jc w:val="right"/>
    </w:pPr>
    <w:r>
      <w:rPr>
        <w:rFonts w:hint="eastAsia"/>
      </w:rPr>
      <w:t>徐闻县智慧城市项目EPC总承包深化设计--智慧</w:t>
    </w:r>
    <w:r>
      <w:rPr>
        <w:rFonts w:hint="eastAsia"/>
        <w:lang w:val="en-US" w:eastAsia="zh-CN"/>
      </w:rPr>
      <w:t>乡村</w:t>
    </w:r>
    <w:r>
      <w:rPr>
        <w:rFonts w:hint="eastAsia"/>
      </w:rPr>
      <w:t>分册</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93300">
    <w:pPr>
      <w:pStyle w:val="29"/>
      <w:ind w:firstLine="360"/>
      <w:jc w:val="right"/>
    </w:pPr>
    <w:r>
      <w:rPr>
        <w:rFonts w:hint="eastAsia"/>
      </w:rPr>
      <w:t>徐闻县智慧城市项目EPC总承包深化设计--智慧</w:t>
    </w:r>
    <w:r>
      <w:rPr>
        <w:rFonts w:hint="eastAsia"/>
        <w:lang w:val="en-US" w:eastAsia="zh-CN"/>
      </w:rPr>
      <w:t>乡村</w:t>
    </w:r>
    <w:r>
      <w:rPr>
        <w:rFonts w:hint="eastAsia"/>
      </w:rPr>
      <w:t>分册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DB7A7D"/>
    <w:multiLevelType w:val="multilevel"/>
    <w:tmpl w:val="07DB7A7D"/>
    <w:lvl w:ilvl="0" w:tentative="0">
      <w:start w:val="1"/>
      <w:numFmt w:val="bullet"/>
      <w:pStyle w:val="157"/>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
    <w:nsid w:val="0F1B3086"/>
    <w:multiLevelType w:val="multilevel"/>
    <w:tmpl w:val="0F1B3086"/>
    <w:lvl w:ilvl="0" w:tentative="0">
      <w:start w:val="1"/>
      <w:numFmt w:val="chineseCountingThousand"/>
      <w:pStyle w:val="3"/>
      <w:suff w:val="space"/>
      <w:lvlText w:val="第%1章"/>
      <w:lvlJc w:val="left"/>
      <w:pPr>
        <w:ind w:left="0" w:firstLine="0"/>
      </w:pPr>
      <w:rPr>
        <w:rFonts w:hint="eastAsia"/>
      </w:rPr>
    </w:lvl>
    <w:lvl w:ilvl="1" w:tentative="0">
      <w:start w:val="1"/>
      <w:numFmt w:val="decimal"/>
      <w:pStyle w:val="5"/>
      <w:isLgl/>
      <w:suff w:val="space"/>
      <w:lvlText w:val="%1.%2"/>
      <w:lvlJc w:val="left"/>
      <w:pPr>
        <w:ind w:left="0" w:firstLine="0"/>
      </w:pPr>
      <w:rPr>
        <w:rFonts w:hint="eastAsia"/>
      </w:rPr>
    </w:lvl>
    <w:lvl w:ilvl="2" w:tentative="0">
      <w:start w:val="1"/>
      <w:numFmt w:val="decimal"/>
      <w:pStyle w:val="7"/>
      <w:isLgl/>
      <w:suff w:val="space"/>
      <w:lvlText w:val="%1.%2.%3"/>
      <w:lvlJc w:val="left"/>
      <w:pPr>
        <w:ind w:left="0" w:firstLine="0"/>
      </w:pPr>
      <w:rPr>
        <w:rFonts w:hint="eastAsia"/>
      </w:rPr>
    </w:lvl>
    <w:lvl w:ilvl="3" w:tentative="0">
      <w:start w:val="1"/>
      <w:numFmt w:val="decimal"/>
      <w:pStyle w:val="8"/>
      <w:isLgl/>
      <w:suff w:val="space"/>
      <w:lvlText w:val="%1.%2.%3.%4"/>
      <w:lvlJc w:val="left"/>
      <w:pPr>
        <w:ind w:left="0" w:firstLine="0"/>
      </w:pPr>
      <w:rPr>
        <w:rFonts w:hint="eastAsia"/>
      </w:rPr>
    </w:lvl>
    <w:lvl w:ilvl="4" w:tentative="0">
      <w:start w:val="1"/>
      <w:numFmt w:val="decimal"/>
      <w:pStyle w:val="9"/>
      <w:isLgl/>
      <w:suff w:val="space"/>
      <w:lvlText w:val="%1.%2.%3.%4.%5"/>
      <w:lvlJc w:val="left"/>
      <w:pPr>
        <w:ind w:left="0" w:firstLine="0"/>
      </w:pPr>
      <w:rPr>
        <w:rFonts w:hint="eastAsia"/>
        <w:lang w:val="en-GB"/>
      </w:rPr>
    </w:lvl>
    <w:lvl w:ilvl="5" w:tentative="0">
      <w:start w:val="1"/>
      <w:numFmt w:val="decimal"/>
      <w:pStyle w:val="10"/>
      <w:isLgl/>
      <w:suff w:val="space"/>
      <w:lvlText w:val="%1.%2.%3.%4.%5.%6"/>
      <w:lvlJc w:val="left"/>
      <w:pPr>
        <w:ind w:left="0" w:firstLine="0"/>
      </w:pPr>
      <w:rPr>
        <w:rFonts w:hint="eastAsia"/>
      </w:rPr>
    </w:lvl>
    <w:lvl w:ilvl="6" w:tentative="0">
      <w:start w:val="1"/>
      <w:numFmt w:val="decimal"/>
      <w:pStyle w:val="11"/>
      <w:isLgl/>
      <w:suff w:val="space"/>
      <w:lvlText w:val="%1.%2.%3.%4.%5.%6.%7"/>
      <w:lvlJc w:val="left"/>
      <w:pPr>
        <w:ind w:left="0" w:firstLine="0"/>
      </w:pPr>
      <w:rPr>
        <w:rFonts w:hint="eastAsia"/>
      </w:rPr>
    </w:lvl>
    <w:lvl w:ilvl="7" w:tentative="0">
      <w:start w:val="1"/>
      <w:numFmt w:val="decimal"/>
      <w:pStyle w:val="12"/>
      <w:isLgl/>
      <w:suff w:val="space"/>
      <w:lvlText w:val="%1.%2.%3.%4.%5.%6.%7.%8"/>
      <w:lvlJc w:val="left"/>
      <w:pPr>
        <w:ind w:left="0" w:firstLine="0"/>
      </w:pPr>
      <w:rPr>
        <w:rFonts w:hint="eastAsia"/>
      </w:rPr>
    </w:lvl>
    <w:lvl w:ilvl="8" w:tentative="0">
      <w:start w:val="1"/>
      <w:numFmt w:val="decimal"/>
      <w:pStyle w:val="13"/>
      <w:isLgl/>
      <w:suff w:val="space"/>
      <w:lvlText w:val="%1.%2.%3.%4.%5.%6.%7.%8.%9"/>
      <w:lvlJc w:val="left"/>
      <w:pPr>
        <w:ind w:left="0" w:firstLine="0"/>
      </w:pPr>
      <w:rPr>
        <w:rFonts w:hint="eastAsia"/>
      </w:rPr>
    </w:lvl>
  </w:abstractNum>
  <w:abstractNum w:abstractNumId="2">
    <w:nsid w:val="18A777E8"/>
    <w:multiLevelType w:val="multilevel"/>
    <w:tmpl w:val="18A777E8"/>
    <w:lvl w:ilvl="0" w:tentative="0">
      <w:start w:val="1"/>
      <w:numFmt w:val="decimal"/>
      <w:suff w:val="nothing"/>
      <w:lvlText w:val="%1."/>
      <w:lvlJc w:val="left"/>
      <w:pPr>
        <w:ind w:left="0" w:firstLine="0"/>
      </w:pPr>
      <w:rPr>
        <w:rFonts w:hint="eastAsia"/>
        <w:b/>
        <w:i w:val="0"/>
        <w:sz w:val="32"/>
        <w:szCs w:val="32"/>
      </w:rPr>
    </w:lvl>
    <w:lvl w:ilvl="1" w:tentative="0">
      <w:start w:val="1"/>
      <w:numFmt w:val="decimal"/>
      <w:suff w:val="nothing"/>
      <w:lvlText w:val="%1.%2."/>
      <w:lvlJc w:val="left"/>
      <w:pPr>
        <w:ind w:left="0" w:firstLine="0"/>
      </w:pPr>
      <w:rPr>
        <w:rFonts w:hint="eastAsia"/>
        <w:b/>
        <w:i w:val="0"/>
        <w:sz w:val="28"/>
        <w:szCs w:val="28"/>
      </w:rPr>
    </w:lvl>
    <w:lvl w:ilvl="2" w:tentative="0">
      <w:start w:val="1"/>
      <w:numFmt w:val="decimal"/>
      <w:pStyle w:val="167"/>
      <w:suff w:val="nothing"/>
      <w:lvlText w:val="%1.%2.%3."/>
      <w:lvlJc w:val="left"/>
      <w:pPr>
        <w:ind w:left="0" w:firstLine="0"/>
      </w:pPr>
      <w:rPr>
        <w:rFonts w:hint="eastAsia"/>
        <w:b/>
        <w:i w:val="0"/>
        <w:sz w:val="24"/>
        <w:szCs w:val="24"/>
      </w:rPr>
    </w:lvl>
    <w:lvl w:ilvl="3" w:tentative="0">
      <w:start w:val="1"/>
      <w:numFmt w:val="decimal"/>
      <w:pStyle w:val="166"/>
      <w:suff w:val="nothing"/>
      <w:lvlText w:val="%1.%2.%3.%4."/>
      <w:lvlJc w:val="left"/>
      <w:pPr>
        <w:ind w:left="0" w:firstLine="0"/>
      </w:pPr>
      <w:rPr>
        <w:rFonts w:hint="eastAsia"/>
        <w:b/>
        <w:i w:val="0"/>
        <w:sz w:val="21"/>
        <w:szCs w:val="21"/>
      </w:rPr>
    </w:lvl>
    <w:lvl w:ilvl="4" w:tentative="0">
      <w:start w:val="1"/>
      <w:numFmt w:val="decimal"/>
      <w:lvlText w:val="%1.%2.%3.%4.%5."/>
      <w:lvlJc w:val="left"/>
      <w:pPr>
        <w:tabs>
          <w:tab w:val="left" w:pos="9067"/>
        </w:tabs>
        <w:ind w:left="9067" w:hanging="992"/>
      </w:pPr>
      <w:rPr>
        <w:rFonts w:hint="eastAsia"/>
      </w:rPr>
    </w:lvl>
    <w:lvl w:ilvl="5" w:tentative="0">
      <w:start w:val="1"/>
      <w:numFmt w:val="decimal"/>
      <w:lvlText w:val="%1.%2.%3.%4.%5.%6."/>
      <w:lvlJc w:val="left"/>
      <w:pPr>
        <w:tabs>
          <w:tab w:val="left" w:pos="9209"/>
        </w:tabs>
        <w:ind w:left="9209" w:hanging="1134"/>
      </w:pPr>
      <w:rPr>
        <w:rFonts w:hint="eastAsia"/>
      </w:rPr>
    </w:lvl>
    <w:lvl w:ilvl="6" w:tentative="0">
      <w:start w:val="1"/>
      <w:numFmt w:val="decimal"/>
      <w:lvlText w:val="%1.%2.%3.%4.%5.%6.%7."/>
      <w:lvlJc w:val="left"/>
      <w:pPr>
        <w:tabs>
          <w:tab w:val="left" w:pos="9351"/>
        </w:tabs>
        <w:ind w:left="9351" w:hanging="1276"/>
      </w:pPr>
      <w:rPr>
        <w:rFonts w:hint="eastAsia"/>
      </w:rPr>
    </w:lvl>
    <w:lvl w:ilvl="7" w:tentative="0">
      <w:start w:val="1"/>
      <w:numFmt w:val="decimal"/>
      <w:lvlText w:val="%1.%2.%3.%4.%5.%6.%7.%8."/>
      <w:lvlJc w:val="left"/>
      <w:pPr>
        <w:tabs>
          <w:tab w:val="left" w:pos="9493"/>
        </w:tabs>
        <w:ind w:left="9493" w:hanging="1418"/>
      </w:pPr>
      <w:rPr>
        <w:rFonts w:hint="eastAsia"/>
      </w:rPr>
    </w:lvl>
    <w:lvl w:ilvl="8" w:tentative="0">
      <w:start w:val="1"/>
      <w:numFmt w:val="decimal"/>
      <w:lvlText w:val="%1.%2.%3.%4.%5.%6.%7.%8.%9."/>
      <w:lvlJc w:val="left"/>
      <w:pPr>
        <w:tabs>
          <w:tab w:val="left" w:pos="9634"/>
        </w:tabs>
        <w:ind w:left="9634" w:hanging="1559"/>
      </w:pPr>
      <w:rPr>
        <w:rFonts w:hint="eastAsia"/>
      </w:rPr>
    </w:lvl>
  </w:abstractNum>
  <w:abstractNum w:abstractNumId="3">
    <w:nsid w:val="208A7ABE"/>
    <w:multiLevelType w:val="multilevel"/>
    <w:tmpl w:val="208A7ABE"/>
    <w:lvl w:ilvl="0" w:tentative="0">
      <w:start w:val="1"/>
      <w:numFmt w:val="decimal"/>
      <w:pStyle w:val="260"/>
      <w:lvlText w:val="表%1"/>
      <w:lvlJc w:val="left"/>
      <w:pPr>
        <w:ind w:left="42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36230930"/>
    <w:multiLevelType w:val="multilevel"/>
    <w:tmpl w:val="36230930"/>
    <w:lvl w:ilvl="0" w:tentative="0">
      <w:start w:val="1"/>
      <w:numFmt w:val="chineseCountingThousand"/>
      <w:lvlText w:val="第%1章  "/>
      <w:lvlJc w:val="left"/>
      <w:pPr>
        <w:ind w:left="0" w:firstLine="0"/>
      </w:pPr>
      <w:rPr>
        <w:rFonts w:hint="eastAsia" w:eastAsia="黑体"/>
        <w:b/>
        <w:sz w:val="32"/>
      </w:rPr>
    </w:lvl>
    <w:lvl w:ilvl="1" w:tentative="0">
      <w:start w:val="1"/>
      <w:numFmt w:val="decimal"/>
      <w:isLgl/>
      <w:lvlText w:val="%1.%2"/>
      <w:lvlJc w:val="left"/>
      <w:pPr>
        <w:ind w:left="0" w:firstLine="0"/>
      </w:pPr>
      <w:rPr>
        <w:rFonts w:hint="eastAsia" w:eastAsia="黑体"/>
        <w:b/>
        <w:sz w:val="28"/>
      </w:rPr>
    </w:lvl>
    <w:lvl w:ilvl="2" w:tentative="0">
      <w:start w:val="1"/>
      <w:numFmt w:val="decimal"/>
      <w:pStyle w:val="170"/>
      <w:isLgl/>
      <w:lvlText w:val="%1.%2.%3"/>
      <w:lvlJc w:val="left"/>
      <w:pPr>
        <w:ind w:left="0" w:firstLine="0"/>
      </w:pPr>
      <w:rPr>
        <w:rFonts w:hint="eastAsia" w:eastAsia="宋体"/>
        <w:sz w:val="26"/>
      </w:rPr>
    </w:lvl>
    <w:lvl w:ilvl="3" w:tentative="0">
      <w:start w:val="1"/>
      <w:numFmt w:val="decimal"/>
      <w:pStyle w:val="171"/>
      <w:isLgl/>
      <w:lvlText w:val="%1.%2.%3.%4"/>
      <w:lvlJc w:val="left"/>
      <w:pPr>
        <w:ind w:left="0" w:firstLine="0"/>
      </w:pPr>
      <w:rPr>
        <w:rFonts w:hint="eastAsia" w:eastAsia="宋体"/>
        <w:sz w:val="24"/>
      </w:rPr>
    </w:lvl>
    <w:lvl w:ilvl="4" w:tentative="0">
      <w:start w:val="1"/>
      <w:numFmt w:val="decimal"/>
      <w:lvlText w:val="%1.%2.%3.%4.%5"/>
      <w:lvlJc w:val="left"/>
      <w:pPr>
        <w:ind w:left="5528" w:hanging="850"/>
      </w:pPr>
      <w:rPr>
        <w:rFonts w:hint="eastAsia"/>
      </w:rPr>
    </w:lvl>
    <w:lvl w:ilvl="5" w:tentative="0">
      <w:start w:val="1"/>
      <w:numFmt w:val="decimal"/>
      <w:lvlText w:val="%1.%2.%3.%4.%5.%6"/>
      <w:lvlJc w:val="left"/>
      <w:pPr>
        <w:ind w:left="6237" w:hanging="1134"/>
      </w:pPr>
      <w:rPr>
        <w:rFonts w:hint="eastAsia"/>
      </w:rPr>
    </w:lvl>
    <w:lvl w:ilvl="6" w:tentative="0">
      <w:start w:val="1"/>
      <w:numFmt w:val="decimal"/>
      <w:lvlText w:val="%1.%2.%3.%4.%5.%6.%7"/>
      <w:lvlJc w:val="left"/>
      <w:pPr>
        <w:ind w:left="6804" w:hanging="1276"/>
      </w:pPr>
      <w:rPr>
        <w:rFonts w:hint="eastAsia"/>
      </w:rPr>
    </w:lvl>
    <w:lvl w:ilvl="7" w:tentative="0">
      <w:start w:val="1"/>
      <w:numFmt w:val="decimal"/>
      <w:lvlText w:val="%1.%2.%3.%4.%5.%6.%7.%8"/>
      <w:lvlJc w:val="left"/>
      <w:pPr>
        <w:ind w:left="7371" w:hanging="1418"/>
      </w:pPr>
      <w:rPr>
        <w:rFonts w:hint="eastAsia"/>
      </w:rPr>
    </w:lvl>
    <w:lvl w:ilvl="8" w:tentative="0">
      <w:start w:val="1"/>
      <w:numFmt w:val="decimal"/>
      <w:lvlText w:val="%1.%2.%3.%4.%5.%6.%7.%8.%9"/>
      <w:lvlJc w:val="left"/>
      <w:pPr>
        <w:ind w:left="8079" w:hanging="1700"/>
      </w:pPr>
      <w:rPr>
        <w:rFonts w:hint="eastAsia"/>
      </w:rPr>
    </w:lvl>
  </w:abstractNum>
  <w:abstractNum w:abstractNumId="5">
    <w:nsid w:val="4CA75A52"/>
    <w:multiLevelType w:val="multilevel"/>
    <w:tmpl w:val="4CA75A52"/>
    <w:lvl w:ilvl="0" w:tentative="0">
      <w:start w:val="1"/>
      <w:numFmt w:val="decimal"/>
      <w:pStyle w:val="263"/>
      <w:suff w:val="nothing"/>
      <w:lvlText w:val="（%1）"/>
      <w:lvlJc w:val="left"/>
      <w:pPr>
        <w:ind w:left="420" w:firstLine="0"/>
      </w:pPr>
      <w:rPr>
        <w:rFonts w:hint="eastAsia"/>
        <w:b w:val="0"/>
        <w:bCs w:val="0"/>
        <w:i w:val="0"/>
        <w:iCs w:val="0"/>
        <w:caps w:val="0"/>
        <w:smallCaps w:val="0"/>
        <w:strike w:val="0"/>
        <w:dstrike w:val="0"/>
        <w:vanish w:val="0"/>
        <w:spacing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decimal"/>
      <w:suff w:val="nothing"/>
      <w:lvlText w:val="%2）"/>
      <w:lvlJc w:val="left"/>
      <w:pPr>
        <w:ind w:left="840" w:firstLine="0"/>
      </w:pPr>
      <w:rPr>
        <w:rFonts w:hint="eastAsia"/>
      </w:rPr>
    </w:lvl>
    <w:lvl w:ilvl="2" w:tentative="0">
      <w:start w:val="1"/>
      <w:numFmt w:val="lowerRoman"/>
      <w:lvlText w:val="%3."/>
      <w:lvlJc w:val="right"/>
      <w:pPr>
        <w:ind w:left="1260" w:firstLine="0"/>
      </w:pPr>
      <w:rPr>
        <w:rFonts w:hint="eastAsia"/>
      </w:rPr>
    </w:lvl>
    <w:lvl w:ilvl="3" w:tentative="0">
      <w:start w:val="1"/>
      <w:numFmt w:val="decimal"/>
      <w:lvlText w:val="%4）"/>
      <w:lvlJc w:val="left"/>
      <w:pPr>
        <w:ind w:left="1680" w:firstLine="0"/>
      </w:pPr>
      <w:rPr>
        <w:rFonts w:hint="eastAsia"/>
      </w:rPr>
    </w:lvl>
    <w:lvl w:ilvl="4" w:tentative="0">
      <w:start w:val="1"/>
      <w:numFmt w:val="lowerLetter"/>
      <w:lvlText w:val="%5)"/>
      <w:lvlJc w:val="left"/>
      <w:pPr>
        <w:ind w:left="2100" w:firstLine="0"/>
      </w:pPr>
      <w:rPr>
        <w:rFonts w:hint="eastAsia"/>
      </w:rPr>
    </w:lvl>
    <w:lvl w:ilvl="5" w:tentative="0">
      <w:start w:val="1"/>
      <w:numFmt w:val="lowerRoman"/>
      <w:lvlText w:val="%6."/>
      <w:lvlJc w:val="right"/>
      <w:pPr>
        <w:ind w:left="2520" w:firstLine="0"/>
      </w:pPr>
      <w:rPr>
        <w:rFonts w:hint="eastAsia"/>
      </w:rPr>
    </w:lvl>
    <w:lvl w:ilvl="6" w:tentative="0">
      <w:start w:val="1"/>
      <w:numFmt w:val="decimal"/>
      <w:lvlText w:val="%7."/>
      <w:lvlJc w:val="left"/>
      <w:pPr>
        <w:ind w:left="2940" w:firstLine="0"/>
      </w:pPr>
      <w:rPr>
        <w:rFonts w:hint="eastAsia"/>
      </w:rPr>
    </w:lvl>
    <w:lvl w:ilvl="7" w:tentative="0">
      <w:start w:val="1"/>
      <w:numFmt w:val="lowerLetter"/>
      <w:lvlText w:val="%8)"/>
      <w:lvlJc w:val="left"/>
      <w:pPr>
        <w:ind w:left="3360" w:firstLine="0"/>
      </w:pPr>
      <w:rPr>
        <w:rFonts w:hint="eastAsia"/>
      </w:rPr>
    </w:lvl>
    <w:lvl w:ilvl="8" w:tentative="0">
      <w:start w:val="1"/>
      <w:numFmt w:val="lowerRoman"/>
      <w:lvlText w:val="%9."/>
      <w:lvlJc w:val="right"/>
      <w:pPr>
        <w:ind w:left="3780" w:firstLine="0"/>
      </w:pPr>
      <w:rPr>
        <w:rFonts w:hint="eastAsia"/>
      </w:rPr>
    </w:lvl>
  </w:abstractNum>
  <w:abstractNum w:abstractNumId="6">
    <w:nsid w:val="5FD56FB6"/>
    <w:multiLevelType w:val="singleLevel"/>
    <w:tmpl w:val="5FD56FB6"/>
    <w:lvl w:ilvl="0" w:tentative="0">
      <w:start w:val="2"/>
      <w:numFmt w:val="chineseCounting"/>
      <w:pStyle w:val="196"/>
      <w:suff w:val="nothing"/>
      <w:lvlText w:val="%1、"/>
      <w:lvlJc w:val="left"/>
    </w:lvl>
  </w:abstractNum>
  <w:abstractNum w:abstractNumId="7">
    <w:nsid w:val="621A481F"/>
    <w:multiLevelType w:val="multilevel"/>
    <w:tmpl w:val="621A481F"/>
    <w:lvl w:ilvl="0" w:tentative="0">
      <w:start w:val="1"/>
      <w:numFmt w:val="decimal"/>
      <w:pStyle w:val="264"/>
      <w:lvlText w:val="（%1）"/>
      <w:lvlJc w:val="left"/>
      <w:pPr>
        <w:ind w:left="620" w:hanging="420"/>
      </w:pPr>
      <w:rPr>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decimal"/>
      <w:lvlText w:val="%2）"/>
      <w:lvlJc w:val="left"/>
      <w:pPr>
        <w:ind w:left="1260" w:hanging="360"/>
      </w:pPr>
      <w:rPr>
        <w:rFonts w:hint="default"/>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66A06188"/>
    <w:multiLevelType w:val="multilevel"/>
    <w:tmpl w:val="66A06188"/>
    <w:lvl w:ilvl="0" w:tentative="0">
      <w:start w:val="1"/>
      <w:numFmt w:val="bullet"/>
      <w:pStyle w:val="122"/>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8"/>
  </w:num>
  <w:num w:numId="3">
    <w:abstractNumId w:val="0"/>
  </w:num>
  <w:num w:numId="4">
    <w:abstractNumId w:val="2"/>
  </w:num>
  <w:num w:numId="5">
    <w:abstractNumId w:val="4"/>
  </w:num>
  <w:num w:numId="6">
    <w:abstractNumId w:val="6"/>
  </w:num>
  <w:num w:numId="7">
    <w:abstractNumId w:val="3"/>
  </w:num>
  <w:num w:numId="8">
    <w:abstractNumId w:val="5"/>
  </w:num>
  <w:num w:numId="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embedTrueTypeFonts/>
  <w:saveSubsetFonts/>
  <w:bordersDoNotSurroundHeader w:val="0"/>
  <w:bordersDoNotSurroundFooter w:val="0"/>
  <w:hideSpellingErrors/>
  <w:documentProtection w:formatting="1" w:enforcement="0"/>
  <w:defaultTabStop w:val="0"/>
  <w:drawingGridHorizontalSpacing w:val="120"/>
  <w:drawingGridVerticalSpacing w:val="198"/>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IyMTM3NTljNTJkNWM2YWJjZjljZTY3YmI3MjJlZTMifQ=="/>
  </w:docVars>
  <w:rsids>
    <w:rsidRoot w:val="00C84725"/>
    <w:rsid w:val="0000001F"/>
    <w:rsid w:val="00000C05"/>
    <w:rsid w:val="00000DFA"/>
    <w:rsid w:val="000017D4"/>
    <w:rsid w:val="00002361"/>
    <w:rsid w:val="0000251F"/>
    <w:rsid w:val="000034BF"/>
    <w:rsid w:val="000037EA"/>
    <w:rsid w:val="00003E94"/>
    <w:rsid w:val="00003E95"/>
    <w:rsid w:val="00005272"/>
    <w:rsid w:val="000069C7"/>
    <w:rsid w:val="00007217"/>
    <w:rsid w:val="0000738E"/>
    <w:rsid w:val="000075FA"/>
    <w:rsid w:val="000107AF"/>
    <w:rsid w:val="000113ED"/>
    <w:rsid w:val="0001198A"/>
    <w:rsid w:val="00011A8A"/>
    <w:rsid w:val="000136BA"/>
    <w:rsid w:val="000138BC"/>
    <w:rsid w:val="0001399C"/>
    <w:rsid w:val="00014265"/>
    <w:rsid w:val="00015D1A"/>
    <w:rsid w:val="00016128"/>
    <w:rsid w:val="000164A0"/>
    <w:rsid w:val="00016AA9"/>
    <w:rsid w:val="00016F69"/>
    <w:rsid w:val="00016FCF"/>
    <w:rsid w:val="00017526"/>
    <w:rsid w:val="00017BB2"/>
    <w:rsid w:val="00020224"/>
    <w:rsid w:val="000215D6"/>
    <w:rsid w:val="00021C75"/>
    <w:rsid w:val="000221DC"/>
    <w:rsid w:val="000229DE"/>
    <w:rsid w:val="00022DEE"/>
    <w:rsid w:val="00024520"/>
    <w:rsid w:val="00024B80"/>
    <w:rsid w:val="00025F94"/>
    <w:rsid w:val="00026019"/>
    <w:rsid w:val="000265E3"/>
    <w:rsid w:val="00026BBE"/>
    <w:rsid w:val="00026F31"/>
    <w:rsid w:val="00026F38"/>
    <w:rsid w:val="00027A05"/>
    <w:rsid w:val="00027C4D"/>
    <w:rsid w:val="00027EAC"/>
    <w:rsid w:val="00030148"/>
    <w:rsid w:val="00030B0B"/>
    <w:rsid w:val="00030B26"/>
    <w:rsid w:val="00031955"/>
    <w:rsid w:val="00033497"/>
    <w:rsid w:val="00033CFF"/>
    <w:rsid w:val="00034995"/>
    <w:rsid w:val="000358CE"/>
    <w:rsid w:val="00035F70"/>
    <w:rsid w:val="0003666E"/>
    <w:rsid w:val="0003733D"/>
    <w:rsid w:val="0004035D"/>
    <w:rsid w:val="00042762"/>
    <w:rsid w:val="00042B97"/>
    <w:rsid w:val="00042FD0"/>
    <w:rsid w:val="00042FE7"/>
    <w:rsid w:val="00043016"/>
    <w:rsid w:val="000437F7"/>
    <w:rsid w:val="00044316"/>
    <w:rsid w:val="00044981"/>
    <w:rsid w:val="00045452"/>
    <w:rsid w:val="00045E2F"/>
    <w:rsid w:val="00045EA6"/>
    <w:rsid w:val="0004610A"/>
    <w:rsid w:val="00047616"/>
    <w:rsid w:val="000502A9"/>
    <w:rsid w:val="000510FB"/>
    <w:rsid w:val="000527E0"/>
    <w:rsid w:val="00052887"/>
    <w:rsid w:val="00052C38"/>
    <w:rsid w:val="00053762"/>
    <w:rsid w:val="000538F4"/>
    <w:rsid w:val="00053B9E"/>
    <w:rsid w:val="00053FA7"/>
    <w:rsid w:val="00054663"/>
    <w:rsid w:val="000548EE"/>
    <w:rsid w:val="00054A40"/>
    <w:rsid w:val="00054C1B"/>
    <w:rsid w:val="00055238"/>
    <w:rsid w:val="0005638C"/>
    <w:rsid w:val="000602FA"/>
    <w:rsid w:val="00060318"/>
    <w:rsid w:val="000606CB"/>
    <w:rsid w:val="00060F05"/>
    <w:rsid w:val="00060F82"/>
    <w:rsid w:val="000611AB"/>
    <w:rsid w:val="000618EB"/>
    <w:rsid w:val="00061932"/>
    <w:rsid w:val="00061A70"/>
    <w:rsid w:val="00061C54"/>
    <w:rsid w:val="000620F0"/>
    <w:rsid w:val="0006216F"/>
    <w:rsid w:val="000621BC"/>
    <w:rsid w:val="000628AD"/>
    <w:rsid w:val="00063633"/>
    <w:rsid w:val="00063A46"/>
    <w:rsid w:val="00065384"/>
    <w:rsid w:val="000657B9"/>
    <w:rsid w:val="000665B4"/>
    <w:rsid w:val="00066891"/>
    <w:rsid w:val="00066DC1"/>
    <w:rsid w:val="00066F32"/>
    <w:rsid w:val="00067953"/>
    <w:rsid w:val="00067D98"/>
    <w:rsid w:val="00070300"/>
    <w:rsid w:val="00071321"/>
    <w:rsid w:val="00072B83"/>
    <w:rsid w:val="00074378"/>
    <w:rsid w:val="00074580"/>
    <w:rsid w:val="00074E2F"/>
    <w:rsid w:val="000755D3"/>
    <w:rsid w:val="00075B0F"/>
    <w:rsid w:val="00075C1C"/>
    <w:rsid w:val="00075E95"/>
    <w:rsid w:val="00076CAD"/>
    <w:rsid w:val="00077039"/>
    <w:rsid w:val="000771F5"/>
    <w:rsid w:val="0007733E"/>
    <w:rsid w:val="00077B3C"/>
    <w:rsid w:val="00080936"/>
    <w:rsid w:val="00080BB4"/>
    <w:rsid w:val="00081975"/>
    <w:rsid w:val="00082A34"/>
    <w:rsid w:val="00082AEA"/>
    <w:rsid w:val="00082D4F"/>
    <w:rsid w:val="00082EC6"/>
    <w:rsid w:val="0008308D"/>
    <w:rsid w:val="00083298"/>
    <w:rsid w:val="00083590"/>
    <w:rsid w:val="00084270"/>
    <w:rsid w:val="00085AED"/>
    <w:rsid w:val="000862AF"/>
    <w:rsid w:val="000867F8"/>
    <w:rsid w:val="00086831"/>
    <w:rsid w:val="000905E6"/>
    <w:rsid w:val="000908D0"/>
    <w:rsid w:val="000909BA"/>
    <w:rsid w:val="00090ADD"/>
    <w:rsid w:val="000912E3"/>
    <w:rsid w:val="00091F3A"/>
    <w:rsid w:val="00091FF5"/>
    <w:rsid w:val="00092AD9"/>
    <w:rsid w:val="00093AB0"/>
    <w:rsid w:val="00094402"/>
    <w:rsid w:val="00094630"/>
    <w:rsid w:val="00094935"/>
    <w:rsid w:val="00094D2C"/>
    <w:rsid w:val="00094EB6"/>
    <w:rsid w:val="00095681"/>
    <w:rsid w:val="000956CA"/>
    <w:rsid w:val="000957DD"/>
    <w:rsid w:val="000958FE"/>
    <w:rsid w:val="00096011"/>
    <w:rsid w:val="00096CE7"/>
    <w:rsid w:val="00097B58"/>
    <w:rsid w:val="00097CD5"/>
    <w:rsid w:val="000A0608"/>
    <w:rsid w:val="000A1AFB"/>
    <w:rsid w:val="000A2246"/>
    <w:rsid w:val="000A3BFC"/>
    <w:rsid w:val="000A40E1"/>
    <w:rsid w:val="000A46D8"/>
    <w:rsid w:val="000A4885"/>
    <w:rsid w:val="000A4D74"/>
    <w:rsid w:val="000A5CF7"/>
    <w:rsid w:val="000A5D78"/>
    <w:rsid w:val="000A5E67"/>
    <w:rsid w:val="000A6543"/>
    <w:rsid w:val="000A666D"/>
    <w:rsid w:val="000A76D2"/>
    <w:rsid w:val="000B0AF0"/>
    <w:rsid w:val="000B1476"/>
    <w:rsid w:val="000B1E97"/>
    <w:rsid w:val="000B2046"/>
    <w:rsid w:val="000B2CCF"/>
    <w:rsid w:val="000B374A"/>
    <w:rsid w:val="000B377C"/>
    <w:rsid w:val="000B4924"/>
    <w:rsid w:val="000B592D"/>
    <w:rsid w:val="000B5DD8"/>
    <w:rsid w:val="000B60AD"/>
    <w:rsid w:val="000B6803"/>
    <w:rsid w:val="000B688B"/>
    <w:rsid w:val="000B6D22"/>
    <w:rsid w:val="000B6D4D"/>
    <w:rsid w:val="000B7006"/>
    <w:rsid w:val="000C0014"/>
    <w:rsid w:val="000C0B0C"/>
    <w:rsid w:val="000C0E50"/>
    <w:rsid w:val="000C0E74"/>
    <w:rsid w:val="000C101D"/>
    <w:rsid w:val="000C105D"/>
    <w:rsid w:val="000C1BF6"/>
    <w:rsid w:val="000C21E9"/>
    <w:rsid w:val="000C2F81"/>
    <w:rsid w:val="000C3690"/>
    <w:rsid w:val="000C3BA6"/>
    <w:rsid w:val="000C4581"/>
    <w:rsid w:val="000C5635"/>
    <w:rsid w:val="000C6639"/>
    <w:rsid w:val="000D087F"/>
    <w:rsid w:val="000D1633"/>
    <w:rsid w:val="000D185D"/>
    <w:rsid w:val="000D20D5"/>
    <w:rsid w:val="000D2B44"/>
    <w:rsid w:val="000D340A"/>
    <w:rsid w:val="000D43DA"/>
    <w:rsid w:val="000D4422"/>
    <w:rsid w:val="000D4A47"/>
    <w:rsid w:val="000D6343"/>
    <w:rsid w:val="000D7102"/>
    <w:rsid w:val="000D75AC"/>
    <w:rsid w:val="000D7FEC"/>
    <w:rsid w:val="000E02AA"/>
    <w:rsid w:val="000E0C44"/>
    <w:rsid w:val="000E27CD"/>
    <w:rsid w:val="000E2D21"/>
    <w:rsid w:val="000E3118"/>
    <w:rsid w:val="000E3BD0"/>
    <w:rsid w:val="000E4991"/>
    <w:rsid w:val="000E4E03"/>
    <w:rsid w:val="000E4ED0"/>
    <w:rsid w:val="000E509A"/>
    <w:rsid w:val="000E545C"/>
    <w:rsid w:val="000E5F22"/>
    <w:rsid w:val="000E62D5"/>
    <w:rsid w:val="000E69D2"/>
    <w:rsid w:val="000E6BCF"/>
    <w:rsid w:val="000E6C53"/>
    <w:rsid w:val="000E6CF3"/>
    <w:rsid w:val="000E7AD9"/>
    <w:rsid w:val="000F0879"/>
    <w:rsid w:val="000F0E4C"/>
    <w:rsid w:val="000F11EA"/>
    <w:rsid w:val="000F1ACD"/>
    <w:rsid w:val="000F213C"/>
    <w:rsid w:val="000F2437"/>
    <w:rsid w:val="000F31BA"/>
    <w:rsid w:val="000F3916"/>
    <w:rsid w:val="000F3E5A"/>
    <w:rsid w:val="000F42D7"/>
    <w:rsid w:val="000F5781"/>
    <w:rsid w:val="000F5D15"/>
    <w:rsid w:val="000F5DE0"/>
    <w:rsid w:val="000F7064"/>
    <w:rsid w:val="000F7266"/>
    <w:rsid w:val="000F7559"/>
    <w:rsid w:val="000F7BAB"/>
    <w:rsid w:val="001000CF"/>
    <w:rsid w:val="001002CB"/>
    <w:rsid w:val="0010062B"/>
    <w:rsid w:val="001010A7"/>
    <w:rsid w:val="00101662"/>
    <w:rsid w:val="00101B1A"/>
    <w:rsid w:val="00101E80"/>
    <w:rsid w:val="001027B5"/>
    <w:rsid w:val="00102843"/>
    <w:rsid w:val="001055E7"/>
    <w:rsid w:val="0010584F"/>
    <w:rsid w:val="001058BE"/>
    <w:rsid w:val="0010652A"/>
    <w:rsid w:val="0010658A"/>
    <w:rsid w:val="0010672F"/>
    <w:rsid w:val="00106A77"/>
    <w:rsid w:val="00106E7B"/>
    <w:rsid w:val="001077E9"/>
    <w:rsid w:val="00110429"/>
    <w:rsid w:val="001107C4"/>
    <w:rsid w:val="00110FB8"/>
    <w:rsid w:val="0011249E"/>
    <w:rsid w:val="001126F5"/>
    <w:rsid w:val="00112BDF"/>
    <w:rsid w:val="00112EE4"/>
    <w:rsid w:val="00113194"/>
    <w:rsid w:val="001131C3"/>
    <w:rsid w:val="00114DA8"/>
    <w:rsid w:val="00116030"/>
    <w:rsid w:val="00116429"/>
    <w:rsid w:val="00116C35"/>
    <w:rsid w:val="00117B83"/>
    <w:rsid w:val="00117DA6"/>
    <w:rsid w:val="00120E48"/>
    <w:rsid w:val="00120E8F"/>
    <w:rsid w:val="001213CD"/>
    <w:rsid w:val="00121767"/>
    <w:rsid w:val="00123445"/>
    <w:rsid w:val="0012397E"/>
    <w:rsid w:val="00123BAA"/>
    <w:rsid w:val="0012480A"/>
    <w:rsid w:val="00124D5F"/>
    <w:rsid w:val="00124DE4"/>
    <w:rsid w:val="00125555"/>
    <w:rsid w:val="00125571"/>
    <w:rsid w:val="001255E7"/>
    <w:rsid w:val="0012566C"/>
    <w:rsid w:val="001269AF"/>
    <w:rsid w:val="001275B0"/>
    <w:rsid w:val="00131947"/>
    <w:rsid w:val="001319BE"/>
    <w:rsid w:val="001323EE"/>
    <w:rsid w:val="001327D1"/>
    <w:rsid w:val="00132C79"/>
    <w:rsid w:val="001332F8"/>
    <w:rsid w:val="00133901"/>
    <w:rsid w:val="00133EA9"/>
    <w:rsid w:val="0013453B"/>
    <w:rsid w:val="00136D0C"/>
    <w:rsid w:val="001375BE"/>
    <w:rsid w:val="0014003A"/>
    <w:rsid w:val="00140643"/>
    <w:rsid w:val="0014094B"/>
    <w:rsid w:val="00140EE5"/>
    <w:rsid w:val="0014124D"/>
    <w:rsid w:val="001415C9"/>
    <w:rsid w:val="00141DCF"/>
    <w:rsid w:val="00141F9D"/>
    <w:rsid w:val="0014279E"/>
    <w:rsid w:val="00142F65"/>
    <w:rsid w:val="00143C66"/>
    <w:rsid w:val="00143F8A"/>
    <w:rsid w:val="001449B4"/>
    <w:rsid w:val="00144BD7"/>
    <w:rsid w:val="001457C9"/>
    <w:rsid w:val="00145938"/>
    <w:rsid w:val="001465C0"/>
    <w:rsid w:val="00146BF0"/>
    <w:rsid w:val="00146EB9"/>
    <w:rsid w:val="00146EDE"/>
    <w:rsid w:val="0014770C"/>
    <w:rsid w:val="00147E0B"/>
    <w:rsid w:val="001504FA"/>
    <w:rsid w:val="00150B40"/>
    <w:rsid w:val="00151B5D"/>
    <w:rsid w:val="00151C69"/>
    <w:rsid w:val="00152F95"/>
    <w:rsid w:val="0015311A"/>
    <w:rsid w:val="00153441"/>
    <w:rsid w:val="00153ACE"/>
    <w:rsid w:val="001547A8"/>
    <w:rsid w:val="00154D76"/>
    <w:rsid w:val="00155FD3"/>
    <w:rsid w:val="0015634A"/>
    <w:rsid w:val="001566E8"/>
    <w:rsid w:val="00156C44"/>
    <w:rsid w:val="001571ED"/>
    <w:rsid w:val="00157494"/>
    <w:rsid w:val="00157606"/>
    <w:rsid w:val="0016099D"/>
    <w:rsid w:val="00160E3F"/>
    <w:rsid w:val="001622BF"/>
    <w:rsid w:val="00162984"/>
    <w:rsid w:val="0016335E"/>
    <w:rsid w:val="00163659"/>
    <w:rsid w:val="00163A30"/>
    <w:rsid w:val="00163F71"/>
    <w:rsid w:val="00164223"/>
    <w:rsid w:val="001648C7"/>
    <w:rsid w:val="00165526"/>
    <w:rsid w:val="00165632"/>
    <w:rsid w:val="0016642D"/>
    <w:rsid w:val="001669C1"/>
    <w:rsid w:val="0016721B"/>
    <w:rsid w:val="00167D38"/>
    <w:rsid w:val="00170278"/>
    <w:rsid w:val="00170364"/>
    <w:rsid w:val="00170396"/>
    <w:rsid w:val="001708F8"/>
    <w:rsid w:val="00171106"/>
    <w:rsid w:val="00172200"/>
    <w:rsid w:val="00172441"/>
    <w:rsid w:val="0017254D"/>
    <w:rsid w:val="001731A7"/>
    <w:rsid w:val="001737C3"/>
    <w:rsid w:val="00173817"/>
    <w:rsid w:val="00174055"/>
    <w:rsid w:val="0017461A"/>
    <w:rsid w:val="00174739"/>
    <w:rsid w:val="00174FA9"/>
    <w:rsid w:val="00175CC7"/>
    <w:rsid w:val="00175E50"/>
    <w:rsid w:val="0017666B"/>
    <w:rsid w:val="00177341"/>
    <w:rsid w:val="00177E8B"/>
    <w:rsid w:val="00180536"/>
    <w:rsid w:val="00180B65"/>
    <w:rsid w:val="00182001"/>
    <w:rsid w:val="0018262F"/>
    <w:rsid w:val="001827D3"/>
    <w:rsid w:val="00182A9C"/>
    <w:rsid w:val="001835DD"/>
    <w:rsid w:val="00183FDE"/>
    <w:rsid w:val="00184002"/>
    <w:rsid w:val="0018577D"/>
    <w:rsid w:val="00185BC9"/>
    <w:rsid w:val="00185F82"/>
    <w:rsid w:val="001861F4"/>
    <w:rsid w:val="001864EB"/>
    <w:rsid w:val="00186663"/>
    <w:rsid w:val="001871C7"/>
    <w:rsid w:val="00187CC4"/>
    <w:rsid w:val="00187EC6"/>
    <w:rsid w:val="0019032F"/>
    <w:rsid w:val="00190361"/>
    <w:rsid w:val="0019097C"/>
    <w:rsid w:val="0019142E"/>
    <w:rsid w:val="001916D7"/>
    <w:rsid w:val="00191CE8"/>
    <w:rsid w:val="00192202"/>
    <w:rsid w:val="00192495"/>
    <w:rsid w:val="00192DED"/>
    <w:rsid w:val="00193928"/>
    <w:rsid w:val="00193F62"/>
    <w:rsid w:val="0019425C"/>
    <w:rsid w:val="00194A2E"/>
    <w:rsid w:val="00194DC5"/>
    <w:rsid w:val="001953A9"/>
    <w:rsid w:val="001954A3"/>
    <w:rsid w:val="001955C6"/>
    <w:rsid w:val="00195F99"/>
    <w:rsid w:val="0019765D"/>
    <w:rsid w:val="001A07FB"/>
    <w:rsid w:val="001A14B3"/>
    <w:rsid w:val="001A17B5"/>
    <w:rsid w:val="001A1EA1"/>
    <w:rsid w:val="001A2CF4"/>
    <w:rsid w:val="001A3CEC"/>
    <w:rsid w:val="001A410F"/>
    <w:rsid w:val="001A417B"/>
    <w:rsid w:val="001A520E"/>
    <w:rsid w:val="001A60C5"/>
    <w:rsid w:val="001A66CE"/>
    <w:rsid w:val="001A6E6F"/>
    <w:rsid w:val="001A7B7D"/>
    <w:rsid w:val="001B0935"/>
    <w:rsid w:val="001B1CC4"/>
    <w:rsid w:val="001B1F34"/>
    <w:rsid w:val="001B272B"/>
    <w:rsid w:val="001B2938"/>
    <w:rsid w:val="001B342C"/>
    <w:rsid w:val="001B4014"/>
    <w:rsid w:val="001B46F8"/>
    <w:rsid w:val="001B4A61"/>
    <w:rsid w:val="001B53F9"/>
    <w:rsid w:val="001B574B"/>
    <w:rsid w:val="001B5F75"/>
    <w:rsid w:val="001B6389"/>
    <w:rsid w:val="001B6747"/>
    <w:rsid w:val="001B70AD"/>
    <w:rsid w:val="001B7F6E"/>
    <w:rsid w:val="001B7FEF"/>
    <w:rsid w:val="001C040C"/>
    <w:rsid w:val="001C0457"/>
    <w:rsid w:val="001C24AD"/>
    <w:rsid w:val="001C2B16"/>
    <w:rsid w:val="001C31E7"/>
    <w:rsid w:val="001C35D8"/>
    <w:rsid w:val="001C4245"/>
    <w:rsid w:val="001C42F3"/>
    <w:rsid w:val="001C4B14"/>
    <w:rsid w:val="001C4FCE"/>
    <w:rsid w:val="001C5202"/>
    <w:rsid w:val="001C5AE0"/>
    <w:rsid w:val="001C64CC"/>
    <w:rsid w:val="001C69BD"/>
    <w:rsid w:val="001C69DD"/>
    <w:rsid w:val="001C740C"/>
    <w:rsid w:val="001C7981"/>
    <w:rsid w:val="001D01E1"/>
    <w:rsid w:val="001D0B08"/>
    <w:rsid w:val="001D14E7"/>
    <w:rsid w:val="001D21B7"/>
    <w:rsid w:val="001D2BE6"/>
    <w:rsid w:val="001D2C33"/>
    <w:rsid w:val="001D39AD"/>
    <w:rsid w:val="001D48BD"/>
    <w:rsid w:val="001D4E29"/>
    <w:rsid w:val="001D5213"/>
    <w:rsid w:val="001D5734"/>
    <w:rsid w:val="001D61EB"/>
    <w:rsid w:val="001D6587"/>
    <w:rsid w:val="001D693F"/>
    <w:rsid w:val="001D7C31"/>
    <w:rsid w:val="001E01A2"/>
    <w:rsid w:val="001E02E2"/>
    <w:rsid w:val="001E138C"/>
    <w:rsid w:val="001E16AF"/>
    <w:rsid w:val="001E1C31"/>
    <w:rsid w:val="001E2282"/>
    <w:rsid w:val="001E2E5B"/>
    <w:rsid w:val="001E2EA2"/>
    <w:rsid w:val="001E3E7F"/>
    <w:rsid w:val="001E443F"/>
    <w:rsid w:val="001E462D"/>
    <w:rsid w:val="001E5252"/>
    <w:rsid w:val="001E5718"/>
    <w:rsid w:val="001E6568"/>
    <w:rsid w:val="001E6CA8"/>
    <w:rsid w:val="001E6FAA"/>
    <w:rsid w:val="001E7F4E"/>
    <w:rsid w:val="001F0495"/>
    <w:rsid w:val="001F0552"/>
    <w:rsid w:val="001F06EF"/>
    <w:rsid w:val="001F1446"/>
    <w:rsid w:val="001F215F"/>
    <w:rsid w:val="001F2742"/>
    <w:rsid w:val="001F32FD"/>
    <w:rsid w:val="001F330A"/>
    <w:rsid w:val="001F3A14"/>
    <w:rsid w:val="001F4D2A"/>
    <w:rsid w:val="001F5B64"/>
    <w:rsid w:val="001F5C90"/>
    <w:rsid w:val="001F7682"/>
    <w:rsid w:val="00200F38"/>
    <w:rsid w:val="002019E0"/>
    <w:rsid w:val="00201A9D"/>
    <w:rsid w:val="002042F1"/>
    <w:rsid w:val="002043E9"/>
    <w:rsid w:val="002044D4"/>
    <w:rsid w:val="00204567"/>
    <w:rsid w:val="00204E5F"/>
    <w:rsid w:val="002057E5"/>
    <w:rsid w:val="00205C51"/>
    <w:rsid w:val="00206449"/>
    <w:rsid w:val="00206F71"/>
    <w:rsid w:val="00207E2A"/>
    <w:rsid w:val="00207F65"/>
    <w:rsid w:val="00210106"/>
    <w:rsid w:val="002101DA"/>
    <w:rsid w:val="00210742"/>
    <w:rsid w:val="00210CF8"/>
    <w:rsid w:val="002116A4"/>
    <w:rsid w:val="00211A65"/>
    <w:rsid w:val="00211CBB"/>
    <w:rsid w:val="00212234"/>
    <w:rsid w:val="002125B5"/>
    <w:rsid w:val="00212BEB"/>
    <w:rsid w:val="00213458"/>
    <w:rsid w:val="00214C40"/>
    <w:rsid w:val="00214CE4"/>
    <w:rsid w:val="0021512F"/>
    <w:rsid w:val="00215227"/>
    <w:rsid w:val="0021562C"/>
    <w:rsid w:val="002158C2"/>
    <w:rsid w:val="00216280"/>
    <w:rsid w:val="00216782"/>
    <w:rsid w:val="00216906"/>
    <w:rsid w:val="002169DA"/>
    <w:rsid w:val="002170CD"/>
    <w:rsid w:val="002173DF"/>
    <w:rsid w:val="00217632"/>
    <w:rsid w:val="00217E92"/>
    <w:rsid w:val="00217FAE"/>
    <w:rsid w:val="00220297"/>
    <w:rsid w:val="00220591"/>
    <w:rsid w:val="00220623"/>
    <w:rsid w:val="00220696"/>
    <w:rsid w:val="00220D78"/>
    <w:rsid w:val="0022280D"/>
    <w:rsid w:val="00222FAF"/>
    <w:rsid w:val="00223ECF"/>
    <w:rsid w:val="002241FE"/>
    <w:rsid w:val="002244AF"/>
    <w:rsid w:val="00224686"/>
    <w:rsid w:val="00224897"/>
    <w:rsid w:val="00226328"/>
    <w:rsid w:val="002264E7"/>
    <w:rsid w:val="0023142F"/>
    <w:rsid w:val="00231690"/>
    <w:rsid w:val="00231A11"/>
    <w:rsid w:val="00231B3E"/>
    <w:rsid w:val="00232541"/>
    <w:rsid w:val="00232B1C"/>
    <w:rsid w:val="00232ED2"/>
    <w:rsid w:val="00233931"/>
    <w:rsid w:val="002342E8"/>
    <w:rsid w:val="002343AD"/>
    <w:rsid w:val="0023550D"/>
    <w:rsid w:val="00235FD9"/>
    <w:rsid w:val="00236310"/>
    <w:rsid w:val="00236321"/>
    <w:rsid w:val="002365BD"/>
    <w:rsid w:val="00236874"/>
    <w:rsid w:val="00236A8B"/>
    <w:rsid w:val="00236AD9"/>
    <w:rsid w:val="00236BF4"/>
    <w:rsid w:val="00236C57"/>
    <w:rsid w:val="00236E30"/>
    <w:rsid w:val="00236E85"/>
    <w:rsid w:val="00237362"/>
    <w:rsid w:val="00240744"/>
    <w:rsid w:val="002409D4"/>
    <w:rsid w:val="002410AA"/>
    <w:rsid w:val="002423D5"/>
    <w:rsid w:val="00242567"/>
    <w:rsid w:val="00242A6F"/>
    <w:rsid w:val="00243529"/>
    <w:rsid w:val="00243656"/>
    <w:rsid w:val="00243A2B"/>
    <w:rsid w:val="0024470C"/>
    <w:rsid w:val="002461F8"/>
    <w:rsid w:val="00247292"/>
    <w:rsid w:val="00247375"/>
    <w:rsid w:val="00247ACA"/>
    <w:rsid w:val="002508CE"/>
    <w:rsid w:val="00250985"/>
    <w:rsid w:val="00250D75"/>
    <w:rsid w:val="002511FD"/>
    <w:rsid w:val="00251612"/>
    <w:rsid w:val="00251C4C"/>
    <w:rsid w:val="00253322"/>
    <w:rsid w:val="00254CB8"/>
    <w:rsid w:val="002551BE"/>
    <w:rsid w:val="002559EE"/>
    <w:rsid w:val="00257487"/>
    <w:rsid w:val="002574E6"/>
    <w:rsid w:val="00257673"/>
    <w:rsid w:val="002614AF"/>
    <w:rsid w:val="00261551"/>
    <w:rsid w:val="00261562"/>
    <w:rsid w:val="00261868"/>
    <w:rsid w:val="002624EB"/>
    <w:rsid w:val="00263854"/>
    <w:rsid w:val="00263D0D"/>
    <w:rsid w:val="00264178"/>
    <w:rsid w:val="00264475"/>
    <w:rsid w:val="0026463A"/>
    <w:rsid w:val="00264C1A"/>
    <w:rsid w:val="00264D1F"/>
    <w:rsid w:val="00264EC2"/>
    <w:rsid w:val="0026520F"/>
    <w:rsid w:val="002655F1"/>
    <w:rsid w:val="00265FED"/>
    <w:rsid w:val="00266101"/>
    <w:rsid w:val="002663A0"/>
    <w:rsid w:val="00266ACF"/>
    <w:rsid w:val="00266E4F"/>
    <w:rsid w:val="002670D4"/>
    <w:rsid w:val="0026714B"/>
    <w:rsid w:val="00267AE3"/>
    <w:rsid w:val="00267B81"/>
    <w:rsid w:val="002709C8"/>
    <w:rsid w:val="00271EA1"/>
    <w:rsid w:val="002723A2"/>
    <w:rsid w:val="002729A9"/>
    <w:rsid w:val="0027389A"/>
    <w:rsid w:val="00273B36"/>
    <w:rsid w:val="0027459E"/>
    <w:rsid w:val="002750AB"/>
    <w:rsid w:val="0027591E"/>
    <w:rsid w:val="00275A47"/>
    <w:rsid w:val="00275B82"/>
    <w:rsid w:val="002765C1"/>
    <w:rsid w:val="00276E3F"/>
    <w:rsid w:val="00277295"/>
    <w:rsid w:val="0027739E"/>
    <w:rsid w:val="002807E3"/>
    <w:rsid w:val="00280895"/>
    <w:rsid w:val="0028092C"/>
    <w:rsid w:val="00280A61"/>
    <w:rsid w:val="00280E9A"/>
    <w:rsid w:val="00281350"/>
    <w:rsid w:val="00282C77"/>
    <w:rsid w:val="002830ED"/>
    <w:rsid w:val="00283205"/>
    <w:rsid w:val="002833A0"/>
    <w:rsid w:val="00283C2C"/>
    <w:rsid w:val="00283DD7"/>
    <w:rsid w:val="002854F3"/>
    <w:rsid w:val="00285D1D"/>
    <w:rsid w:val="002867F5"/>
    <w:rsid w:val="00286DB4"/>
    <w:rsid w:val="00286DCB"/>
    <w:rsid w:val="00287400"/>
    <w:rsid w:val="00287B99"/>
    <w:rsid w:val="00287BEC"/>
    <w:rsid w:val="00290083"/>
    <w:rsid w:val="00291E39"/>
    <w:rsid w:val="0029203D"/>
    <w:rsid w:val="002920A6"/>
    <w:rsid w:val="00292DCA"/>
    <w:rsid w:val="002938F5"/>
    <w:rsid w:val="0029424C"/>
    <w:rsid w:val="00294AC2"/>
    <w:rsid w:val="00295001"/>
    <w:rsid w:val="002953F9"/>
    <w:rsid w:val="002960EC"/>
    <w:rsid w:val="002962C7"/>
    <w:rsid w:val="00296703"/>
    <w:rsid w:val="00296A6C"/>
    <w:rsid w:val="00296E69"/>
    <w:rsid w:val="002977CD"/>
    <w:rsid w:val="002978A3"/>
    <w:rsid w:val="00297D1A"/>
    <w:rsid w:val="002A0E3D"/>
    <w:rsid w:val="002A1424"/>
    <w:rsid w:val="002A1469"/>
    <w:rsid w:val="002A21F8"/>
    <w:rsid w:val="002A247A"/>
    <w:rsid w:val="002A2AEA"/>
    <w:rsid w:val="002A35FD"/>
    <w:rsid w:val="002A3E56"/>
    <w:rsid w:val="002A462B"/>
    <w:rsid w:val="002A4D19"/>
    <w:rsid w:val="002A5A16"/>
    <w:rsid w:val="002A614E"/>
    <w:rsid w:val="002A7A96"/>
    <w:rsid w:val="002A7D08"/>
    <w:rsid w:val="002B0214"/>
    <w:rsid w:val="002B049B"/>
    <w:rsid w:val="002B2104"/>
    <w:rsid w:val="002B2961"/>
    <w:rsid w:val="002B2ECA"/>
    <w:rsid w:val="002B392A"/>
    <w:rsid w:val="002B392F"/>
    <w:rsid w:val="002B4591"/>
    <w:rsid w:val="002B5113"/>
    <w:rsid w:val="002B515A"/>
    <w:rsid w:val="002B5482"/>
    <w:rsid w:val="002B5E5F"/>
    <w:rsid w:val="002B655D"/>
    <w:rsid w:val="002B69C3"/>
    <w:rsid w:val="002B69F0"/>
    <w:rsid w:val="002B700D"/>
    <w:rsid w:val="002B78D6"/>
    <w:rsid w:val="002C04A4"/>
    <w:rsid w:val="002C055D"/>
    <w:rsid w:val="002C064F"/>
    <w:rsid w:val="002C187F"/>
    <w:rsid w:val="002C1C99"/>
    <w:rsid w:val="002C21BD"/>
    <w:rsid w:val="002C2555"/>
    <w:rsid w:val="002C3170"/>
    <w:rsid w:val="002C3343"/>
    <w:rsid w:val="002C4F0B"/>
    <w:rsid w:val="002C5221"/>
    <w:rsid w:val="002C58AF"/>
    <w:rsid w:val="002C6B34"/>
    <w:rsid w:val="002D00B2"/>
    <w:rsid w:val="002D040F"/>
    <w:rsid w:val="002D0AAD"/>
    <w:rsid w:val="002D1A87"/>
    <w:rsid w:val="002D235E"/>
    <w:rsid w:val="002D27D7"/>
    <w:rsid w:val="002D33ED"/>
    <w:rsid w:val="002D370D"/>
    <w:rsid w:val="002D3F69"/>
    <w:rsid w:val="002D4938"/>
    <w:rsid w:val="002D58F9"/>
    <w:rsid w:val="002D5C4E"/>
    <w:rsid w:val="002D631A"/>
    <w:rsid w:val="002D6362"/>
    <w:rsid w:val="002D6546"/>
    <w:rsid w:val="002D65B8"/>
    <w:rsid w:val="002D6804"/>
    <w:rsid w:val="002D68E5"/>
    <w:rsid w:val="002D7086"/>
    <w:rsid w:val="002D7462"/>
    <w:rsid w:val="002E0E0F"/>
    <w:rsid w:val="002E0F3B"/>
    <w:rsid w:val="002E1294"/>
    <w:rsid w:val="002E170A"/>
    <w:rsid w:val="002E179E"/>
    <w:rsid w:val="002E1A49"/>
    <w:rsid w:val="002E1B81"/>
    <w:rsid w:val="002E279C"/>
    <w:rsid w:val="002E2D76"/>
    <w:rsid w:val="002E2FFD"/>
    <w:rsid w:val="002E3B31"/>
    <w:rsid w:val="002E4904"/>
    <w:rsid w:val="002E50BF"/>
    <w:rsid w:val="002E5B73"/>
    <w:rsid w:val="002E5F95"/>
    <w:rsid w:val="002E6215"/>
    <w:rsid w:val="002E6AAB"/>
    <w:rsid w:val="002E6C32"/>
    <w:rsid w:val="002E6C98"/>
    <w:rsid w:val="002E72CC"/>
    <w:rsid w:val="002E7D39"/>
    <w:rsid w:val="002F0B41"/>
    <w:rsid w:val="002F0CA4"/>
    <w:rsid w:val="002F1845"/>
    <w:rsid w:val="002F1B96"/>
    <w:rsid w:val="002F1D5E"/>
    <w:rsid w:val="002F2B2D"/>
    <w:rsid w:val="002F2D86"/>
    <w:rsid w:val="002F3899"/>
    <w:rsid w:val="002F3CCE"/>
    <w:rsid w:val="002F3E20"/>
    <w:rsid w:val="002F4189"/>
    <w:rsid w:val="002F48AF"/>
    <w:rsid w:val="002F4D18"/>
    <w:rsid w:val="002F53EF"/>
    <w:rsid w:val="003006CE"/>
    <w:rsid w:val="0030124C"/>
    <w:rsid w:val="00301399"/>
    <w:rsid w:val="00301403"/>
    <w:rsid w:val="003020DB"/>
    <w:rsid w:val="0030233A"/>
    <w:rsid w:val="003044D8"/>
    <w:rsid w:val="0030476A"/>
    <w:rsid w:val="003055F7"/>
    <w:rsid w:val="00305D73"/>
    <w:rsid w:val="00305DFD"/>
    <w:rsid w:val="00305F45"/>
    <w:rsid w:val="0030646B"/>
    <w:rsid w:val="00306ADC"/>
    <w:rsid w:val="00307061"/>
    <w:rsid w:val="00307109"/>
    <w:rsid w:val="00307E76"/>
    <w:rsid w:val="003102E7"/>
    <w:rsid w:val="003106F3"/>
    <w:rsid w:val="00310F3E"/>
    <w:rsid w:val="0031132F"/>
    <w:rsid w:val="0031149F"/>
    <w:rsid w:val="00311BCD"/>
    <w:rsid w:val="00312333"/>
    <w:rsid w:val="00312749"/>
    <w:rsid w:val="00312C8C"/>
    <w:rsid w:val="003136C9"/>
    <w:rsid w:val="00313E70"/>
    <w:rsid w:val="0031425C"/>
    <w:rsid w:val="00314E92"/>
    <w:rsid w:val="00316002"/>
    <w:rsid w:val="0031683E"/>
    <w:rsid w:val="00316BEB"/>
    <w:rsid w:val="00316C2C"/>
    <w:rsid w:val="00316DF9"/>
    <w:rsid w:val="003173E2"/>
    <w:rsid w:val="00320EF7"/>
    <w:rsid w:val="00321029"/>
    <w:rsid w:val="0032137A"/>
    <w:rsid w:val="003215D9"/>
    <w:rsid w:val="0032181E"/>
    <w:rsid w:val="003223EB"/>
    <w:rsid w:val="00322F44"/>
    <w:rsid w:val="0032327E"/>
    <w:rsid w:val="00323DF1"/>
    <w:rsid w:val="00323E53"/>
    <w:rsid w:val="003243D4"/>
    <w:rsid w:val="00324925"/>
    <w:rsid w:val="0032635D"/>
    <w:rsid w:val="00326529"/>
    <w:rsid w:val="00327C72"/>
    <w:rsid w:val="00330D91"/>
    <w:rsid w:val="00330EE4"/>
    <w:rsid w:val="00331247"/>
    <w:rsid w:val="00331901"/>
    <w:rsid w:val="00331916"/>
    <w:rsid w:val="00331B81"/>
    <w:rsid w:val="00331B86"/>
    <w:rsid w:val="0033236A"/>
    <w:rsid w:val="003332B0"/>
    <w:rsid w:val="003336DD"/>
    <w:rsid w:val="00333F0E"/>
    <w:rsid w:val="00333F49"/>
    <w:rsid w:val="00333F7A"/>
    <w:rsid w:val="0033436D"/>
    <w:rsid w:val="00334D82"/>
    <w:rsid w:val="00334DA6"/>
    <w:rsid w:val="00334DE9"/>
    <w:rsid w:val="00335065"/>
    <w:rsid w:val="003360DF"/>
    <w:rsid w:val="00336C37"/>
    <w:rsid w:val="0033716F"/>
    <w:rsid w:val="003371FF"/>
    <w:rsid w:val="00337213"/>
    <w:rsid w:val="0033797C"/>
    <w:rsid w:val="00337A0F"/>
    <w:rsid w:val="00337DD1"/>
    <w:rsid w:val="003405DF"/>
    <w:rsid w:val="00340AB0"/>
    <w:rsid w:val="00341751"/>
    <w:rsid w:val="00341959"/>
    <w:rsid w:val="00341C45"/>
    <w:rsid w:val="00341DB3"/>
    <w:rsid w:val="00342271"/>
    <w:rsid w:val="00342F33"/>
    <w:rsid w:val="003433A9"/>
    <w:rsid w:val="003443A6"/>
    <w:rsid w:val="00344F76"/>
    <w:rsid w:val="003455F8"/>
    <w:rsid w:val="0034679F"/>
    <w:rsid w:val="00346F5B"/>
    <w:rsid w:val="00347669"/>
    <w:rsid w:val="00347DBB"/>
    <w:rsid w:val="00350F0C"/>
    <w:rsid w:val="003513C6"/>
    <w:rsid w:val="00351C5A"/>
    <w:rsid w:val="00351D1C"/>
    <w:rsid w:val="003520FE"/>
    <w:rsid w:val="003522DC"/>
    <w:rsid w:val="00352D0D"/>
    <w:rsid w:val="003532A3"/>
    <w:rsid w:val="00354201"/>
    <w:rsid w:val="003556A5"/>
    <w:rsid w:val="00355778"/>
    <w:rsid w:val="00355EB5"/>
    <w:rsid w:val="00357297"/>
    <w:rsid w:val="003576BB"/>
    <w:rsid w:val="0036046B"/>
    <w:rsid w:val="00361178"/>
    <w:rsid w:val="003616B9"/>
    <w:rsid w:val="00361F24"/>
    <w:rsid w:val="0036220F"/>
    <w:rsid w:val="00362F8E"/>
    <w:rsid w:val="00363B90"/>
    <w:rsid w:val="00363CD5"/>
    <w:rsid w:val="0036421B"/>
    <w:rsid w:val="00364239"/>
    <w:rsid w:val="003643CF"/>
    <w:rsid w:val="0036607C"/>
    <w:rsid w:val="003660C7"/>
    <w:rsid w:val="00366457"/>
    <w:rsid w:val="00366E54"/>
    <w:rsid w:val="00367BC6"/>
    <w:rsid w:val="00370197"/>
    <w:rsid w:val="00370376"/>
    <w:rsid w:val="00370EEB"/>
    <w:rsid w:val="00371EE1"/>
    <w:rsid w:val="003728C7"/>
    <w:rsid w:val="00373559"/>
    <w:rsid w:val="003747A6"/>
    <w:rsid w:val="00374956"/>
    <w:rsid w:val="00374FC0"/>
    <w:rsid w:val="0037540C"/>
    <w:rsid w:val="00375A0B"/>
    <w:rsid w:val="00376D65"/>
    <w:rsid w:val="00380E82"/>
    <w:rsid w:val="003815BA"/>
    <w:rsid w:val="00381896"/>
    <w:rsid w:val="0038234F"/>
    <w:rsid w:val="0038255F"/>
    <w:rsid w:val="00382788"/>
    <w:rsid w:val="0038333D"/>
    <w:rsid w:val="0038355B"/>
    <w:rsid w:val="00384064"/>
    <w:rsid w:val="0038414D"/>
    <w:rsid w:val="003842A2"/>
    <w:rsid w:val="00385872"/>
    <w:rsid w:val="003863C1"/>
    <w:rsid w:val="0038710E"/>
    <w:rsid w:val="0039030A"/>
    <w:rsid w:val="003906D7"/>
    <w:rsid w:val="003908A0"/>
    <w:rsid w:val="00391986"/>
    <w:rsid w:val="00391D0C"/>
    <w:rsid w:val="003923D8"/>
    <w:rsid w:val="003932A6"/>
    <w:rsid w:val="00393EB1"/>
    <w:rsid w:val="003943CC"/>
    <w:rsid w:val="00394AB0"/>
    <w:rsid w:val="00394BA0"/>
    <w:rsid w:val="00395011"/>
    <w:rsid w:val="00395B35"/>
    <w:rsid w:val="00395F9E"/>
    <w:rsid w:val="00396703"/>
    <w:rsid w:val="003972D2"/>
    <w:rsid w:val="00397FFE"/>
    <w:rsid w:val="003A00E3"/>
    <w:rsid w:val="003A01E1"/>
    <w:rsid w:val="003A03D6"/>
    <w:rsid w:val="003A07AC"/>
    <w:rsid w:val="003A1823"/>
    <w:rsid w:val="003A1C4C"/>
    <w:rsid w:val="003A1E26"/>
    <w:rsid w:val="003A267A"/>
    <w:rsid w:val="003A28B7"/>
    <w:rsid w:val="003A2F0F"/>
    <w:rsid w:val="003A3F7A"/>
    <w:rsid w:val="003A4B31"/>
    <w:rsid w:val="003A53DA"/>
    <w:rsid w:val="003A5849"/>
    <w:rsid w:val="003A6430"/>
    <w:rsid w:val="003A713D"/>
    <w:rsid w:val="003A7E4D"/>
    <w:rsid w:val="003B1347"/>
    <w:rsid w:val="003B1353"/>
    <w:rsid w:val="003B171A"/>
    <w:rsid w:val="003B2659"/>
    <w:rsid w:val="003B4143"/>
    <w:rsid w:val="003B465F"/>
    <w:rsid w:val="003B5B20"/>
    <w:rsid w:val="003B5B84"/>
    <w:rsid w:val="003B5C08"/>
    <w:rsid w:val="003B6FB7"/>
    <w:rsid w:val="003B764A"/>
    <w:rsid w:val="003B7AE4"/>
    <w:rsid w:val="003C0346"/>
    <w:rsid w:val="003C064E"/>
    <w:rsid w:val="003C0AAB"/>
    <w:rsid w:val="003C2726"/>
    <w:rsid w:val="003C2891"/>
    <w:rsid w:val="003C2B5E"/>
    <w:rsid w:val="003C2C87"/>
    <w:rsid w:val="003C3F95"/>
    <w:rsid w:val="003C3FC0"/>
    <w:rsid w:val="003C42B3"/>
    <w:rsid w:val="003C58C6"/>
    <w:rsid w:val="003C58E7"/>
    <w:rsid w:val="003C645C"/>
    <w:rsid w:val="003C6ABD"/>
    <w:rsid w:val="003C6EA8"/>
    <w:rsid w:val="003C7134"/>
    <w:rsid w:val="003C732F"/>
    <w:rsid w:val="003C7777"/>
    <w:rsid w:val="003C7A09"/>
    <w:rsid w:val="003D03B5"/>
    <w:rsid w:val="003D1710"/>
    <w:rsid w:val="003D1CA6"/>
    <w:rsid w:val="003D1F79"/>
    <w:rsid w:val="003D1FF0"/>
    <w:rsid w:val="003D271A"/>
    <w:rsid w:val="003D2999"/>
    <w:rsid w:val="003D41AE"/>
    <w:rsid w:val="003D46D0"/>
    <w:rsid w:val="003D4E8A"/>
    <w:rsid w:val="003D5AB6"/>
    <w:rsid w:val="003D5B50"/>
    <w:rsid w:val="003D6BC3"/>
    <w:rsid w:val="003D7158"/>
    <w:rsid w:val="003D7842"/>
    <w:rsid w:val="003D7E49"/>
    <w:rsid w:val="003E0B3D"/>
    <w:rsid w:val="003E2595"/>
    <w:rsid w:val="003E33CC"/>
    <w:rsid w:val="003E3ACA"/>
    <w:rsid w:val="003E3EE8"/>
    <w:rsid w:val="003E43FB"/>
    <w:rsid w:val="003E5242"/>
    <w:rsid w:val="003E5A9C"/>
    <w:rsid w:val="003E5D6F"/>
    <w:rsid w:val="003E6534"/>
    <w:rsid w:val="003E6D57"/>
    <w:rsid w:val="003E6FFB"/>
    <w:rsid w:val="003E7F36"/>
    <w:rsid w:val="003F009E"/>
    <w:rsid w:val="003F0172"/>
    <w:rsid w:val="003F02B9"/>
    <w:rsid w:val="003F06C4"/>
    <w:rsid w:val="003F0D8F"/>
    <w:rsid w:val="003F1507"/>
    <w:rsid w:val="003F17AB"/>
    <w:rsid w:val="003F2116"/>
    <w:rsid w:val="003F23FA"/>
    <w:rsid w:val="003F2F2E"/>
    <w:rsid w:val="003F340D"/>
    <w:rsid w:val="003F519D"/>
    <w:rsid w:val="003F5B5E"/>
    <w:rsid w:val="003F5CF5"/>
    <w:rsid w:val="003F5D9A"/>
    <w:rsid w:val="003F5EC0"/>
    <w:rsid w:val="003F5F3C"/>
    <w:rsid w:val="003F6150"/>
    <w:rsid w:val="003F69A0"/>
    <w:rsid w:val="003F7364"/>
    <w:rsid w:val="003F73B4"/>
    <w:rsid w:val="003F74CA"/>
    <w:rsid w:val="003F7606"/>
    <w:rsid w:val="00400AF3"/>
    <w:rsid w:val="00400C5E"/>
    <w:rsid w:val="00401508"/>
    <w:rsid w:val="00401810"/>
    <w:rsid w:val="00401927"/>
    <w:rsid w:val="00401AF0"/>
    <w:rsid w:val="0040230F"/>
    <w:rsid w:val="00402AD5"/>
    <w:rsid w:val="0040325D"/>
    <w:rsid w:val="004045CF"/>
    <w:rsid w:val="00404CE6"/>
    <w:rsid w:val="00404D9D"/>
    <w:rsid w:val="00404F8D"/>
    <w:rsid w:val="004052AE"/>
    <w:rsid w:val="00405BC0"/>
    <w:rsid w:val="00406054"/>
    <w:rsid w:val="00406D05"/>
    <w:rsid w:val="0040715F"/>
    <w:rsid w:val="00407CB8"/>
    <w:rsid w:val="004104FE"/>
    <w:rsid w:val="00410B52"/>
    <w:rsid w:val="00410FEE"/>
    <w:rsid w:val="004112A4"/>
    <w:rsid w:val="00412C53"/>
    <w:rsid w:val="00413190"/>
    <w:rsid w:val="00413421"/>
    <w:rsid w:val="00413706"/>
    <w:rsid w:val="00413BB4"/>
    <w:rsid w:val="00413D61"/>
    <w:rsid w:val="004148A0"/>
    <w:rsid w:val="00415349"/>
    <w:rsid w:val="00415531"/>
    <w:rsid w:val="0041719E"/>
    <w:rsid w:val="004173FC"/>
    <w:rsid w:val="004176A0"/>
    <w:rsid w:val="00417BA7"/>
    <w:rsid w:val="00417F81"/>
    <w:rsid w:val="0042083A"/>
    <w:rsid w:val="004223D5"/>
    <w:rsid w:val="00422671"/>
    <w:rsid w:val="0042290D"/>
    <w:rsid w:val="004231C7"/>
    <w:rsid w:val="00423B93"/>
    <w:rsid w:val="00423DD4"/>
    <w:rsid w:val="00424012"/>
    <w:rsid w:val="0042408E"/>
    <w:rsid w:val="00424A1B"/>
    <w:rsid w:val="004260AA"/>
    <w:rsid w:val="0042623D"/>
    <w:rsid w:val="0042748D"/>
    <w:rsid w:val="004304D5"/>
    <w:rsid w:val="00430FAC"/>
    <w:rsid w:val="004310E2"/>
    <w:rsid w:val="004312FF"/>
    <w:rsid w:val="004315A1"/>
    <w:rsid w:val="00431886"/>
    <w:rsid w:val="00431BA9"/>
    <w:rsid w:val="00431CEB"/>
    <w:rsid w:val="0043261C"/>
    <w:rsid w:val="00433AFC"/>
    <w:rsid w:val="00433FB3"/>
    <w:rsid w:val="004343F7"/>
    <w:rsid w:val="00434AC3"/>
    <w:rsid w:val="00434F72"/>
    <w:rsid w:val="004360C6"/>
    <w:rsid w:val="0043681E"/>
    <w:rsid w:val="00436DC0"/>
    <w:rsid w:val="004375B5"/>
    <w:rsid w:val="00437CF3"/>
    <w:rsid w:val="004400C9"/>
    <w:rsid w:val="004411DE"/>
    <w:rsid w:val="0044177C"/>
    <w:rsid w:val="00441939"/>
    <w:rsid w:val="0044244B"/>
    <w:rsid w:val="004428F2"/>
    <w:rsid w:val="00442D49"/>
    <w:rsid w:val="004446D9"/>
    <w:rsid w:val="00444747"/>
    <w:rsid w:val="004448DF"/>
    <w:rsid w:val="004457BD"/>
    <w:rsid w:val="00446061"/>
    <w:rsid w:val="00446447"/>
    <w:rsid w:val="0044663B"/>
    <w:rsid w:val="00447614"/>
    <w:rsid w:val="004502E3"/>
    <w:rsid w:val="004504E6"/>
    <w:rsid w:val="004509A0"/>
    <w:rsid w:val="00450B6B"/>
    <w:rsid w:val="0045142C"/>
    <w:rsid w:val="004515BE"/>
    <w:rsid w:val="00451B74"/>
    <w:rsid w:val="00451BB9"/>
    <w:rsid w:val="00451DC3"/>
    <w:rsid w:val="00452B10"/>
    <w:rsid w:val="0045550E"/>
    <w:rsid w:val="00455E3F"/>
    <w:rsid w:val="00456BBE"/>
    <w:rsid w:val="00456D55"/>
    <w:rsid w:val="00457A9B"/>
    <w:rsid w:val="00457B9A"/>
    <w:rsid w:val="00461055"/>
    <w:rsid w:val="004611A6"/>
    <w:rsid w:val="00461735"/>
    <w:rsid w:val="00462468"/>
    <w:rsid w:val="0046252F"/>
    <w:rsid w:val="004629CF"/>
    <w:rsid w:val="0046375D"/>
    <w:rsid w:val="00463D62"/>
    <w:rsid w:val="0046414D"/>
    <w:rsid w:val="004644B6"/>
    <w:rsid w:val="00464B02"/>
    <w:rsid w:val="0046543F"/>
    <w:rsid w:val="0046678E"/>
    <w:rsid w:val="00467028"/>
    <w:rsid w:val="00467456"/>
    <w:rsid w:val="00471C1F"/>
    <w:rsid w:val="00472245"/>
    <w:rsid w:val="004724CB"/>
    <w:rsid w:val="004726E5"/>
    <w:rsid w:val="00472759"/>
    <w:rsid w:val="00473787"/>
    <w:rsid w:val="004748E8"/>
    <w:rsid w:val="00474FB8"/>
    <w:rsid w:val="00475037"/>
    <w:rsid w:val="00477BC7"/>
    <w:rsid w:val="00477BF0"/>
    <w:rsid w:val="004800E7"/>
    <w:rsid w:val="00480330"/>
    <w:rsid w:val="0048060E"/>
    <w:rsid w:val="00480705"/>
    <w:rsid w:val="00481166"/>
    <w:rsid w:val="0048137F"/>
    <w:rsid w:val="004818FF"/>
    <w:rsid w:val="00483487"/>
    <w:rsid w:val="00483C45"/>
    <w:rsid w:val="00483F73"/>
    <w:rsid w:val="004840B5"/>
    <w:rsid w:val="00484189"/>
    <w:rsid w:val="00484A8A"/>
    <w:rsid w:val="004851BD"/>
    <w:rsid w:val="004852BC"/>
    <w:rsid w:val="004864B7"/>
    <w:rsid w:val="00486822"/>
    <w:rsid w:val="00486E78"/>
    <w:rsid w:val="0048743E"/>
    <w:rsid w:val="00487A41"/>
    <w:rsid w:val="00487B7D"/>
    <w:rsid w:val="00490190"/>
    <w:rsid w:val="00490455"/>
    <w:rsid w:val="00491B71"/>
    <w:rsid w:val="00491CA0"/>
    <w:rsid w:val="00491DDA"/>
    <w:rsid w:val="004924C2"/>
    <w:rsid w:val="00492588"/>
    <w:rsid w:val="0049268B"/>
    <w:rsid w:val="004934B6"/>
    <w:rsid w:val="00493E3A"/>
    <w:rsid w:val="00493F60"/>
    <w:rsid w:val="00494F1A"/>
    <w:rsid w:val="004959B6"/>
    <w:rsid w:val="0049676A"/>
    <w:rsid w:val="004968E7"/>
    <w:rsid w:val="00497031"/>
    <w:rsid w:val="004A07C6"/>
    <w:rsid w:val="004A0BBE"/>
    <w:rsid w:val="004A1BF8"/>
    <w:rsid w:val="004A3768"/>
    <w:rsid w:val="004A398F"/>
    <w:rsid w:val="004A3E42"/>
    <w:rsid w:val="004A43F8"/>
    <w:rsid w:val="004A4443"/>
    <w:rsid w:val="004A56EF"/>
    <w:rsid w:val="004A677E"/>
    <w:rsid w:val="004A7511"/>
    <w:rsid w:val="004A79A7"/>
    <w:rsid w:val="004B0A71"/>
    <w:rsid w:val="004B171E"/>
    <w:rsid w:val="004B173E"/>
    <w:rsid w:val="004B1B68"/>
    <w:rsid w:val="004B2425"/>
    <w:rsid w:val="004B2586"/>
    <w:rsid w:val="004B2BF3"/>
    <w:rsid w:val="004B2CA9"/>
    <w:rsid w:val="004B32DA"/>
    <w:rsid w:val="004B4218"/>
    <w:rsid w:val="004B4619"/>
    <w:rsid w:val="004B489D"/>
    <w:rsid w:val="004B5974"/>
    <w:rsid w:val="004B5CCA"/>
    <w:rsid w:val="004B6593"/>
    <w:rsid w:val="004B6B0B"/>
    <w:rsid w:val="004B71D2"/>
    <w:rsid w:val="004B7CCA"/>
    <w:rsid w:val="004B7F98"/>
    <w:rsid w:val="004C0068"/>
    <w:rsid w:val="004C0A10"/>
    <w:rsid w:val="004C0B56"/>
    <w:rsid w:val="004C0F91"/>
    <w:rsid w:val="004C1117"/>
    <w:rsid w:val="004C1576"/>
    <w:rsid w:val="004C2130"/>
    <w:rsid w:val="004C2C63"/>
    <w:rsid w:val="004C3739"/>
    <w:rsid w:val="004C3A06"/>
    <w:rsid w:val="004C438A"/>
    <w:rsid w:val="004C47BE"/>
    <w:rsid w:val="004C4962"/>
    <w:rsid w:val="004C5187"/>
    <w:rsid w:val="004C525C"/>
    <w:rsid w:val="004C5486"/>
    <w:rsid w:val="004C5E90"/>
    <w:rsid w:val="004C7153"/>
    <w:rsid w:val="004D071D"/>
    <w:rsid w:val="004D07EA"/>
    <w:rsid w:val="004D0A90"/>
    <w:rsid w:val="004D11E3"/>
    <w:rsid w:val="004D16EE"/>
    <w:rsid w:val="004D1A2A"/>
    <w:rsid w:val="004D2470"/>
    <w:rsid w:val="004D28FC"/>
    <w:rsid w:val="004D33FB"/>
    <w:rsid w:val="004D3796"/>
    <w:rsid w:val="004D3C01"/>
    <w:rsid w:val="004D423B"/>
    <w:rsid w:val="004D4F4C"/>
    <w:rsid w:val="004D535E"/>
    <w:rsid w:val="004D60E0"/>
    <w:rsid w:val="004D69AF"/>
    <w:rsid w:val="004D72CD"/>
    <w:rsid w:val="004D7769"/>
    <w:rsid w:val="004D7953"/>
    <w:rsid w:val="004E0246"/>
    <w:rsid w:val="004E02D7"/>
    <w:rsid w:val="004E085E"/>
    <w:rsid w:val="004E0F26"/>
    <w:rsid w:val="004E13FC"/>
    <w:rsid w:val="004E17EE"/>
    <w:rsid w:val="004E23D1"/>
    <w:rsid w:val="004E289F"/>
    <w:rsid w:val="004E29B4"/>
    <w:rsid w:val="004E2BE0"/>
    <w:rsid w:val="004E357D"/>
    <w:rsid w:val="004E4B38"/>
    <w:rsid w:val="004E526D"/>
    <w:rsid w:val="004E52EB"/>
    <w:rsid w:val="004E5B03"/>
    <w:rsid w:val="004E5B95"/>
    <w:rsid w:val="004E6514"/>
    <w:rsid w:val="004E67CD"/>
    <w:rsid w:val="004E68F2"/>
    <w:rsid w:val="004E6AD3"/>
    <w:rsid w:val="004E6CCE"/>
    <w:rsid w:val="004E7195"/>
    <w:rsid w:val="004E7832"/>
    <w:rsid w:val="004E7DC6"/>
    <w:rsid w:val="004E7FC0"/>
    <w:rsid w:val="004F0623"/>
    <w:rsid w:val="004F0955"/>
    <w:rsid w:val="004F098F"/>
    <w:rsid w:val="004F09E7"/>
    <w:rsid w:val="004F13CE"/>
    <w:rsid w:val="004F1450"/>
    <w:rsid w:val="004F1569"/>
    <w:rsid w:val="004F1755"/>
    <w:rsid w:val="004F187E"/>
    <w:rsid w:val="004F221E"/>
    <w:rsid w:val="004F255C"/>
    <w:rsid w:val="004F2E4C"/>
    <w:rsid w:val="004F314C"/>
    <w:rsid w:val="004F3777"/>
    <w:rsid w:val="004F3778"/>
    <w:rsid w:val="004F4034"/>
    <w:rsid w:val="004F4837"/>
    <w:rsid w:val="004F4C4A"/>
    <w:rsid w:val="004F4CF2"/>
    <w:rsid w:val="004F5DEE"/>
    <w:rsid w:val="004F6215"/>
    <w:rsid w:val="004F6494"/>
    <w:rsid w:val="004F65B2"/>
    <w:rsid w:val="004F754A"/>
    <w:rsid w:val="0050012E"/>
    <w:rsid w:val="005003EA"/>
    <w:rsid w:val="005004D1"/>
    <w:rsid w:val="005011CC"/>
    <w:rsid w:val="00501CD9"/>
    <w:rsid w:val="00501DB8"/>
    <w:rsid w:val="005023F5"/>
    <w:rsid w:val="00502D2B"/>
    <w:rsid w:val="00503172"/>
    <w:rsid w:val="00503432"/>
    <w:rsid w:val="00503559"/>
    <w:rsid w:val="0050393E"/>
    <w:rsid w:val="00503AFA"/>
    <w:rsid w:val="00504068"/>
    <w:rsid w:val="005049FB"/>
    <w:rsid w:val="00504F73"/>
    <w:rsid w:val="005052DD"/>
    <w:rsid w:val="0050545F"/>
    <w:rsid w:val="0050572D"/>
    <w:rsid w:val="00506582"/>
    <w:rsid w:val="005074C0"/>
    <w:rsid w:val="00507A3A"/>
    <w:rsid w:val="00507E72"/>
    <w:rsid w:val="0051004F"/>
    <w:rsid w:val="00510706"/>
    <w:rsid w:val="00510A35"/>
    <w:rsid w:val="00511210"/>
    <w:rsid w:val="005116FC"/>
    <w:rsid w:val="0051176E"/>
    <w:rsid w:val="00512D4A"/>
    <w:rsid w:val="00512EF4"/>
    <w:rsid w:val="00512EFA"/>
    <w:rsid w:val="0051309A"/>
    <w:rsid w:val="005137FD"/>
    <w:rsid w:val="0051400D"/>
    <w:rsid w:val="00514CBA"/>
    <w:rsid w:val="0051530C"/>
    <w:rsid w:val="00515358"/>
    <w:rsid w:val="00515A3E"/>
    <w:rsid w:val="0051622B"/>
    <w:rsid w:val="0051676C"/>
    <w:rsid w:val="00517DAF"/>
    <w:rsid w:val="005200B8"/>
    <w:rsid w:val="00520FE7"/>
    <w:rsid w:val="00521286"/>
    <w:rsid w:val="00521FF8"/>
    <w:rsid w:val="00522102"/>
    <w:rsid w:val="005238BB"/>
    <w:rsid w:val="00524799"/>
    <w:rsid w:val="00525A13"/>
    <w:rsid w:val="00525E4F"/>
    <w:rsid w:val="005266B8"/>
    <w:rsid w:val="00526821"/>
    <w:rsid w:val="00527478"/>
    <w:rsid w:val="00531B61"/>
    <w:rsid w:val="00532E62"/>
    <w:rsid w:val="00532F81"/>
    <w:rsid w:val="00532F90"/>
    <w:rsid w:val="0053473A"/>
    <w:rsid w:val="005354A2"/>
    <w:rsid w:val="005358E1"/>
    <w:rsid w:val="005363DC"/>
    <w:rsid w:val="0053660F"/>
    <w:rsid w:val="00536798"/>
    <w:rsid w:val="005369ED"/>
    <w:rsid w:val="00536EFF"/>
    <w:rsid w:val="00537623"/>
    <w:rsid w:val="00537784"/>
    <w:rsid w:val="00540A29"/>
    <w:rsid w:val="005415BA"/>
    <w:rsid w:val="005415EB"/>
    <w:rsid w:val="00541F27"/>
    <w:rsid w:val="00542189"/>
    <w:rsid w:val="005425BA"/>
    <w:rsid w:val="005432B8"/>
    <w:rsid w:val="005433C3"/>
    <w:rsid w:val="00544086"/>
    <w:rsid w:val="00545078"/>
    <w:rsid w:val="00545373"/>
    <w:rsid w:val="00545E5D"/>
    <w:rsid w:val="00545F46"/>
    <w:rsid w:val="005463C9"/>
    <w:rsid w:val="0054699E"/>
    <w:rsid w:val="00546B92"/>
    <w:rsid w:val="00547AA1"/>
    <w:rsid w:val="0055170A"/>
    <w:rsid w:val="00551CF3"/>
    <w:rsid w:val="00551E3E"/>
    <w:rsid w:val="00551EE0"/>
    <w:rsid w:val="0055234E"/>
    <w:rsid w:val="005525FB"/>
    <w:rsid w:val="00552BEB"/>
    <w:rsid w:val="00552DB6"/>
    <w:rsid w:val="00553A3C"/>
    <w:rsid w:val="00554E77"/>
    <w:rsid w:val="00554EB5"/>
    <w:rsid w:val="00555A54"/>
    <w:rsid w:val="00555FBD"/>
    <w:rsid w:val="00556753"/>
    <w:rsid w:val="00560328"/>
    <w:rsid w:val="00560733"/>
    <w:rsid w:val="00560F1B"/>
    <w:rsid w:val="005614DA"/>
    <w:rsid w:val="0056188D"/>
    <w:rsid w:val="00561A41"/>
    <w:rsid w:val="00561EFA"/>
    <w:rsid w:val="005622D3"/>
    <w:rsid w:val="00562669"/>
    <w:rsid w:val="005626CF"/>
    <w:rsid w:val="005634D3"/>
    <w:rsid w:val="005655BC"/>
    <w:rsid w:val="005657C3"/>
    <w:rsid w:val="00565B62"/>
    <w:rsid w:val="00566117"/>
    <w:rsid w:val="0056621A"/>
    <w:rsid w:val="0056632F"/>
    <w:rsid w:val="005674DF"/>
    <w:rsid w:val="00567D2A"/>
    <w:rsid w:val="00567DA0"/>
    <w:rsid w:val="00570045"/>
    <w:rsid w:val="0057121D"/>
    <w:rsid w:val="00571483"/>
    <w:rsid w:val="00571CCB"/>
    <w:rsid w:val="005720D1"/>
    <w:rsid w:val="005722F1"/>
    <w:rsid w:val="00572375"/>
    <w:rsid w:val="005736ED"/>
    <w:rsid w:val="0057383E"/>
    <w:rsid w:val="00573B1D"/>
    <w:rsid w:val="00574991"/>
    <w:rsid w:val="00574A83"/>
    <w:rsid w:val="00574AAD"/>
    <w:rsid w:val="00574F7A"/>
    <w:rsid w:val="00575173"/>
    <w:rsid w:val="00575ACD"/>
    <w:rsid w:val="00575BC0"/>
    <w:rsid w:val="005765F4"/>
    <w:rsid w:val="00576CD5"/>
    <w:rsid w:val="00576F94"/>
    <w:rsid w:val="00577772"/>
    <w:rsid w:val="005808DD"/>
    <w:rsid w:val="00581168"/>
    <w:rsid w:val="00581425"/>
    <w:rsid w:val="005814A4"/>
    <w:rsid w:val="0058175A"/>
    <w:rsid w:val="00582922"/>
    <w:rsid w:val="00582A70"/>
    <w:rsid w:val="00582D45"/>
    <w:rsid w:val="00582D91"/>
    <w:rsid w:val="00583142"/>
    <w:rsid w:val="00584108"/>
    <w:rsid w:val="0058433D"/>
    <w:rsid w:val="005848A4"/>
    <w:rsid w:val="00584C29"/>
    <w:rsid w:val="00585428"/>
    <w:rsid w:val="0058623F"/>
    <w:rsid w:val="00587382"/>
    <w:rsid w:val="00587650"/>
    <w:rsid w:val="005900D9"/>
    <w:rsid w:val="00590E0C"/>
    <w:rsid w:val="00591221"/>
    <w:rsid w:val="005913D4"/>
    <w:rsid w:val="00591A14"/>
    <w:rsid w:val="00591C91"/>
    <w:rsid w:val="00592191"/>
    <w:rsid w:val="0059219B"/>
    <w:rsid w:val="00592875"/>
    <w:rsid w:val="00592F45"/>
    <w:rsid w:val="0059344E"/>
    <w:rsid w:val="005936E7"/>
    <w:rsid w:val="00593CAD"/>
    <w:rsid w:val="00594EFB"/>
    <w:rsid w:val="00595038"/>
    <w:rsid w:val="00595083"/>
    <w:rsid w:val="005952A4"/>
    <w:rsid w:val="005968A3"/>
    <w:rsid w:val="005969B0"/>
    <w:rsid w:val="005971F2"/>
    <w:rsid w:val="0059728B"/>
    <w:rsid w:val="00597FBA"/>
    <w:rsid w:val="005A02AD"/>
    <w:rsid w:val="005A03BB"/>
    <w:rsid w:val="005A1471"/>
    <w:rsid w:val="005A1522"/>
    <w:rsid w:val="005A179B"/>
    <w:rsid w:val="005A18BF"/>
    <w:rsid w:val="005A190B"/>
    <w:rsid w:val="005A1967"/>
    <w:rsid w:val="005A1CE5"/>
    <w:rsid w:val="005A237C"/>
    <w:rsid w:val="005A41CA"/>
    <w:rsid w:val="005A44AA"/>
    <w:rsid w:val="005A4724"/>
    <w:rsid w:val="005A5BD8"/>
    <w:rsid w:val="005A63F3"/>
    <w:rsid w:val="005A72B3"/>
    <w:rsid w:val="005A79E5"/>
    <w:rsid w:val="005A7B16"/>
    <w:rsid w:val="005B04A9"/>
    <w:rsid w:val="005B0B8C"/>
    <w:rsid w:val="005B0C8A"/>
    <w:rsid w:val="005B0C92"/>
    <w:rsid w:val="005B0EF1"/>
    <w:rsid w:val="005B1605"/>
    <w:rsid w:val="005B1DF7"/>
    <w:rsid w:val="005B22B1"/>
    <w:rsid w:val="005B22D9"/>
    <w:rsid w:val="005B22E8"/>
    <w:rsid w:val="005B2824"/>
    <w:rsid w:val="005B2E99"/>
    <w:rsid w:val="005B3C66"/>
    <w:rsid w:val="005B3CC5"/>
    <w:rsid w:val="005B5481"/>
    <w:rsid w:val="005B56AE"/>
    <w:rsid w:val="005B5CE4"/>
    <w:rsid w:val="005B6584"/>
    <w:rsid w:val="005B6962"/>
    <w:rsid w:val="005B703A"/>
    <w:rsid w:val="005B74BF"/>
    <w:rsid w:val="005B7EB1"/>
    <w:rsid w:val="005C093C"/>
    <w:rsid w:val="005C0993"/>
    <w:rsid w:val="005C1566"/>
    <w:rsid w:val="005C2940"/>
    <w:rsid w:val="005C3019"/>
    <w:rsid w:val="005C4246"/>
    <w:rsid w:val="005C592C"/>
    <w:rsid w:val="005C71E4"/>
    <w:rsid w:val="005C7E14"/>
    <w:rsid w:val="005C7EAC"/>
    <w:rsid w:val="005D01A4"/>
    <w:rsid w:val="005D0795"/>
    <w:rsid w:val="005D0A19"/>
    <w:rsid w:val="005D0D56"/>
    <w:rsid w:val="005D0E4D"/>
    <w:rsid w:val="005D1647"/>
    <w:rsid w:val="005D1AA0"/>
    <w:rsid w:val="005D1E51"/>
    <w:rsid w:val="005D2AF1"/>
    <w:rsid w:val="005D347F"/>
    <w:rsid w:val="005D41BC"/>
    <w:rsid w:val="005D4901"/>
    <w:rsid w:val="005D4ADD"/>
    <w:rsid w:val="005D571D"/>
    <w:rsid w:val="005D574F"/>
    <w:rsid w:val="005D6D3D"/>
    <w:rsid w:val="005D725E"/>
    <w:rsid w:val="005E0BED"/>
    <w:rsid w:val="005E1280"/>
    <w:rsid w:val="005E1785"/>
    <w:rsid w:val="005E1786"/>
    <w:rsid w:val="005E26E6"/>
    <w:rsid w:val="005E2B17"/>
    <w:rsid w:val="005E33A1"/>
    <w:rsid w:val="005E3931"/>
    <w:rsid w:val="005E3AE0"/>
    <w:rsid w:val="005E456E"/>
    <w:rsid w:val="005E5DBB"/>
    <w:rsid w:val="005E5ED7"/>
    <w:rsid w:val="005E63ED"/>
    <w:rsid w:val="005E6D7A"/>
    <w:rsid w:val="005E6F95"/>
    <w:rsid w:val="005E7B15"/>
    <w:rsid w:val="005F05CF"/>
    <w:rsid w:val="005F067A"/>
    <w:rsid w:val="005F09B0"/>
    <w:rsid w:val="005F20D2"/>
    <w:rsid w:val="005F23FE"/>
    <w:rsid w:val="005F32A2"/>
    <w:rsid w:val="005F35EB"/>
    <w:rsid w:val="005F3ECE"/>
    <w:rsid w:val="005F3F2C"/>
    <w:rsid w:val="005F486D"/>
    <w:rsid w:val="005F4BB9"/>
    <w:rsid w:val="005F5087"/>
    <w:rsid w:val="005F5506"/>
    <w:rsid w:val="005F5632"/>
    <w:rsid w:val="005F5EFA"/>
    <w:rsid w:val="005F680B"/>
    <w:rsid w:val="005F6965"/>
    <w:rsid w:val="005F6A14"/>
    <w:rsid w:val="005F6FDD"/>
    <w:rsid w:val="005F7A22"/>
    <w:rsid w:val="005F7BFE"/>
    <w:rsid w:val="005F7CCA"/>
    <w:rsid w:val="005F7F0C"/>
    <w:rsid w:val="0060024F"/>
    <w:rsid w:val="00600312"/>
    <w:rsid w:val="00600780"/>
    <w:rsid w:val="00600C3E"/>
    <w:rsid w:val="00600C47"/>
    <w:rsid w:val="00601780"/>
    <w:rsid w:val="006018F3"/>
    <w:rsid w:val="00601A71"/>
    <w:rsid w:val="00602318"/>
    <w:rsid w:val="00602B92"/>
    <w:rsid w:val="00602CB1"/>
    <w:rsid w:val="00603CC1"/>
    <w:rsid w:val="00604350"/>
    <w:rsid w:val="0060481B"/>
    <w:rsid w:val="0060482D"/>
    <w:rsid w:val="006063EE"/>
    <w:rsid w:val="006071D8"/>
    <w:rsid w:val="00607212"/>
    <w:rsid w:val="0061000A"/>
    <w:rsid w:val="0061052F"/>
    <w:rsid w:val="00610665"/>
    <w:rsid w:val="00611A45"/>
    <w:rsid w:val="00612298"/>
    <w:rsid w:val="0061251C"/>
    <w:rsid w:val="00612751"/>
    <w:rsid w:val="00612CE6"/>
    <w:rsid w:val="0061369B"/>
    <w:rsid w:val="006149EA"/>
    <w:rsid w:val="00614E62"/>
    <w:rsid w:val="006170AA"/>
    <w:rsid w:val="0061729E"/>
    <w:rsid w:val="00617FBD"/>
    <w:rsid w:val="00620137"/>
    <w:rsid w:val="006201CF"/>
    <w:rsid w:val="0062148A"/>
    <w:rsid w:val="00621CC0"/>
    <w:rsid w:val="00621F96"/>
    <w:rsid w:val="00622035"/>
    <w:rsid w:val="0062236C"/>
    <w:rsid w:val="0062245F"/>
    <w:rsid w:val="00622BAD"/>
    <w:rsid w:val="0062404B"/>
    <w:rsid w:val="0062450E"/>
    <w:rsid w:val="0062486E"/>
    <w:rsid w:val="00624A9D"/>
    <w:rsid w:val="00625008"/>
    <w:rsid w:val="00625284"/>
    <w:rsid w:val="00625CC8"/>
    <w:rsid w:val="00627858"/>
    <w:rsid w:val="00627FDD"/>
    <w:rsid w:val="006300FD"/>
    <w:rsid w:val="00630411"/>
    <w:rsid w:val="006307E7"/>
    <w:rsid w:val="0063087A"/>
    <w:rsid w:val="006311A9"/>
    <w:rsid w:val="00631A05"/>
    <w:rsid w:val="00631AC5"/>
    <w:rsid w:val="00632A21"/>
    <w:rsid w:val="00632E93"/>
    <w:rsid w:val="00632F1F"/>
    <w:rsid w:val="00633617"/>
    <w:rsid w:val="006339FD"/>
    <w:rsid w:val="00634431"/>
    <w:rsid w:val="00634916"/>
    <w:rsid w:val="00635452"/>
    <w:rsid w:val="00635617"/>
    <w:rsid w:val="0063582E"/>
    <w:rsid w:val="00635BFA"/>
    <w:rsid w:val="00635DCD"/>
    <w:rsid w:val="00635ED7"/>
    <w:rsid w:val="00636934"/>
    <w:rsid w:val="006375CE"/>
    <w:rsid w:val="006407FC"/>
    <w:rsid w:val="006415A0"/>
    <w:rsid w:val="00641CA7"/>
    <w:rsid w:val="00642818"/>
    <w:rsid w:val="00642C0C"/>
    <w:rsid w:val="006430BD"/>
    <w:rsid w:val="006432F8"/>
    <w:rsid w:val="00643B3B"/>
    <w:rsid w:val="0064525D"/>
    <w:rsid w:val="00646127"/>
    <w:rsid w:val="006463D2"/>
    <w:rsid w:val="0064654D"/>
    <w:rsid w:val="006468E4"/>
    <w:rsid w:val="00646AEA"/>
    <w:rsid w:val="00650CF7"/>
    <w:rsid w:val="00651745"/>
    <w:rsid w:val="0065185D"/>
    <w:rsid w:val="0065272B"/>
    <w:rsid w:val="00652E25"/>
    <w:rsid w:val="00653262"/>
    <w:rsid w:val="00653A90"/>
    <w:rsid w:val="0065431D"/>
    <w:rsid w:val="00654BB5"/>
    <w:rsid w:val="00654C10"/>
    <w:rsid w:val="0065588F"/>
    <w:rsid w:val="00655DBF"/>
    <w:rsid w:val="00656288"/>
    <w:rsid w:val="0065647E"/>
    <w:rsid w:val="00656B2A"/>
    <w:rsid w:val="00656F72"/>
    <w:rsid w:val="00657250"/>
    <w:rsid w:val="006576E5"/>
    <w:rsid w:val="006577B9"/>
    <w:rsid w:val="00657CEB"/>
    <w:rsid w:val="006603D8"/>
    <w:rsid w:val="00660463"/>
    <w:rsid w:val="00662983"/>
    <w:rsid w:val="0066302E"/>
    <w:rsid w:val="00663397"/>
    <w:rsid w:val="006645CA"/>
    <w:rsid w:val="006659BD"/>
    <w:rsid w:val="00665C87"/>
    <w:rsid w:val="00665E6D"/>
    <w:rsid w:val="006660B1"/>
    <w:rsid w:val="00666143"/>
    <w:rsid w:val="00666341"/>
    <w:rsid w:val="00667077"/>
    <w:rsid w:val="00667680"/>
    <w:rsid w:val="0067130C"/>
    <w:rsid w:val="00671503"/>
    <w:rsid w:val="00671B1B"/>
    <w:rsid w:val="006720D2"/>
    <w:rsid w:val="00673B00"/>
    <w:rsid w:val="00673C77"/>
    <w:rsid w:val="00676230"/>
    <w:rsid w:val="00676ABD"/>
    <w:rsid w:val="00676C04"/>
    <w:rsid w:val="0067773E"/>
    <w:rsid w:val="0068083B"/>
    <w:rsid w:val="00683354"/>
    <w:rsid w:val="0068345D"/>
    <w:rsid w:val="0068404B"/>
    <w:rsid w:val="006841AC"/>
    <w:rsid w:val="00685F7E"/>
    <w:rsid w:val="00685F88"/>
    <w:rsid w:val="0068605E"/>
    <w:rsid w:val="0068626C"/>
    <w:rsid w:val="0068668C"/>
    <w:rsid w:val="00686F7F"/>
    <w:rsid w:val="00687454"/>
    <w:rsid w:val="006875B1"/>
    <w:rsid w:val="006876F4"/>
    <w:rsid w:val="006878E0"/>
    <w:rsid w:val="0068798F"/>
    <w:rsid w:val="00687E18"/>
    <w:rsid w:val="006911BB"/>
    <w:rsid w:val="00691438"/>
    <w:rsid w:val="00691600"/>
    <w:rsid w:val="006925D5"/>
    <w:rsid w:val="00692674"/>
    <w:rsid w:val="00692CCB"/>
    <w:rsid w:val="0069405A"/>
    <w:rsid w:val="00694921"/>
    <w:rsid w:val="00694CE6"/>
    <w:rsid w:val="00694D40"/>
    <w:rsid w:val="00694E9A"/>
    <w:rsid w:val="00695CAE"/>
    <w:rsid w:val="00696420"/>
    <w:rsid w:val="006968D2"/>
    <w:rsid w:val="006A0D52"/>
    <w:rsid w:val="006A0ED3"/>
    <w:rsid w:val="006A1077"/>
    <w:rsid w:val="006A16A4"/>
    <w:rsid w:val="006A1F84"/>
    <w:rsid w:val="006A25C0"/>
    <w:rsid w:val="006A31B1"/>
    <w:rsid w:val="006A36B5"/>
    <w:rsid w:val="006A39B0"/>
    <w:rsid w:val="006A3CFA"/>
    <w:rsid w:val="006A3D25"/>
    <w:rsid w:val="006A401A"/>
    <w:rsid w:val="006A4A1A"/>
    <w:rsid w:val="006A512E"/>
    <w:rsid w:val="006A53A7"/>
    <w:rsid w:val="006A56A2"/>
    <w:rsid w:val="006A5DAB"/>
    <w:rsid w:val="006A60A3"/>
    <w:rsid w:val="006A645A"/>
    <w:rsid w:val="006A6584"/>
    <w:rsid w:val="006A671E"/>
    <w:rsid w:val="006A6A09"/>
    <w:rsid w:val="006A6EC5"/>
    <w:rsid w:val="006A73CC"/>
    <w:rsid w:val="006B044D"/>
    <w:rsid w:val="006B06CC"/>
    <w:rsid w:val="006B092C"/>
    <w:rsid w:val="006B0B4E"/>
    <w:rsid w:val="006B0DF7"/>
    <w:rsid w:val="006B1F02"/>
    <w:rsid w:val="006B2911"/>
    <w:rsid w:val="006B335E"/>
    <w:rsid w:val="006B3650"/>
    <w:rsid w:val="006B39A4"/>
    <w:rsid w:val="006B536D"/>
    <w:rsid w:val="006B53EF"/>
    <w:rsid w:val="006B5672"/>
    <w:rsid w:val="006B57D8"/>
    <w:rsid w:val="006B6027"/>
    <w:rsid w:val="006B6063"/>
    <w:rsid w:val="006B651C"/>
    <w:rsid w:val="006B67AA"/>
    <w:rsid w:val="006B6F30"/>
    <w:rsid w:val="006B6F55"/>
    <w:rsid w:val="006B71B8"/>
    <w:rsid w:val="006C0664"/>
    <w:rsid w:val="006C0687"/>
    <w:rsid w:val="006C0A78"/>
    <w:rsid w:val="006C0B6F"/>
    <w:rsid w:val="006C0E58"/>
    <w:rsid w:val="006C10A4"/>
    <w:rsid w:val="006C134E"/>
    <w:rsid w:val="006C1C19"/>
    <w:rsid w:val="006C1D0C"/>
    <w:rsid w:val="006C21D0"/>
    <w:rsid w:val="006C2C2C"/>
    <w:rsid w:val="006C2D4E"/>
    <w:rsid w:val="006C2D84"/>
    <w:rsid w:val="006C3DF8"/>
    <w:rsid w:val="006C4494"/>
    <w:rsid w:val="006C5440"/>
    <w:rsid w:val="006C71E8"/>
    <w:rsid w:val="006C7B41"/>
    <w:rsid w:val="006C7BE9"/>
    <w:rsid w:val="006C7DBB"/>
    <w:rsid w:val="006D01BB"/>
    <w:rsid w:val="006D05B9"/>
    <w:rsid w:val="006D09E5"/>
    <w:rsid w:val="006D0E66"/>
    <w:rsid w:val="006D0E74"/>
    <w:rsid w:val="006D0EF4"/>
    <w:rsid w:val="006D109B"/>
    <w:rsid w:val="006D1A0D"/>
    <w:rsid w:val="006D230B"/>
    <w:rsid w:val="006D2879"/>
    <w:rsid w:val="006D2BDB"/>
    <w:rsid w:val="006D3902"/>
    <w:rsid w:val="006D4741"/>
    <w:rsid w:val="006D4B7D"/>
    <w:rsid w:val="006D4C4C"/>
    <w:rsid w:val="006D5661"/>
    <w:rsid w:val="006D6747"/>
    <w:rsid w:val="006D69DF"/>
    <w:rsid w:val="006D6C49"/>
    <w:rsid w:val="006D71CB"/>
    <w:rsid w:val="006D7469"/>
    <w:rsid w:val="006D77F3"/>
    <w:rsid w:val="006E04F3"/>
    <w:rsid w:val="006E0727"/>
    <w:rsid w:val="006E0A30"/>
    <w:rsid w:val="006E0F31"/>
    <w:rsid w:val="006E104F"/>
    <w:rsid w:val="006E1632"/>
    <w:rsid w:val="006E1656"/>
    <w:rsid w:val="006E1BD0"/>
    <w:rsid w:val="006E1FE7"/>
    <w:rsid w:val="006E2C47"/>
    <w:rsid w:val="006E3AC4"/>
    <w:rsid w:val="006E670A"/>
    <w:rsid w:val="006E6A48"/>
    <w:rsid w:val="006E6D1F"/>
    <w:rsid w:val="006E6F97"/>
    <w:rsid w:val="006F1236"/>
    <w:rsid w:val="006F1ABE"/>
    <w:rsid w:val="006F2153"/>
    <w:rsid w:val="006F2315"/>
    <w:rsid w:val="006F3147"/>
    <w:rsid w:val="006F3389"/>
    <w:rsid w:val="006F3955"/>
    <w:rsid w:val="006F3E22"/>
    <w:rsid w:val="006F3ED6"/>
    <w:rsid w:val="006F4074"/>
    <w:rsid w:val="006F40C9"/>
    <w:rsid w:val="006F438F"/>
    <w:rsid w:val="006F4C2E"/>
    <w:rsid w:val="006F4C5B"/>
    <w:rsid w:val="006F4E47"/>
    <w:rsid w:val="006F65FE"/>
    <w:rsid w:val="006F6DB0"/>
    <w:rsid w:val="0070029E"/>
    <w:rsid w:val="007009D3"/>
    <w:rsid w:val="00700ACF"/>
    <w:rsid w:val="007014F3"/>
    <w:rsid w:val="00702DE5"/>
    <w:rsid w:val="007031F2"/>
    <w:rsid w:val="0070334D"/>
    <w:rsid w:val="00703903"/>
    <w:rsid w:val="00703CB1"/>
    <w:rsid w:val="00703F3D"/>
    <w:rsid w:val="00704AEC"/>
    <w:rsid w:val="007055D3"/>
    <w:rsid w:val="0070690E"/>
    <w:rsid w:val="00706B28"/>
    <w:rsid w:val="00707181"/>
    <w:rsid w:val="007113A8"/>
    <w:rsid w:val="0071173F"/>
    <w:rsid w:val="007128A3"/>
    <w:rsid w:val="00712D98"/>
    <w:rsid w:val="007153C5"/>
    <w:rsid w:val="0071549A"/>
    <w:rsid w:val="00715527"/>
    <w:rsid w:val="00716683"/>
    <w:rsid w:val="00717009"/>
    <w:rsid w:val="0071725C"/>
    <w:rsid w:val="00717B68"/>
    <w:rsid w:val="0072022F"/>
    <w:rsid w:val="0072229D"/>
    <w:rsid w:val="00722A46"/>
    <w:rsid w:val="00722CA4"/>
    <w:rsid w:val="007232A3"/>
    <w:rsid w:val="0072337E"/>
    <w:rsid w:val="00723A3F"/>
    <w:rsid w:val="00724B08"/>
    <w:rsid w:val="00724B63"/>
    <w:rsid w:val="00725A0E"/>
    <w:rsid w:val="0072613E"/>
    <w:rsid w:val="00726CC8"/>
    <w:rsid w:val="0072738B"/>
    <w:rsid w:val="007273EE"/>
    <w:rsid w:val="007276EC"/>
    <w:rsid w:val="007301DA"/>
    <w:rsid w:val="00730EEC"/>
    <w:rsid w:val="00730F55"/>
    <w:rsid w:val="00731149"/>
    <w:rsid w:val="00731695"/>
    <w:rsid w:val="00731E11"/>
    <w:rsid w:val="00732434"/>
    <w:rsid w:val="007329B2"/>
    <w:rsid w:val="00732E71"/>
    <w:rsid w:val="00733121"/>
    <w:rsid w:val="0073485A"/>
    <w:rsid w:val="00734FD4"/>
    <w:rsid w:val="0073587A"/>
    <w:rsid w:val="0073588A"/>
    <w:rsid w:val="00735D8A"/>
    <w:rsid w:val="00736042"/>
    <w:rsid w:val="007360D8"/>
    <w:rsid w:val="00736D6D"/>
    <w:rsid w:val="00736DAC"/>
    <w:rsid w:val="00736FF0"/>
    <w:rsid w:val="00737724"/>
    <w:rsid w:val="0073781A"/>
    <w:rsid w:val="00737EE0"/>
    <w:rsid w:val="00741467"/>
    <w:rsid w:val="0074186D"/>
    <w:rsid w:val="00741B71"/>
    <w:rsid w:val="00741C16"/>
    <w:rsid w:val="0074265A"/>
    <w:rsid w:val="00742D4A"/>
    <w:rsid w:val="007436F0"/>
    <w:rsid w:val="0074469D"/>
    <w:rsid w:val="007446CF"/>
    <w:rsid w:val="007462E2"/>
    <w:rsid w:val="007465BB"/>
    <w:rsid w:val="00746B0E"/>
    <w:rsid w:val="007476EC"/>
    <w:rsid w:val="0075013D"/>
    <w:rsid w:val="00750411"/>
    <w:rsid w:val="007511B2"/>
    <w:rsid w:val="007520E9"/>
    <w:rsid w:val="007529C6"/>
    <w:rsid w:val="00752B0C"/>
    <w:rsid w:val="00752F07"/>
    <w:rsid w:val="00753115"/>
    <w:rsid w:val="00753164"/>
    <w:rsid w:val="007532C3"/>
    <w:rsid w:val="00753490"/>
    <w:rsid w:val="007545DB"/>
    <w:rsid w:val="00754C67"/>
    <w:rsid w:val="007551F3"/>
    <w:rsid w:val="00755524"/>
    <w:rsid w:val="007562C3"/>
    <w:rsid w:val="0075675B"/>
    <w:rsid w:val="00757274"/>
    <w:rsid w:val="00757313"/>
    <w:rsid w:val="00760527"/>
    <w:rsid w:val="00760A30"/>
    <w:rsid w:val="00760B6C"/>
    <w:rsid w:val="00760BD6"/>
    <w:rsid w:val="00761B3C"/>
    <w:rsid w:val="00761E62"/>
    <w:rsid w:val="00762A38"/>
    <w:rsid w:val="00763170"/>
    <w:rsid w:val="007640F6"/>
    <w:rsid w:val="0076464C"/>
    <w:rsid w:val="007651E3"/>
    <w:rsid w:val="00765891"/>
    <w:rsid w:val="00765D1D"/>
    <w:rsid w:val="00766EAF"/>
    <w:rsid w:val="007671A1"/>
    <w:rsid w:val="00767733"/>
    <w:rsid w:val="00767816"/>
    <w:rsid w:val="00767AD5"/>
    <w:rsid w:val="00770038"/>
    <w:rsid w:val="0077018D"/>
    <w:rsid w:val="00770519"/>
    <w:rsid w:val="00770902"/>
    <w:rsid w:val="0077113B"/>
    <w:rsid w:val="007716C9"/>
    <w:rsid w:val="00771B10"/>
    <w:rsid w:val="00771C95"/>
    <w:rsid w:val="007721B8"/>
    <w:rsid w:val="0077245A"/>
    <w:rsid w:val="00772678"/>
    <w:rsid w:val="007742BB"/>
    <w:rsid w:val="00774E9C"/>
    <w:rsid w:val="0077575A"/>
    <w:rsid w:val="007757FF"/>
    <w:rsid w:val="00775CD2"/>
    <w:rsid w:val="00775FBE"/>
    <w:rsid w:val="00776367"/>
    <w:rsid w:val="00776DF4"/>
    <w:rsid w:val="0077749C"/>
    <w:rsid w:val="00777914"/>
    <w:rsid w:val="00777AD2"/>
    <w:rsid w:val="0078073F"/>
    <w:rsid w:val="007807E0"/>
    <w:rsid w:val="007808FF"/>
    <w:rsid w:val="00781297"/>
    <w:rsid w:val="00781A61"/>
    <w:rsid w:val="007822D9"/>
    <w:rsid w:val="00782D1A"/>
    <w:rsid w:val="007832C8"/>
    <w:rsid w:val="00783331"/>
    <w:rsid w:val="00783B28"/>
    <w:rsid w:val="00784026"/>
    <w:rsid w:val="007841CE"/>
    <w:rsid w:val="0078453D"/>
    <w:rsid w:val="00784A58"/>
    <w:rsid w:val="0078514E"/>
    <w:rsid w:val="007856E0"/>
    <w:rsid w:val="00786387"/>
    <w:rsid w:val="00786676"/>
    <w:rsid w:val="00786ACF"/>
    <w:rsid w:val="00786E62"/>
    <w:rsid w:val="007871DF"/>
    <w:rsid w:val="007873AB"/>
    <w:rsid w:val="007877B4"/>
    <w:rsid w:val="00787967"/>
    <w:rsid w:val="00787A04"/>
    <w:rsid w:val="007905FD"/>
    <w:rsid w:val="0079126C"/>
    <w:rsid w:val="00791E18"/>
    <w:rsid w:val="007925A8"/>
    <w:rsid w:val="007928BE"/>
    <w:rsid w:val="00793582"/>
    <w:rsid w:val="00794348"/>
    <w:rsid w:val="0079471E"/>
    <w:rsid w:val="00794A4E"/>
    <w:rsid w:val="00794EBF"/>
    <w:rsid w:val="00795330"/>
    <w:rsid w:val="0079566C"/>
    <w:rsid w:val="00795D70"/>
    <w:rsid w:val="0079622C"/>
    <w:rsid w:val="007968EF"/>
    <w:rsid w:val="007969AC"/>
    <w:rsid w:val="00797C86"/>
    <w:rsid w:val="00797D97"/>
    <w:rsid w:val="007A02FB"/>
    <w:rsid w:val="007A0DC8"/>
    <w:rsid w:val="007A10E9"/>
    <w:rsid w:val="007A12F5"/>
    <w:rsid w:val="007A22D3"/>
    <w:rsid w:val="007A2DF1"/>
    <w:rsid w:val="007A3670"/>
    <w:rsid w:val="007A42F4"/>
    <w:rsid w:val="007A49DF"/>
    <w:rsid w:val="007A4BF2"/>
    <w:rsid w:val="007A4C7D"/>
    <w:rsid w:val="007A594A"/>
    <w:rsid w:val="007A59B9"/>
    <w:rsid w:val="007A7077"/>
    <w:rsid w:val="007B0427"/>
    <w:rsid w:val="007B121B"/>
    <w:rsid w:val="007B1DC4"/>
    <w:rsid w:val="007B2254"/>
    <w:rsid w:val="007B32F7"/>
    <w:rsid w:val="007B3E71"/>
    <w:rsid w:val="007B4592"/>
    <w:rsid w:val="007B4B45"/>
    <w:rsid w:val="007B4B58"/>
    <w:rsid w:val="007B511E"/>
    <w:rsid w:val="007B6027"/>
    <w:rsid w:val="007B67F1"/>
    <w:rsid w:val="007B6A69"/>
    <w:rsid w:val="007B7C8C"/>
    <w:rsid w:val="007C03C8"/>
    <w:rsid w:val="007C04D3"/>
    <w:rsid w:val="007C2691"/>
    <w:rsid w:val="007C2737"/>
    <w:rsid w:val="007C276E"/>
    <w:rsid w:val="007C27EA"/>
    <w:rsid w:val="007C3252"/>
    <w:rsid w:val="007C326C"/>
    <w:rsid w:val="007C3B75"/>
    <w:rsid w:val="007C43CD"/>
    <w:rsid w:val="007C4724"/>
    <w:rsid w:val="007C493B"/>
    <w:rsid w:val="007C542C"/>
    <w:rsid w:val="007C5980"/>
    <w:rsid w:val="007C5BAB"/>
    <w:rsid w:val="007C6D1D"/>
    <w:rsid w:val="007C7699"/>
    <w:rsid w:val="007D0BBF"/>
    <w:rsid w:val="007D1654"/>
    <w:rsid w:val="007D1B08"/>
    <w:rsid w:val="007D1B8C"/>
    <w:rsid w:val="007D1B93"/>
    <w:rsid w:val="007D1DFE"/>
    <w:rsid w:val="007D222E"/>
    <w:rsid w:val="007D2BCF"/>
    <w:rsid w:val="007D32F6"/>
    <w:rsid w:val="007D39E0"/>
    <w:rsid w:val="007D3D26"/>
    <w:rsid w:val="007D4253"/>
    <w:rsid w:val="007D4944"/>
    <w:rsid w:val="007D5E96"/>
    <w:rsid w:val="007D729A"/>
    <w:rsid w:val="007E0CFA"/>
    <w:rsid w:val="007E0E8F"/>
    <w:rsid w:val="007E1152"/>
    <w:rsid w:val="007E13E6"/>
    <w:rsid w:val="007E14A7"/>
    <w:rsid w:val="007E1B90"/>
    <w:rsid w:val="007E1F23"/>
    <w:rsid w:val="007E29D6"/>
    <w:rsid w:val="007E3040"/>
    <w:rsid w:val="007E32FE"/>
    <w:rsid w:val="007E3E9E"/>
    <w:rsid w:val="007E5714"/>
    <w:rsid w:val="007E5937"/>
    <w:rsid w:val="007E5B4A"/>
    <w:rsid w:val="007E6C3F"/>
    <w:rsid w:val="007E6E82"/>
    <w:rsid w:val="007E73E4"/>
    <w:rsid w:val="007F1113"/>
    <w:rsid w:val="007F1554"/>
    <w:rsid w:val="007F259B"/>
    <w:rsid w:val="007F2AF7"/>
    <w:rsid w:val="007F3F49"/>
    <w:rsid w:val="007F456B"/>
    <w:rsid w:val="007F67C8"/>
    <w:rsid w:val="007F7425"/>
    <w:rsid w:val="007F7455"/>
    <w:rsid w:val="007F74B8"/>
    <w:rsid w:val="007F76EC"/>
    <w:rsid w:val="007F7C74"/>
    <w:rsid w:val="0080114A"/>
    <w:rsid w:val="00801292"/>
    <w:rsid w:val="00801CA9"/>
    <w:rsid w:val="0080245F"/>
    <w:rsid w:val="008024A1"/>
    <w:rsid w:val="00802504"/>
    <w:rsid w:val="00802E86"/>
    <w:rsid w:val="00803919"/>
    <w:rsid w:val="008048F2"/>
    <w:rsid w:val="00804D16"/>
    <w:rsid w:val="00805FF8"/>
    <w:rsid w:val="008062EE"/>
    <w:rsid w:val="00806E6C"/>
    <w:rsid w:val="0080707B"/>
    <w:rsid w:val="00807362"/>
    <w:rsid w:val="0080794A"/>
    <w:rsid w:val="00807EBE"/>
    <w:rsid w:val="008106F5"/>
    <w:rsid w:val="00811B8A"/>
    <w:rsid w:val="00811CD7"/>
    <w:rsid w:val="00812340"/>
    <w:rsid w:val="0081260C"/>
    <w:rsid w:val="00812649"/>
    <w:rsid w:val="0081274C"/>
    <w:rsid w:val="00812A32"/>
    <w:rsid w:val="008135EC"/>
    <w:rsid w:val="008136CB"/>
    <w:rsid w:val="00813B3F"/>
    <w:rsid w:val="00813BE4"/>
    <w:rsid w:val="00815C53"/>
    <w:rsid w:val="008160E9"/>
    <w:rsid w:val="008161E1"/>
    <w:rsid w:val="008168B1"/>
    <w:rsid w:val="00816B11"/>
    <w:rsid w:val="00816C98"/>
    <w:rsid w:val="00816FEA"/>
    <w:rsid w:val="008203F8"/>
    <w:rsid w:val="0082041F"/>
    <w:rsid w:val="0082068D"/>
    <w:rsid w:val="00820742"/>
    <w:rsid w:val="00821735"/>
    <w:rsid w:val="00821F8A"/>
    <w:rsid w:val="008224AC"/>
    <w:rsid w:val="0082295E"/>
    <w:rsid w:val="00822C83"/>
    <w:rsid w:val="00822FCD"/>
    <w:rsid w:val="008237A9"/>
    <w:rsid w:val="00823865"/>
    <w:rsid w:val="00823A06"/>
    <w:rsid w:val="00824663"/>
    <w:rsid w:val="00824D2D"/>
    <w:rsid w:val="008256BF"/>
    <w:rsid w:val="0082583E"/>
    <w:rsid w:val="0082616F"/>
    <w:rsid w:val="008266E7"/>
    <w:rsid w:val="008270A8"/>
    <w:rsid w:val="008274FF"/>
    <w:rsid w:val="00827A86"/>
    <w:rsid w:val="00827CE1"/>
    <w:rsid w:val="00827E16"/>
    <w:rsid w:val="0083055A"/>
    <w:rsid w:val="008308BE"/>
    <w:rsid w:val="0083097F"/>
    <w:rsid w:val="00831F3D"/>
    <w:rsid w:val="00832D4D"/>
    <w:rsid w:val="00832E25"/>
    <w:rsid w:val="00832EA8"/>
    <w:rsid w:val="00832EC4"/>
    <w:rsid w:val="008333D1"/>
    <w:rsid w:val="00833F3B"/>
    <w:rsid w:val="008342C9"/>
    <w:rsid w:val="008359BD"/>
    <w:rsid w:val="008364B8"/>
    <w:rsid w:val="00840C30"/>
    <w:rsid w:val="00840CF4"/>
    <w:rsid w:val="00841105"/>
    <w:rsid w:val="008413F8"/>
    <w:rsid w:val="00841E53"/>
    <w:rsid w:val="00842475"/>
    <w:rsid w:val="008428C5"/>
    <w:rsid w:val="00842B77"/>
    <w:rsid w:val="0084330A"/>
    <w:rsid w:val="0084397C"/>
    <w:rsid w:val="008439EA"/>
    <w:rsid w:val="00843C45"/>
    <w:rsid w:val="0084439C"/>
    <w:rsid w:val="00844D16"/>
    <w:rsid w:val="0084616E"/>
    <w:rsid w:val="00846405"/>
    <w:rsid w:val="008468CB"/>
    <w:rsid w:val="00846FD7"/>
    <w:rsid w:val="008475E1"/>
    <w:rsid w:val="00847E52"/>
    <w:rsid w:val="00850A62"/>
    <w:rsid w:val="00850C6F"/>
    <w:rsid w:val="00850DB1"/>
    <w:rsid w:val="00850FD3"/>
    <w:rsid w:val="0085153A"/>
    <w:rsid w:val="0085160E"/>
    <w:rsid w:val="00851CCE"/>
    <w:rsid w:val="00852454"/>
    <w:rsid w:val="00852CA9"/>
    <w:rsid w:val="00853393"/>
    <w:rsid w:val="008533A2"/>
    <w:rsid w:val="0085417D"/>
    <w:rsid w:val="0085434B"/>
    <w:rsid w:val="00854D22"/>
    <w:rsid w:val="00854DF9"/>
    <w:rsid w:val="008558EC"/>
    <w:rsid w:val="00855A6A"/>
    <w:rsid w:val="00855E14"/>
    <w:rsid w:val="0085659B"/>
    <w:rsid w:val="008565DC"/>
    <w:rsid w:val="0085667F"/>
    <w:rsid w:val="00856C60"/>
    <w:rsid w:val="0085762C"/>
    <w:rsid w:val="00857841"/>
    <w:rsid w:val="008578A1"/>
    <w:rsid w:val="00857C09"/>
    <w:rsid w:val="00857CD6"/>
    <w:rsid w:val="008601D0"/>
    <w:rsid w:val="00860C93"/>
    <w:rsid w:val="00861DBE"/>
    <w:rsid w:val="00862626"/>
    <w:rsid w:val="00862745"/>
    <w:rsid w:val="00863302"/>
    <w:rsid w:val="00863FDF"/>
    <w:rsid w:val="00864047"/>
    <w:rsid w:val="008653ED"/>
    <w:rsid w:val="00865AB7"/>
    <w:rsid w:val="00865D22"/>
    <w:rsid w:val="00866461"/>
    <w:rsid w:val="008665ED"/>
    <w:rsid w:val="00866692"/>
    <w:rsid w:val="00866969"/>
    <w:rsid w:val="00866D1A"/>
    <w:rsid w:val="008670D8"/>
    <w:rsid w:val="00867386"/>
    <w:rsid w:val="00867AC5"/>
    <w:rsid w:val="00867C02"/>
    <w:rsid w:val="008701B4"/>
    <w:rsid w:val="00870AE7"/>
    <w:rsid w:val="008722BC"/>
    <w:rsid w:val="008724ED"/>
    <w:rsid w:val="00872689"/>
    <w:rsid w:val="00874467"/>
    <w:rsid w:val="00874B18"/>
    <w:rsid w:val="008757D9"/>
    <w:rsid w:val="00876220"/>
    <w:rsid w:val="0087637B"/>
    <w:rsid w:val="0087644E"/>
    <w:rsid w:val="00877245"/>
    <w:rsid w:val="00877785"/>
    <w:rsid w:val="00877D90"/>
    <w:rsid w:val="008805E3"/>
    <w:rsid w:val="0088161F"/>
    <w:rsid w:val="00882B80"/>
    <w:rsid w:val="00883371"/>
    <w:rsid w:val="008835FD"/>
    <w:rsid w:val="00883678"/>
    <w:rsid w:val="00883ABA"/>
    <w:rsid w:val="00884500"/>
    <w:rsid w:val="0088453F"/>
    <w:rsid w:val="00884CA3"/>
    <w:rsid w:val="00886535"/>
    <w:rsid w:val="008866BD"/>
    <w:rsid w:val="00886DDA"/>
    <w:rsid w:val="0088731F"/>
    <w:rsid w:val="008877C9"/>
    <w:rsid w:val="00887F9F"/>
    <w:rsid w:val="00890259"/>
    <w:rsid w:val="008902D7"/>
    <w:rsid w:val="008903E7"/>
    <w:rsid w:val="008908E8"/>
    <w:rsid w:val="0089113E"/>
    <w:rsid w:val="008912B1"/>
    <w:rsid w:val="0089230A"/>
    <w:rsid w:val="008926EC"/>
    <w:rsid w:val="00894F4F"/>
    <w:rsid w:val="0089546B"/>
    <w:rsid w:val="00896455"/>
    <w:rsid w:val="00896DB2"/>
    <w:rsid w:val="0089702A"/>
    <w:rsid w:val="008974A5"/>
    <w:rsid w:val="008A0464"/>
    <w:rsid w:val="008A046A"/>
    <w:rsid w:val="008A079D"/>
    <w:rsid w:val="008A20C9"/>
    <w:rsid w:val="008A2446"/>
    <w:rsid w:val="008A4039"/>
    <w:rsid w:val="008A4753"/>
    <w:rsid w:val="008A5377"/>
    <w:rsid w:val="008A7DA2"/>
    <w:rsid w:val="008B08A3"/>
    <w:rsid w:val="008B0DC9"/>
    <w:rsid w:val="008B323E"/>
    <w:rsid w:val="008B3A06"/>
    <w:rsid w:val="008B4170"/>
    <w:rsid w:val="008B4584"/>
    <w:rsid w:val="008B4CCD"/>
    <w:rsid w:val="008B4E79"/>
    <w:rsid w:val="008B4EF4"/>
    <w:rsid w:val="008B4EFE"/>
    <w:rsid w:val="008B553A"/>
    <w:rsid w:val="008B57A8"/>
    <w:rsid w:val="008B6449"/>
    <w:rsid w:val="008B64B8"/>
    <w:rsid w:val="008B6A28"/>
    <w:rsid w:val="008B6A4E"/>
    <w:rsid w:val="008B6ABA"/>
    <w:rsid w:val="008B705E"/>
    <w:rsid w:val="008B7543"/>
    <w:rsid w:val="008B7EB8"/>
    <w:rsid w:val="008C0749"/>
    <w:rsid w:val="008C2761"/>
    <w:rsid w:val="008C2B8C"/>
    <w:rsid w:val="008C2BB3"/>
    <w:rsid w:val="008C5054"/>
    <w:rsid w:val="008C558F"/>
    <w:rsid w:val="008C6261"/>
    <w:rsid w:val="008C64BD"/>
    <w:rsid w:val="008C68CD"/>
    <w:rsid w:val="008C70AF"/>
    <w:rsid w:val="008C75B9"/>
    <w:rsid w:val="008C762E"/>
    <w:rsid w:val="008C7ACC"/>
    <w:rsid w:val="008D296B"/>
    <w:rsid w:val="008D4902"/>
    <w:rsid w:val="008D4DDC"/>
    <w:rsid w:val="008D4F5E"/>
    <w:rsid w:val="008D5541"/>
    <w:rsid w:val="008D5A09"/>
    <w:rsid w:val="008D5C9D"/>
    <w:rsid w:val="008D62A9"/>
    <w:rsid w:val="008D6DD2"/>
    <w:rsid w:val="008D7A37"/>
    <w:rsid w:val="008E0C1B"/>
    <w:rsid w:val="008E1208"/>
    <w:rsid w:val="008E153E"/>
    <w:rsid w:val="008E1DC0"/>
    <w:rsid w:val="008E2024"/>
    <w:rsid w:val="008E297A"/>
    <w:rsid w:val="008E4E31"/>
    <w:rsid w:val="008E5319"/>
    <w:rsid w:val="008E559D"/>
    <w:rsid w:val="008E5B6E"/>
    <w:rsid w:val="008E69E6"/>
    <w:rsid w:val="008E6A4F"/>
    <w:rsid w:val="008E763C"/>
    <w:rsid w:val="008E76B1"/>
    <w:rsid w:val="008F01CF"/>
    <w:rsid w:val="008F100E"/>
    <w:rsid w:val="008F137D"/>
    <w:rsid w:val="008F220A"/>
    <w:rsid w:val="008F296D"/>
    <w:rsid w:val="008F2B0B"/>
    <w:rsid w:val="008F2EFF"/>
    <w:rsid w:val="008F3A61"/>
    <w:rsid w:val="008F3A73"/>
    <w:rsid w:val="008F3E56"/>
    <w:rsid w:val="008F3FAB"/>
    <w:rsid w:val="008F4331"/>
    <w:rsid w:val="008F4477"/>
    <w:rsid w:val="008F5339"/>
    <w:rsid w:val="008F62B9"/>
    <w:rsid w:val="008F7430"/>
    <w:rsid w:val="00900DF5"/>
    <w:rsid w:val="0090148F"/>
    <w:rsid w:val="00901830"/>
    <w:rsid w:val="00901B39"/>
    <w:rsid w:val="00901F4F"/>
    <w:rsid w:val="00902403"/>
    <w:rsid w:val="0090380D"/>
    <w:rsid w:val="0090412C"/>
    <w:rsid w:val="0090565A"/>
    <w:rsid w:val="00905E2C"/>
    <w:rsid w:val="009061EA"/>
    <w:rsid w:val="00906241"/>
    <w:rsid w:val="00907CCF"/>
    <w:rsid w:val="00910703"/>
    <w:rsid w:val="00910B04"/>
    <w:rsid w:val="00911222"/>
    <w:rsid w:val="009118E5"/>
    <w:rsid w:val="00912200"/>
    <w:rsid w:val="00912E40"/>
    <w:rsid w:val="0091322C"/>
    <w:rsid w:val="009132B9"/>
    <w:rsid w:val="009134E0"/>
    <w:rsid w:val="009135CD"/>
    <w:rsid w:val="009138C6"/>
    <w:rsid w:val="00913994"/>
    <w:rsid w:val="00913A49"/>
    <w:rsid w:val="00913C5F"/>
    <w:rsid w:val="00913CFD"/>
    <w:rsid w:val="009149F5"/>
    <w:rsid w:val="0091562B"/>
    <w:rsid w:val="009159D7"/>
    <w:rsid w:val="00915B28"/>
    <w:rsid w:val="00915BC8"/>
    <w:rsid w:val="00916566"/>
    <w:rsid w:val="00916CB2"/>
    <w:rsid w:val="0091784D"/>
    <w:rsid w:val="0091799E"/>
    <w:rsid w:val="00920300"/>
    <w:rsid w:val="00920BA2"/>
    <w:rsid w:val="00920E82"/>
    <w:rsid w:val="00921E48"/>
    <w:rsid w:val="00921E8B"/>
    <w:rsid w:val="00922109"/>
    <w:rsid w:val="00923A18"/>
    <w:rsid w:val="009241B1"/>
    <w:rsid w:val="00924476"/>
    <w:rsid w:val="0092483D"/>
    <w:rsid w:val="009253B9"/>
    <w:rsid w:val="00925579"/>
    <w:rsid w:val="00926598"/>
    <w:rsid w:val="00927531"/>
    <w:rsid w:val="00927D86"/>
    <w:rsid w:val="00930704"/>
    <w:rsid w:val="009322AD"/>
    <w:rsid w:val="00933586"/>
    <w:rsid w:val="00933B75"/>
    <w:rsid w:val="00933C60"/>
    <w:rsid w:val="00934AD0"/>
    <w:rsid w:val="00935462"/>
    <w:rsid w:val="00936812"/>
    <w:rsid w:val="00936A4A"/>
    <w:rsid w:val="00936B0B"/>
    <w:rsid w:val="00937102"/>
    <w:rsid w:val="0093713E"/>
    <w:rsid w:val="00937178"/>
    <w:rsid w:val="0093736E"/>
    <w:rsid w:val="00937630"/>
    <w:rsid w:val="00940EDD"/>
    <w:rsid w:val="00941469"/>
    <w:rsid w:val="00943468"/>
    <w:rsid w:val="009436FB"/>
    <w:rsid w:val="009439D3"/>
    <w:rsid w:val="00943A74"/>
    <w:rsid w:val="00943ABB"/>
    <w:rsid w:val="00943AC1"/>
    <w:rsid w:val="00943AF1"/>
    <w:rsid w:val="009446AC"/>
    <w:rsid w:val="00945909"/>
    <w:rsid w:val="0094598C"/>
    <w:rsid w:val="00947636"/>
    <w:rsid w:val="009476C8"/>
    <w:rsid w:val="00947D86"/>
    <w:rsid w:val="00950236"/>
    <w:rsid w:val="009507B3"/>
    <w:rsid w:val="00950D87"/>
    <w:rsid w:val="00951041"/>
    <w:rsid w:val="0095175F"/>
    <w:rsid w:val="0095217B"/>
    <w:rsid w:val="0095288B"/>
    <w:rsid w:val="009529F9"/>
    <w:rsid w:val="009536F2"/>
    <w:rsid w:val="009538C9"/>
    <w:rsid w:val="00953A4D"/>
    <w:rsid w:val="009542A4"/>
    <w:rsid w:val="0095460A"/>
    <w:rsid w:val="00955318"/>
    <w:rsid w:val="00955443"/>
    <w:rsid w:val="009556A0"/>
    <w:rsid w:val="00955704"/>
    <w:rsid w:val="0095624D"/>
    <w:rsid w:val="00956409"/>
    <w:rsid w:val="0095777D"/>
    <w:rsid w:val="00957AEE"/>
    <w:rsid w:val="009609FC"/>
    <w:rsid w:val="00960D66"/>
    <w:rsid w:val="00960F4A"/>
    <w:rsid w:val="009615EF"/>
    <w:rsid w:val="0096186F"/>
    <w:rsid w:val="0096224F"/>
    <w:rsid w:val="0096247B"/>
    <w:rsid w:val="009624BE"/>
    <w:rsid w:val="0096267A"/>
    <w:rsid w:val="00962BFA"/>
    <w:rsid w:val="009637D9"/>
    <w:rsid w:val="00963A48"/>
    <w:rsid w:val="00963DCA"/>
    <w:rsid w:val="00964693"/>
    <w:rsid w:val="0096617D"/>
    <w:rsid w:val="009670B7"/>
    <w:rsid w:val="0096742B"/>
    <w:rsid w:val="009700E0"/>
    <w:rsid w:val="00970820"/>
    <w:rsid w:val="00970AD4"/>
    <w:rsid w:val="00970BD1"/>
    <w:rsid w:val="00970C02"/>
    <w:rsid w:val="00970CFD"/>
    <w:rsid w:val="0097139B"/>
    <w:rsid w:val="00971844"/>
    <w:rsid w:val="00971A6D"/>
    <w:rsid w:val="009737F2"/>
    <w:rsid w:val="00973B05"/>
    <w:rsid w:val="0097405A"/>
    <w:rsid w:val="009746F1"/>
    <w:rsid w:val="0097657C"/>
    <w:rsid w:val="00976633"/>
    <w:rsid w:val="00976AF5"/>
    <w:rsid w:val="00977A72"/>
    <w:rsid w:val="00977D53"/>
    <w:rsid w:val="00980EA2"/>
    <w:rsid w:val="00980EAB"/>
    <w:rsid w:val="009815AD"/>
    <w:rsid w:val="0098186A"/>
    <w:rsid w:val="00981D02"/>
    <w:rsid w:val="0098208E"/>
    <w:rsid w:val="009821C1"/>
    <w:rsid w:val="009823A5"/>
    <w:rsid w:val="0098339D"/>
    <w:rsid w:val="0098464A"/>
    <w:rsid w:val="009847E0"/>
    <w:rsid w:val="00984958"/>
    <w:rsid w:val="00985411"/>
    <w:rsid w:val="0098685E"/>
    <w:rsid w:val="00987DFC"/>
    <w:rsid w:val="00987F1C"/>
    <w:rsid w:val="00990024"/>
    <w:rsid w:val="00991302"/>
    <w:rsid w:val="009918BB"/>
    <w:rsid w:val="00992BE7"/>
    <w:rsid w:val="00993B9A"/>
    <w:rsid w:val="009942D6"/>
    <w:rsid w:val="0099481D"/>
    <w:rsid w:val="00994A3C"/>
    <w:rsid w:val="00994F59"/>
    <w:rsid w:val="00995148"/>
    <w:rsid w:val="00995E26"/>
    <w:rsid w:val="00995F44"/>
    <w:rsid w:val="0099668C"/>
    <w:rsid w:val="00997793"/>
    <w:rsid w:val="009A1738"/>
    <w:rsid w:val="009A217C"/>
    <w:rsid w:val="009A24B2"/>
    <w:rsid w:val="009A2B75"/>
    <w:rsid w:val="009A3A66"/>
    <w:rsid w:val="009A3FD5"/>
    <w:rsid w:val="009A49AA"/>
    <w:rsid w:val="009A536B"/>
    <w:rsid w:val="009A5F5B"/>
    <w:rsid w:val="009A7A13"/>
    <w:rsid w:val="009A7BFD"/>
    <w:rsid w:val="009B0813"/>
    <w:rsid w:val="009B10A4"/>
    <w:rsid w:val="009B1B3E"/>
    <w:rsid w:val="009B1E71"/>
    <w:rsid w:val="009B20F2"/>
    <w:rsid w:val="009B2CCB"/>
    <w:rsid w:val="009B30F5"/>
    <w:rsid w:val="009B4279"/>
    <w:rsid w:val="009B44AD"/>
    <w:rsid w:val="009B46FF"/>
    <w:rsid w:val="009B496D"/>
    <w:rsid w:val="009B4A73"/>
    <w:rsid w:val="009B4B14"/>
    <w:rsid w:val="009B4D12"/>
    <w:rsid w:val="009B52EE"/>
    <w:rsid w:val="009B54D7"/>
    <w:rsid w:val="009B5762"/>
    <w:rsid w:val="009B5863"/>
    <w:rsid w:val="009B60E1"/>
    <w:rsid w:val="009B6606"/>
    <w:rsid w:val="009B7067"/>
    <w:rsid w:val="009C0A4B"/>
    <w:rsid w:val="009C1208"/>
    <w:rsid w:val="009C17A7"/>
    <w:rsid w:val="009C1D24"/>
    <w:rsid w:val="009C1D6E"/>
    <w:rsid w:val="009C217F"/>
    <w:rsid w:val="009C2DE6"/>
    <w:rsid w:val="009C3EF4"/>
    <w:rsid w:val="009C472D"/>
    <w:rsid w:val="009C5940"/>
    <w:rsid w:val="009C63F3"/>
    <w:rsid w:val="009C67F9"/>
    <w:rsid w:val="009C686E"/>
    <w:rsid w:val="009C7BA1"/>
    <w:rsid w:val="009C7C61"/>
    <w:rsid w:val="009D00C4"/>
    <w:rsid w:val="009D0478"/>
    <w:rsid w:val="009D1676"/>
    <w:rsid w:val="009D1E32"/>
    <w:rsid w:val="009D2C11"/>
    <w:rsid w:val="009D2F51"/>
    <w:rsid w:val="009D3DF2"/>
    <w:rsid w:val="009D453B"/>
    <w:rsid w:val="009D5159"/>
    <w:rsid w:val="009D55E7"/>
    <w:rsid w:val="009D59F4"/>
    <w:rsid w:val="009D5CF3"/>
    <w:rsid w:val="009D70EB"/>
    <w:rsid w:val="009D73F1"/>
    <w:rsid w:val="009D754A"/>
    <w:rsid w:val="009D77C4"/>
    <w:rsid w:val="009D7ABE"/>
    <w:rsid w:val="009D7B0E"/>
    <w:rsid w:val="009D7CA5"/>
    <w:rsid w:val="009E04A7"/>
    <w:rsid w:val="009E0B18"/>
    <w:rsid w:val="009E0D08"/>
    <w:rsid w:val="009E106B"/>
    <w:rsid w:val="009E15CE"/>
    <w:rsid w:val="009E19B5"/>
    <w:rsid w:val="009E1A5F"/>
    <w:rsid w:val="009E1DB0"/>
    <w:rsid w:val="009E3D52"/>
    <w:rsid w:val="009E5214"/>
    <w:rsid w:val="009E60D7"/>
    <w:rsid w:val="009E73E6"/>
    <w:rsid w:val="009E7A22"/>
    <w:rsid w:val="009E7EC1"/>
    <w:rsid w:val="009E7F5B"/>
    <w:rsid w:val="009F012D"/>
    <w:rsid w:val="009F053F"/>
    <w:rsid w:val="009F0629"/>
    <w:rsid w:val="009F0909"/>
    <w:rsid w:val="009F0B25"/>
    <w:rsid w:val="009F12B4"/>
    <w:rsid w:val="009F1AF1"/>
    <w:rsid w:val="009F2778"/>
    <w:rsid w:val="009F34C8"/>
    <w:rsid w:val="009F3B99"/>
    <w:rsid w:val="009F4443"/>
    <w:rsid w:val="009F48E3"/>
    <w:rsid w:val="009F52DB"/>
    <w:rsid w:val="009F546C"/>
    <w:rsid w:val="009F69A2"/>
    <w:rsid w:val="009F6C2B"/>
    <w:rsid w:val="009F6D0F"/>
    <w:rsid w:val="009F6F8E"/>
    <w:rsid w:val="009F7CFC"/>
    <w:rsid w:val="00A00AAA"/>
    <w:rsid w:val="00A021AE"/>
    <w:rsid w:val="00A02B5E"/>
    <w:rsid w:val="00A040F6"/>
    <w:rsid w:val="00A04A5E"/>
    <w:rsid w:val="00A04BE4"/>
    <w:rsid w:val="00A051A9"/>
    <w:rsid w:val="00A052F3"/>
    <w:rsid w:val="00A06C76"/>
    <w:rsid w:val="00A070EF"/>
    <w:rsid w:val="00A07180"/>
    <w:rsid w:val="00A07E6D"/>
    <w:rsid w:val="00A10737"/>
    <w:rsid w:val="00A10AD2"/>
    <w:rsid w:val="00A120B4"/>
    <w:rsid w:val="00A1232D"/>
    <w:rsid w:val="00A12521"/>
    <w:rsid w:val="00A1264B"/>
    <w:rsid w:val="00A128B6"/>
    <w:rsid w:val="00A131BA"/>
    <w:rsid w:val="00A13554"/>
    <w:rsid w:val="00A141B2"/>
    <w:rsid w:val="00A142AD"/>
    <w:rsid w:val="00A150A1"/>
    <w:rsid w:val="00A1578F"/>
    <w:rsid w:val="00A15A89"/>
    <w:rsid w:val="00A15FB1"/>
    <w:rsid w:val="00A17218"/>
    <w:rsid w:val="00A172B8"/>
    <w:rsid w:val="00A17436"/>
    <w:rsid w:val="00A17DC6"/>
    <w:rsid w:val="00A20357"/>
    <w:rsid w:val="00A206B8"/>
    <w:rsid w:val="00A2130B"/>
    <w:rsid w:val="00A21991"/>
    <w:rsid w:val="00A226EC"/>
    <w:rsid w:val="00A226FF"/>
    <w:rsid w:val="00A22D02"/>
    <w:rsid w:val="00A23A9C"/>
    <w:rsid w:val="00A23C1E"/>
    <w:rsid w:val="00A24CC6"/>
    <w:rsid w:val="00A263F0"/>
    <w:rsid w:val="00A270B4"/>
    <w:rsid w:val="00A270B5"/>
    <w:rsid w:val="00A270E9"/>
    <w:rsid w:val="00A27A15"/>
    <w:rsid w:val="00A3056B"/>
    <w:rsid w:val="00A30B60"/>
    <w:rsid w:val="00A31048"/>
    <w:rsid w:val="00A31449"/>
    <w:rsid w:val="00A31C2A"/>
    <w:rsid w:val="00A338C9"/>
    <w:rsid w:val="00A33CA8"/>
    <w:rsid w:val="00A33DBD"/>
    <w:rsid w:val="00A33F00"/>
    <w:rsid w:val="00A34151"/>
    <w:rsid w:val="00A34D3B"/>
    <w:rsid w:val="00A34DF5"/>
    <w:rsid w:val="00A351FC"/>
    <w:rsid w:val="00A3545F"/>
    <w:rsid w:val="00A35975"/>
    <w:rsid w:val="00A35C8B"/>
    <w:rsid w:val="00A35E2B"/>
    <w:rsid w:val="00A3650B"/>
    <w:rsid w:val="00A36E0C"/>
    <w:rsid w:val="00A42F5B"/>
    <w:rsid w:val="00A430C7"/>
    <w:rsid w:val="00A433FE"/>
    <w:rsid w:val="00A443D4"/>
    <w:rsid w:val="00A44CE1"/>
    <w:rsid w:val="00A45309"/>
    <w:rsid w:val="00A4708E"/>
    <w:rsid w:val="00A474DB"/>
    <w:rsid w:val="00A47ABC"/>
    <w:rsid w:val="00A51030"/>
    <w:rsid w:val="00A51448"/>
    <w:rsid w:val="00A52B00"/>
    <w:rsid w:val="00A530C3"/>
    <w:rsid w:val="00A5334E"/>
    <w:rsid w:val="00A53763"/>
    <w:rsid w:val="00A53FF6"/>
    <w:rsid w:val="00A5504B"/>
    <w:rsid w:val="00A551E2"/>
    <w:rsid w:val="00A55744"/>
    <w:rsid w:val="00A55B2E"/>
    <w:rsid w:val="00A5620B"/>
    <w:rsid w:val="00A562BB"/>
    <w:rsid w:val="00A56643"/>
    <w:rsid w:val="00A57127"/>
    <w:rsid w:val="00A57879"/>
    <w:rsid w:val="00A6066F"/>
    <w:rsid w:val="00A606B9"/>
    <w:rsid w:val="00A608B9"/>
    <w:rsid w:val="00A61571"/>
    <w:rsid w:val="00A62D24"/>
    <w:rsid w:val="00A6309E"/>
    <w:rsid w:val="00A63535"/>
    <w:rsid w:val="00A63A96"/>
    <w:rsid w:val="00A655B0"/>
    <w:rsid w:val="00A66704"/>
    <w:rsid w:val="00A668D2"/>
    <w:rsid w:val="00A66B89"/>
    <w:rsid w:val="00A672CD"/>
    <w:rsid w:val="00A676DF"/>
    <w:rsid w:val="00A67D58"/>
    <w:rsid w:val="00A704DF"/>
    <w:rsid w:val="00A70610"/>
    <w:rsid w:val="00A70C21"/>
    <w:rsid w:val="00A70E6A"/>
    <w:rsid w:val="00A7138E"/>
    <w:rsid w:val="00A71D16"/>
    <w:rsid w:val="00A71D9C"/>
    <w:rsid w:val="00A72617"/>
    <w:rsid w:val="00A7286D"/>
    <w:rsid w:val="00A729E2"/>
    <w:rsid w:val="00A73179"/>
    <w:rsid w:val="00A73975"/>
    <w:rsid w:val="00A73FC8"/>
    <w:rsid w:val="00A7527C"/>
    <w:rsid w:val="00A75697"/>
    <w:rsid w:val="00A75865"/>
    <w:rsid w:val="00A75AB0"/>
    <w:rsid w:val="00A76D44"/>
    <w:rsid w:val="00A773DD"/>
    <w:rsid w:val="00A77B63"/>
    <w:rsid w:val="00A80143"/>
    <w:rsid w:val="00A801B3"/>
    <w:rsid w:val="00A80382"/>
    <w:rsid w:val="00A80C40"/>
    <w:rsid w:val="00A812EE"/>
    <w:rsid w:val="00A817F6"/>
    <w:rsid w:val="00A81930"/>
    <w:rsid w:val="00A81B54"/>
    <w:rsid w:val="00A81F5F"/>
    <w:rsid w:val="00A821E8"/>
    <w:rsid w:val="00A8247F"/>
    <w:rsid w:val="00A824BE"/>
    <w:rsid w:val="00A83C4C"/>
    <w:rsid w:val="00A83CBC"/>
    <w:rsid w:val="00A83E46"/>
    <w:rsid w:val="00A84778"/>
    <w:rsid w:val="00A84E2B"/>
    <w:rsid w:val="00A850F7"/>
    <w:rsid w:val="00A85239"/>
    <w:rsid w:val="00A85FE2"/>
    <w:rsid w:val="00A8600D"/>
    <w:rsid w:val="00A86E42"/>
    <w:rsid w:val="00A876A7"/>
    <w:rsid w:val="00A8798F"/>
    <w:rsid w:val="00A87B37"/>
    <w:rsid w:val="00A90DB1"/>
    <w:rsid w:val="00A91192"/>
    <w:rsid w:val="00A91569"/>
    <w:rsid w:val="00A9218E"/>
    <w:rsid w:val="00A926B5"/>
    <w:rsid w:val="00A9377A"/>
    <w:rsid w:val="00A94742"/>
    <w:rsid w:val="00A9484E"/>
    <w:rsid w:val="00A9524A"/>
    <w:rsid w:val="00A959DB"/>
    <w:rsid w:val="00A96094"/>
    <w:rsid w:val="00A960FD"/>
    <w:rsid w:val="00A96381"/>
    <w:rsid w:val="00A96C20"/>
    <w:rsid w:val="00A97196"/>
    <w:rsid w:val="00A97A6C"/>
    <w:rsid w:val="00AA0883"/>
    <w:rsid w:val="00AA0B27"/>
    <w:rsid w:val="00AA0D42"/>
    <w:rsid w:val="00AA1CBC"/>
    <w:rsid w:val="00AA1F08"/>
    <w:rsid w:val="00AA26A4"/>
    <w:rsid w:val="00AA3A81"/>
    <w:rsid w:val="00AA3C58"/>
    <w:rsid w:val="00AA45E1"/>
    <w:rsid w:val="00AA45F6"/>
    <w:rsid w:val="00AA4A20"/>
    <w:rsid w:val="00AA5011"/>
    <w:rsid w:val="00AA6341"/>
    <w:rsid w:val="00AA6B48"/>
    <w:rsid w:val="00AA6C08"/>
    <w:rsid w:val="00AA754D"/>
    <w:rsid w:val="00AA7578"/>
    <w:rsid w:val="00AA7AD3"/>
    <w:rsid w:val="00AB354F"/>
    <w:rsid w:val="00AB3A92"/>
    <w:rsid w:val="00AB3D50"/>
    <w:rsid w:val="00AB5A69"/>
    <w:rsid w:val="00AB5BE7"/>
    <w:rsid w:val="00AB634B"/>
    <w:rsid w:val="00AB6A6C"/>
    <w:rsid w:val="00AC09BE"/>
    <w:rsid w:val="00AC0F05"/>
    <w:rsid w:val="00AC12E2"/>
    <w:rsid w:val="00AC1763"/>
    <w:rsid w:val="00AC2447"/>
    <w:rsid w:val="00AC3474"/>
    <w:rsid w:val="00AC398C"/>
    <w:rsid w:val="00AC3D5E"/>
    <w:rsid w:val="00AC56FB"/>
    <w:rsid w:val="00AC5954"/>
    <w:rsid w:val="00AC5A6D"/>
    <w:rsid w:val="00AC5C10"/>
    <w:rsid w:val="00AC667B"/>
    <w:rsid w:val="00AC676B"/>
    <w:rsid w:val="00AC7BC1"/>
    <w:rsid w:val="00AD0EC9"/>
    <w:rsid w:val="00AD1BD3"/>
    <w:rsid w:val="00AD1DB9"/>
    <w:rsid w:val="00AD1EBA"/>
    <w:rsid w:val="00AD2444"/>
    <w:rsid w:val="00AD244F"/>
    <w:rsid w:val="00AD293F"/>
    <w:rsid w:val="00AD2C70"/>
    <w:rsid w:val="00AD345E"/>
    <w:rsid w:val="00AD36EC"/>
    <w:rsid w:val="00AD370D"/>
    <w:rsid w:val="00AD4EE5"/>
    <w:rsid w:val="00AD521C"/>
    <w:rsid w:val="00AD5CFB"/>
    <w:rsid w:val="00AD63AF"/>
    <w:rsid w:val="00AD6874"/>
    <w:rsid w:val="00AD6A72"/>
    <w:rsid w:val="00AD6FE1"/>
    <w:rsid w:val="00AD711F"/>
    <w:rsid w:val="00AD7690"/>
    <w:rsid w:val="00AD7EAB"/>
    <w:rsid w:val="00AE0EEE"/>
    <w:rsid w:val="00AE19AF"/>
    <w:rsid w:val="00AE1A08"/>
    <w:rsid w:val="00AE1B08"/>
    <w:rsid w:val="00AE2053"/>
    <w:rsid w:val="00AE2391"/>
    <w:rsid w:val="00AE2810"/>
    <w:rsid w:val="00AE29ED"/>
    <w:rsid w:val="00AE2E9D"/>
    <w:rsid w:val="00AE341E"/>
    <w:rsid w:val="00AE46AC"/>
    <w:rsid w:val="00AE4CF0"/>
    <w:rsid w:val="00AE5139"/>
    <w:rsid w:val="00AE694B"/>
    <w:rsid w:val="00AE6A7F"/>
    <w:rsid w:val="00AE6F5F"/>
    <w:rsid w:val="00AE79B5"/>
    <w:rsid w:val="00AE7B52"/>
    <w:rsid w:val="00AE7E9D"/>
    <w:rsid w:val="00AF0367"/>
    <w:rsid w:val="00AF082B"/>
    <w:rsid w:val="00AF08FB"/>
    <w:rsid w:val="00AF09F9"/>
    <w:rsid w:val="00AF0C94"/>
    <w:rsid w:val="00AF0F68"/>
    <w:rsid w:val="00AF128C"/>
    <w:rsid w:val="00AF1588"/>
    <w:rsid w:val="00AF1930"/>
    <w:rsid w:val="00AF1ADC"/>
    <w:rsid w:val="00AF1DCD"/>
    <w:rsid w:val="00AF23B5"/>
    <w:rsid w:val="00AF273E"/>
    <w:rsid w:val="00AF34E5"/>
    <w:rsid w:val="00AF3557"/>
    <w:rsid w:val="00AF356D"/>
    <w:rsid w:val="00AF38DC"/>
    <w:rsid w:val="00AF4AE2"/>
    <w:rsid w:val="00AF4F38"/>
    <w:rsid w:val="00AF5173"/>
    <w:rsid w:val="00AF54AA"/>
    <w:rsid w:val="00AF56AC"/>
    <w:rsid w:val="00AF5EEA"/>
    <w:rsid w:val="00AF6458"/>
    <w:rsid w:val="00AF6CF9"/>
    <w:rsid w:val="00AF74E5"/>
    <w:rsid w:val="00B004EF"/>
    <w:rsid w:val="00B01B6A"/>
    <w:rsid w:val="00B02474"/>
    <w:rsid w:val="00B029F9"/>
    <w:rsid w:val="00B02B5B"/>
    <w:rsid w:val="00B031B5"/>
    <w:rsid w:val="00B04254"/>
    <w:rsid w:val="00B05086"/>
    <w:rsid w:val="00B068AE"/>
    <w:rsid w:val="00B06939"/>
    <w:rsid w:val="00B0712F"/>
    <w:rsid w:val="00B07D5A"/>
    <w:rsid w:val="00B1077D"/>
    <w:rsid w:val="00B10C2A"/>
    <w:rsid w:val="00B11A2D"/>
    <w:rsid w:val="00B11CDA"/>
    <w:rsid w:val="00B12123"/>
    <w:rsid w:val="00B12B16"/>
    <w:rsid w:val="00B1336E"/>
    <w:rsid w:val="00B134C6"/>
    <w:rsid w:val="00B141A9"/>
    <w:rsid w:val="00B14FC6"/>
    <w:rsid w:val="00B157DF"/>
    <w:rsid w:val="00B1582F"/>
    <w:rsid w:val="00B15D07"/>
    <w:rsid w:val="00B162D1"/>
    <w:rsid w:val="00B16E74"/>
    <w:rsid w:val="00B17CD6"/>
    <w:rsid w:val="00B2042B"/>
    <w:rsid w:val="00B204FB"/>
    <w:rsid w:val="00B20B44"/>
    <w:rsid w:val="00B20F0B"/>
    <w:rsid w:val="00B20FA6"/>
    <w:rsid w:val="00B21272"/>
    <w:rsid w:val="00B2174A"/>
    <w:rsid w:val="00B24149"/>
    <w:rsid w:val="00B247F4"/>
    <w:rsid w:val="00B24B1D"/>
    <w:rsid w:val="00B255BE"/>
    <w:rsid w:val="00B26064"/>
    <w:rsid w:val="00B269BA"/>
    <w:rsid w:val="00B26FDA"/>
    <w:rsid w:val="00B272AE"/>
    <w:rsid w:val="00B277D5"/>
    <w:rsid w:val="00B27A82"/>
    <w:rsid w:val="00B27C41"/>
    <w:rsid w:val="00B31329"/>
    <w:rsid w:val="00B32694"/>
    <w:rsid w:val="00B32B0C"/>
    <w:rsid w:val="00B33DA5"/>
    <w:rsid w:val="00B33ECF"/>
    <w:rsid w:val="00B35868"/>
    <w:rsid w:val="00B35E97"/>
    <w:rsid w:val="00B36066"/>
    <w:rsid w:val="00B37903"/>
    <w:rsid w:val="00B37DF9"/>
    <w:rsid w:val="00B37E18"/>
    <w:rsid w:val="00B40317"/>
    <w:rsid w:val="00B40A81"/>
    <w:rsid w:val="00B41B64"/>
    <w:rsid w:val="00B41D80"/>
    <w:rsid w:val="00B41E88"/>
    <w:rsid w:val="00B42820"/>
    <w:rsid w:val="00B428BF"/>
    <w:rsid w:val="00B42E64"/>
    <w:rsid w:val="00B42EEC"/>
    <w:rsid w:val="00B4408F"/>
    <w:rsid w:val="00B45CAE"/>
    <w:rsid w:val="00B465D7"/>
    <w:rsid w:val="00B50404"/>
    <w:rsid w:val="00B506D1"/>
    <w:rsid w:val="00B50AC6"/>
    <w:rsid w:val="00B50F39"/>
    <w:rsid w:val="00B51219"/>
    <w:rsid w:val="00B5382A"/>
    <w:rsid w:val="00B5391D"/>
    <w:rsid w:val="00B540CA"/>
    <w:rsid w:val="00B546C3"/>
    <w:rsid w:val="00B5479B"/>
    <w:rsid w:val="00B54893"/>
    <w:rsid w:val="00B54CD2"/>
    <w:rsid w:val="00B55576"/>
    <w:rsid w:val="00B563D0"/>
    <w:rsid w:val="00B56A3B"/>
    <w:rsid w:val="00B56A4B"/>
    <w:rsid w:val="00B57D00"/>
    <w:rsid w:val="00B603B0"/>
    <w:rsid w:val="00B6051D"/>
    <w:rsid w:val="00B605A1"/>
    <w:rsid w:val="00B608B3"/>
    <w:rsid w:val="00B612E4"/>
    <w:rsid w:val="00B61464"/>
    <w:rsid w:val="00B61799"/>
    <w:rsid w:val="00B61A06"/>
    <w:rsid w:val="00B62B30"/>
    <w:rsid w:val="00B63631"/>
    <w:rsid w:val="00B63A5E"/>
    <w:rsid w:val="00B63DF5"/>
    <w:rsid w:val="00B648B7"/>
    <w:rsid w:val="00B648F4"/>
    <w:rsid w:val="00B649AB"/>
    <w:rsid w:val="00B650F6"/>
    <w:rsid w:val="00B65518"/>
    <w:rsid w:val="00B65FA3"/>
    <w:rsid w:val="00B663D2"/>
    <w:rsid w:val="00B67272"/>
    <w:rsid w:val="00B6792D"/>
    <w:rsid w:val="00B70C67"/>
    <w:rsid w:val="00B70CEA"/>
    <w:rsid w:val="00B70DDE"/>
    <w:rsid w:val="00B7138D"/>
    <w:rsid w:val="00B7163C"/>
    <w:rsid w:val="00B71AA7"/>
    <w:rsid w:val="00B72233"/>
    <w:rsid w:val="00B73475"/>
    <w:rsid w:val="00B73A82"/>
    <w:rsid w:val="00B74FC1"/>
    <w:rsid w:val="00B755DA"/>
    <w:rsid w:val="00B75708"/>
    <w:rsid w:val="00B75E22"/>
    <w:rsid w:val="00B7637F"/>
    <w:rsid w:val="00B77DEA"/>
    <w:rsid w:val="00B77E7D"/>
    <w:rsid w:val="00B77FCD"/>
    <w:rsid w:val="00B817C3"/>
    <w:rsid w:val="00B81842"/>
    <w:rsid w:val="00B81B61"/>
    <w:rsid w:val="00B81E86"/>
    <w:rsid w:val="00B81F42"/>
    <w:rsid w:val="00B83B4B"/>
    <w:rsid w:val="00B83BC8"/>
    <w:rsid w:val="00B84187"/>
    <w:rsid w:val="00B849DC"/>
    <w:rsid w:val="00B849ED"/>
    <w:rsid w:val="00B85535"/>
    <w:rsid w:val="00B8557E"/>
    <w:rsid w:val="00B85D80"/>
    <w:rsid w:val="00B8657D"/>
    <w:rsid w:val="00B86806"/>
    <w:rsid w:val="00B86F83"/>
    <w:rsid w:val="00B8765D"/>
    <w:rsid w:val="00B87F96"/>
    <w:rsid w:val="00B9095B"/>
    <w:rsid w:val="00B918B5"/>
    <w:rsid w:val="00B919A4"/>
    <w:rsid w:val="00B91ED0"/>
    <w:rsid w:val="00B92B6C"/>
    <w:rsid w:val="00B935E4"/>
    <w:rsid w:val="00B9422A"/>
    <w:rsid w:val="00B94895"/>
    <w:rsid w:val="00B955CD"/>
    <w:rsid w:val="00B95B5C"/>
    <w:rsid w:val="00B965AB"/>
    <w:rsid w:val="00B96E4F"/>
    <w:rsid w:val="00B96EF6"/>
    <w:rsid w:val="00B97D68"/>
    <w:rsid w:val="00BA044E"/>
    <w:rsid w:val="00BA1A70"/>
    <w:rsid w:val="00BA214F"/>
    <w:rsid w:val="00BA2A57"/>
    <w:rsid w:val="00BA2D7F"/>
    <w:rsid w:val="00BA31A1"/>
    <w:rsid w:val="00BA41CD"/>
    <w:rsid w:val="00BA5522"/>
    <w:rsid w:val="00BA588D"/>
    <w:rsid w:val="00BA5C98"/>
    <w:rsid w:val="00BA5E86"/>
    <w:rsid w:val="00BA6B3E"/>
    <w:rsid w:val="00BA7356"/>
    <w:rsid w:val="00BA7AD7"/>
    <w:rsid w:val="00BB1695"/>
    <w:rsid w:val="00BB2154"/>
    <w:rsid w:val="00BB267A"/>
    <w:rsid w:val="00BB2792"/>
    <w:rsid w:val="00BB2794"/>
    <w:rsid w:val="00BB2A80"/>
    <w:rsid w:val="00BB2ACB"/>
    <w:rsid w:val="00BB2BB5"/>
    <w:rsid w:val="00BB2FCC"/>
    <w:rsid w:val="00BB3493"/>
    <w:rsid w:val="00BB4127"/>
    <w:rsid w:val="00BB45B0"/>
    <w:rsid w:val="00BB4967"/>
    <w:rsid w:val="00BB523B"/>
    <w:rsid w:val="00BB54E2"/>
    <w:rsid w:val="00BB5FB3"/>
    <w:rsid w:val="00BB6A02"/>
    <w:rsid w:val="00BC08CC"/>
    <w:rsid w:val="00BC0D47"/>
    <w:rsid w:val="00BC2D73"/>
    <w:rsid w:val="00BC3182"/>
    <w:rsid w:val="00BC41C9"/>
    <w:rsid w:val="00BC49D9"/>
    <w:rsid w:val="00BC4D7E"/>
    <w:rsid w:val="00BC4DA8"/>
    <w:rsid w:val="00BC54ED"/>
    <w:rsid w:val="00BC55B3"/>
    <w:rsid w:val="00BC5983"/>
    <w:rsid w:val="00BC5AD8"/>
    <w:rsid w:val="00BC60FC"/>
    <w:rsid w:val="00BC61A7"/>
    <w:rsid w:val="00BC62DF"/>
    <w:rsid w:val="00BC6391"/>
    <w:rsid w:val="00BC67B9"/>
    <w:rsid w:val="00BC6F7F"/>
    <w:rsid w:val="00BC7F0B"/>
    <w:rsid w:val="00BD005C"/>
    <w:rsid w:val="00BD12C6"/>
    <w:rsid w:val="00BD14A4"/>
    <w:rsid w:val="00BD248B"/>
    <w:rsid w:val="00BD2648"/>
    <w:rsid w:val="00BD281F"/>
    <w:rsid w:val="00BD282C"/>
    <w:rsid w:val="00BD2CBD"/>
    <w:rsid w:val="00BD35DB"/>
    <w:rsid w:val="00BD36DA"/>
    <w:rsid w:val="00BD3948"/>
    <w:rsid w:val="00BD42CB"/>
    <w:rsid w:val="00BD45E9"/>
    <w:rsid w:val="00BD48E1"/>
    <w:rsid w:val="00BD49D3"/>
    <w:rsid w:val="00BD658F"/>
    <w:rsid w:val="00BD697C"/>
    <w:rsid w:val="00BD6D7A"/>
    <w:rsid w:val="00BE0542"/>
    <w:rsid w:val="00BE135C"/>
    <w:rsid w:val="00BE1471"/>
    <w:rsid w:val="00BE18A8"/>
    <w:rsid w:val="00BE1E7F"/>
    <w:rsid w:val="00BE2072"/>
    <w:rsid w:val="00BE2533"/>
    <w:rsid w:val="00BE310D"/>
    <w:rsid w:val="00BE34F8"/>
    <w:rsid w:val="00BE36D1"/>
    <w:rsid w:val="00BE4390"/>
    <w:rsid w:val="00BE4B1A"/>
    <w:rsid w:val="00BE4CF5"/>
    <w:rsid w:val="00BE5300"/>
    <w:rsid w:val="00BE5397"/>
    <w:rsid w:val="00BE6830"/>
    <w:rsid w:val="00BE6B32"/>
    <w:rsid w:val="00BE6E42"/>
    <w:rsid w:val="00BE6EC5"/>
    <w:rsid w:val="00BE70BC"/>
    <w:rsid w:val="00BE73D5"/>
    <w:rsid w:val="00BE74AF"/>
    <w:rsid w:val="00BE7AF0"/>
    <w:rsid w:val="00BE7C49"/>
    <w:rsid w:val="00BE7FFB"/>
    <w:rsid w:val="00BF0AC1"/>
    <w:rsid w:val="00BF0AE8"/>
    <w:rsid w:val="00BF114B"/>
    <w:rsid w:val="00BF1759"/>
    <w:rsid w:val="00BF1827"/>
    <w:rsid w:val="00BF4994"/>
    <w:rsid w:val="00BF5024"/>
    <w:rsid w:val="00BF6092"/>
    <w:rsid w:val="00BF6A16"/>
    <w:rsid w:val="00BF6F12"/>
    <w:rsid w:val="00BF72AC"/>
    <w:rsid w:val="00C00818"/>
    <w:rsid w:val="00C00E42"/>
    <w:rsid w:val="00C01FDE"/>
    <w:rsid w:val="00C042A9"/>
    <w:rsid w:val="00C049DC"/>
    <w:rsid w:val="00C04F5A"/>
    <w:rsid w:val="00C05333"/>
    <w:rsid w:val="00C05D26"/>
    <w:rsid w:val="00C0604E"/>
    <w:rsid w:val="00C06697"/>
    <w:rsid w:val="00C06994"/>
    <w:rsid w:val="00C06A06"/>
    <w:rsid w:val="00C06AD4"/>
    <w:rsid w:val="00C07653"/>
    <w:rsid w:val="00C10113"/>
    <w:rsid w:val="00C10374"/>
    <w:rsid w:val="00C107A8"/>
    <w:rsid w:val="00C10AA5"/>
    <w:rsid w:val="00C126DC"/>
    <w:rsid w:val="00C127F1"/>
    <w:rsid w:val="00C137EC"/>
    <w:rsid w:val="00C138E4"/>
    <w:rsid w:val="00C138F5"/>
    <w:rsid w:val="00C13D5B"/>
    <w:rsid w:val="00C143A2"/>
    <w:rsid w:val="00C144D3"/>
    <w:rsid w:val="00C161E8"/>
    <w:rsid w:val="00C16EA2"/>
    <w:rsid w:val="00C17260"/>
    <w:rsid w:val="00C17C1D"/>
    <w:rsid w:val="00C20C6B"/>
    <w:rsid w:val="00C210CE"/>
    <w:rsid w:val="00C2177C"/>
    <w:rsid w:val="00C21E7A"/>
    <w:rsid w:val="00C2219D"/>
    <w:rsid w:val="00C23FE2"/>
    <w:rsid w:val="00C25758"/>
    <w:rsid w:val="00C2608A"/>
    <w:rsid w:val="00C260D0"/>
    <w:rsid w:val="00C26B15"/>
    <w:rsid w:val="00C277F2"/>
    <w:rsid w:val="00C27C7E"/>
    <w:rsid w:val="00C305EF"/>
    <w:rsid w:val="00C30A2A"/>
    <w:rsid w:val="00C30A8E"/>
    <w:rsid w:val="00C31065"/>
    <w:rsid w:val="00C32A69"/>
    <w:rsid w:val="00C32ACB"/>
    <w:rsid w:val="00C32B64"/>
    <w:rsid w:val="00C34BB3"/>
    <w:rsid w:val="00C35217"/>
    <w:rsid w:val="00C361D8"/>
    <w:rsid w:val="00C36376"/>
    <w:rsid w:val="00C363EC"/>
    <w:rsid w:val="00C36780"/>
    <w:rsid w:val="00C36931"/>
    <w:rsid w:val="00C369B9"/>
    <w:rsid w:val="00C36AB4"/>
    <w:rsid w:val="00C36D08"/>
    <w:rsid w:val="00C36EE8"/>
    <w:rsid w:val="00C4249E"/>
    <w:rsid w:val="00C432A9"/>
    <w:rsid w:val="00C4378A"/>
    <w:rsid w:val="00C443DB"/>
    <w:rsid w:val="00C44520"/>
    <w:rsid w:val="00C445BE"/>
    <w:rsid w:val="00C4475C"/>
    <w:rsid w:val="00C44957"/>
    <w:rsid w:val="00C4583F"/>
    <w:rsid w:val="00C45F81"/>
    <w:rsid w:val="00C46097"/>
    <w:rsid w:val="00C46438"/>
    <w:rsid w:val="00C46470"/>
    <w:rsid w:val="00C46EC8"/>
    <w:rsid w:val="00C473FB"/>
    <w:rsid w:val="00C47B46"/>
    <w:rsid w:val="00C50246"/>
    <w:rsid w:val="00C50EAA"/>
    <w:rsid w:val="00C51564"/>
    <w:rsid w:val="00C52786"/>
    <w:rsid w:val="00C530AF"/>
    <w:rsid w:val="00C533B5"/>
    <w:rsid w:val="00C5401C"/>
    <w:rsid w:val="00C5406D"/>
    <w:rsid w:val="00C54C7E"/>
    <w:rsid w:val="00C54FD5"/>
    <w:rsid w:val="00C5538B"/>
    <w:rsid w:val="00C55D3A"/>
    <w:rsid w:val="00C56364"/>
    <w:rsid w:val="00C567D4"/>
    <w:rsid w:val="00C568FB"/>
    <w:rsid w:val="00C57273"/>
    <w:rsid w:val="00C57788"/>
    <w:rsid w:val="00C578AF"/>
    <w:rsid w:val="00C57D0C"/>
    <w:rsid w:val="00C602AA"/>
    <w:rsid w:val="00C602E7"/>
    <w:rsid w:val="00C604A8"/>
    <w:rsid w:val="00C60B8A"/>
    <w:rsid w:val="00C635C6"/>
    <w:rsid w:val="00C649BD"/>
    <w:rsid w:val="00C64C67"/>
    <w:rsid w:val="00C64D47"/>
    <w:rsid w:val="00C654F9"/>
    <w:rsid w:val="00C66189"/>
    <w:rsid w:val="00C66CD2"/>
    <w:rsid w:val="00C66ED9"/>
    <w:rsid w:val="00C67D87"/>
    <w:rsid w:val="00C701BD"/>
    <w:rsid w:val="00C70487"/>
    <w:rsid w:val="00C70A8B"/>
    <w:rsid w:val="00C70E96"/>
    <w:rsid w:val="00C70EFE"/>
    <w:rsid w:val="00C71079"/>
    <w:rsid w:val="00C71DA5"/>
    <w:rsid w:val="00C7344D"/>
    <w:rsid w:val="00C73504"/>
    <w:rsid w:val="00C73844"/>
    <w:rsid w:val="00C74A30"/>
    <w:rsid w:val="00C74CF2"/>
    <w:rsid w:val="00C75FE5"/>
    <w:rsid w:val="00C77334"/>
    <w:rsid w:val="00C806E0"/>
    <w:rsid w:val="00C8080F"/>
    <w:rsid w:val="00C80937"/>
    <w:rsid w:val="00C80B43"/>
    <w:rsid w:val="00C80E4B"/>
    <w:rsid w:val="00C81E02"/>
    <w:rsid w:val="00C82A64"/>
    <w:rsid w:val="00C82E0F"/>
    <w:rsid w:val="00C831E1"/>
    <w:rsid w:val="00C838D4"/>
    <w:rsid w:val="00C83F66"/>
    <w:rsid w:val="00C84420"/>
    <w:rsid w:val="00C84725"/>
    <w:rsid w:val="00C84967"/>
    <w:rsid w:val="00C84CB4"/>
    <w:rsid w:val="00C84E7A"/>
    <w:rsid w:val="00C85022"/>
    <w:rsid w:val="00C85591"/>
    <w:rsid w:val="00C86607"/>
    <w:rsid w:val="00C867AA"/>
    <w:rsid w:val="00C86963"/>
    <w:rsid w:val="00C86FE7"/>
    <w:rsid w:val="00C87789"/>
    <w:rsid w:val="00C87B20"/>
    <w:rsid w:val="00C87E1F"/>
    <w:rsid w:val="00C87E95"/>
    <w:rsid w:val="00C91816"/>
    <w:rsid w:val="00C94E9B"/>
    <w:rsid w:val="00C94F0C"/>
    <w:rsid w:val="00C953D7"/>
    <w:rsid w:val="00C95536"/>
    <w:rsid w:val="00C955BB"/>
    <w:rsid w:val="00C956B8"/>
    <w:rsid w:val="00C96125"/>
    <w:rsid w:val="00C96C98"/>
    <w:rsid w:val="00C96D9D"/>
    <w:rsid w:val="00C97359"/>
    <w:rsid w:val="00C97A1E"/>
    <w:rsid w:val="00CA0094"/>
    <w:rsid w:val="00CA0262"/>
    <w:rsid w:val="00CA0498"/>
    <w:rsid w:val="00CA07D1"/>
    <w:rsid w:val="00CA08FD"/>
    <w:rsid w:val="00CA099A"/>
    <w:rsid w:val="00CA1970"/>
    <w:rsid w:val="00CA3ECA"/>
    <w:rsid w:val="00CA401F"/>
    <w:rsid w:val="00CA44F3"/>
    <w:rsid w:val="00CA48A6"/>
    <w:rsid w:val="00CA53FA"/>
    <w:rsid w:val="00CA5554"/>
    <w:rsid w:val="00CA5E01"/>
    <w:rsid w:val="00CA5F2A"/>
    <w:rsid w:val="00CA61BF"/>
    <w:rsid w:val="00CA6624"/>
    <w:rsid w:val="00CA69F1"/>
    <w:rsid w:val="00CA6FC2"/>
    <w:rsid w:val="00CA7888"/>
    <w:rsid w:val="00CB0B71"/>
    <w:rsid w:val="00CB0D42"/>
    <w:rsid w:val="00CB1018"/>
    <w:rsid w:val="00CB141B"/>
    <w:rsid w:val="00CB14CD"/>
    <w:rsid w:val="00CB213E"/>
    <w:rsid w:val="00CB2541"/>
    <w:rsid w:val="00CB3051"/>
    <w:rsid w:val="00CB3147"/>
    <w:rsid w:val="00CB31BD"/>
    <w:rsid w:val="00CB3625"/>
    <w:rsid w:val="00CB3F29"/>
    <w:rsid w:val="00CB4265"/>
    <w:rsid w:val="00CB4BED"/>
    <w:rsid w:val="00CB55CB"/>
    <w:rsid w:val="00CB57FB"/>
    <w:rsid w:val="00CB615D"/>
    <w:rsid w:val="00CB7203"/>
    <w:rsid w:val="00CC0236"/>
    <w:rsid w:val="00CC15EB"/>
    <w:rsid w:val="00CC26F3"/>
    <w:rsid w:val="00CC2D3E"/>
    <w:rsid w:val="00CC2D48"/>
    <w:rsid w:val="00CC30A3"/>
    <w:rsid w:val="00CC341E"/>
    <w:rsid w:val="00CC4383"/>
    <w:rsid w:val="00CC47DA"/>
    <w:rsid w:val="00CC4E78"/>
    <w:rsid w:val="00CC4FD7"/>
    <w:rsid w:val="00CC5D2B"/>
    <w:rsid w:val="00CC6AA8"/>
    <w:rsid w:val="00CC704F"/>
    <w:rsid w:val="00CC7386"/>
    <w:rsid w:val="00CC7511"/>
    <w:rsid w:val="00CC7CF6"/>
    <w:rsid w:val="00CC7FBE"/>
    <w:rsid w:val="00CD01DC"/>
    <w:rsid w:val="00CD0C0E"/>
    <w:rsid w:val="00CD0E09"/>
    <w:rsid w:val="00CD131C"/>
    <w:rsid w:val="00CD20BB"/>
    <w:rsid w:val="00CD2473"/>
    <w:rsid w:val="00CD2E14"/>
    <w:rsid w:val="00CD2E98"/>
    <w:rsid w:val="00CD3491"/>
    <w:rsid w:val="00CD34E3"/>
    <w:rsid w:val="00CD3E9C"/>
    <w:rsid w:val="00CD404A"/>
    <w:rsid w:val="00CD43CF"/>
    <w:rsid w:val="00CD49C9"/>
    <w:rsid w:val="00CD634E"/>
    <w:rsid w:val="00CD6813"/>
    <w:rsid w:val="00CD6964"/>
    <w:rsid w:val="00CD7EBD"/>
    <w:rsid w:val="00CD7F8F"/>
    <w:rsid w:val="00CE07E6"/>
    <w:rsid w:val="00CE0B5A"/>
    <w:rsid w:val="00CE0D0A"/>
    <w:rsid w:val="00CE11CD"/>
    <w:rsid w:val="00CE158B"/>
    <w:rsid w:val="00CE1B0F"/>
    <w:rsid w:val="00CE2C41"/>
    <w:rsid w:val="00CE36C9"/>
    <w:rsid w:val="00CE3C5F"/>
    <w:rsid w:val="00CE4109"/>
    <w:rsid w:val="00CE44E6"/>
    <w:rsid w:val="00CE47B1"/>
    <w:rsid w:val="00CE490F"/>
    <w:rsid w:val="00CE599F"/>
    <w:rsid w:val="00CE62B8"/>
    <w:rsid w:val="00CE6367"/>
    <w:rsid w:val="00CE6F27"/>
    <w:rsid w:val="00CE7589"/>
    <w:rsid w:val="00CE779C"/>
    <w:rsid w:val="00CF05B7"/>
    <w:rsid w:val="00CF0686"/>
    <w:rsid w:val="00CF0F9C"/>
    <w:rsid w:val="00CF1986"/>
    <w:rsid w:val="00CF1AC9"/>
    <w:rsid w:val="00CF1DFB"/>
    <w:rsid w:val="00CF2134"/>
    <w:rsid w:val="00CF2B55"/>
    <w:rsid w:val="00CF2F3C"/>
    <w:rsid w:val="00CF44E9"/>
    <w:rsid w:val="00CF460C"/>
    <w:rsid w:val="00CF4DD8"/>
    <w:rsid w:val="00CF5161"/>
    <w:rsid w:val="00CF58F1"/>
    <w:rsid w:val="00CF635D"/>
    <w:rsid w:val="00CF64CB"/>
    <w:rsid w:val="00CF689C"/>
    <w:rsid w:val="00CF6FD9"/>
    <w:rsid w:val="00CF702E"/>
    <w:rsid w:val="00CF72DC"/>
    <w:rsid w:val="00CF73AE"/>
    <w:rsid w:val="00CF7996"/>
    <w:rsid w:val="00D00849"/>
    <w:rsid w:val="00D01D20"/>
    <w:rsid w:val="00D029E5"/>
    <w:rsid w:val="00D02C4A"/>
    <w:rsid w:val="00D02DDE"/>
    <w:rsid w:val="00D037B4"/>
    <w:rsid w:val="00D05560"/>
    <w:rsid w:val="00D061BF"/>
    <w:rsid w:val="00D06671"/>
    <w:rsid w:val="00D11F8E"/>
    <w:rsid w:val="00D12512"/>
    <w:rsid w:val="00D1253C"/>
    <w:rsid w:val="00D1278C"/>
    <w:rsid w:val="00D12FD6"/>
    <w:rsid w:val="00D13B76"/>
    <w:rsid w:val="00D14700"/>
    <w:rsid w:val="00D1485B"/>
    <w:rsid w:val="00D1514E"/>
    <w:rsid w:val="00D15526"/>
    <w:rsid w:val="00D1581B"/>
    <w:rsid w:val="00D15882"/>
    <w:rsid w:val="00D15F84"/>
    <w:rsid w:val="00D161DF"/>
    <w:rsid w:val="00D1684E"/>
    <w:rsid w:val="00D17A49"/>
    <w:rsid w:val="00D17F96"/>
    <w:rsid w:val="00D2021F"/>
    <w:rsid w:val="00D2052F"/>
    <w:rsid w:val="00D21AB8"/>
    <w:rsid w:val="00D21E51"/>
    <w:rsid w:val="00D2399B"/>
    <w:rsid w:val="00D239D7"/>
    <w:rsid w:val="00D2429C"/>
    <w:rsid w:val="00D24400"/>
    <w:rsid w:val="00D2446A"/>
    <w:rsid w:val="00D244BB"/>
    <w:rsid w:val="00D247EE"/>
    <w:rsid w:val="00D2496E"/>
    <w:rsid w:val="00D2512D"/>
    <w:rsid w:val="00D25566"/>
    <w:rsid w:val="00D25F68"/>
    <w:rsid w:val="00D25FFE"/>
    <w:rsid w:val="00D270A1"/>
    <w:rsid w:val="00D27173"/>
    <w:rsid w:val="00D27AAF"/>
    <w:rsid w:val="00D30314"/>
    <w:rsid w:val="00D30DC2"/>
    <w:rsid w:val="00D30E3C"/>
    <w:rsid w:val="00D32184"/>
    <w:rsid w:val="00D32746"/>
    <w:rsid w:val="00D32F21"/>
    <w:rsid w:val="00D33424"/>
    <w:rsid w:val="00D33CD0"/>
    <w:rsid w:val="00D3445A"/>
    <w:rsid w:val="00D34BC6"/>
    <w:rsid w:val="00D35CB6"/>
    <w:rsid w:val="00D35DA4"/>
    <w:rsid w:val="00D35E25"/>
    <w:rsid w:val="00D36768"/>
    <w:rsid w:val="00D36A5C"/>
    <w:rsid w:val="00D36E3F"/>
    <w:rsid w:val="00D36F2D"/>
    <w:rsid w:val="00D37C01"/>
    <w:rsid w:val="00D405D0"/>
    <w:rsid w:val="00D40BE6"/>
    <w:rsid w:val="00D41574"/>
    <w:rsid w:val="00D41F13"/>
    <w:rsid w:val="00D429E4"/>
    <w:rsid w:val="00D4368F"/>
    <w:rsid w:val="00D436F6"/>
    <w:rsid w:val="00D438E4"/>
    <w:rsid w:val="00D43E63"/>
    <w:rsid w:val="00D46671"/>
    <w:rsid w:val="00D46770"/>
    <w:rsid w:val="00D46E17"/>
    <w:rsid w:val="00D5038C"/>
    <w:rsid w:val="00D5099A"/>
    <w:rsid w:val="00D51612"/>
    <w:rsid w:val="00D5223A"/>
    <w:rsid w:val="00D52E5B"/>
    <w:rsid w:val="00D52ECF"/>
    <w:rsid w:val="00D53061"/>
    <w:rsid w:val="00D531AD"/>
    <w:rsid w:val="00D53265"/>
    <w:rsid w:val="00D532F0"/>
    <w:rsid w:val="00D533E1"/>
    <w:rsid w:val="00D54B89"/>
    <w:rsid w:val="00D54BA9"/>
    <w:rsid w:val="00D551ED"/>
    <w:rsid w:val="00D5658D"/>
    <w:rsid w:val="00D56F27"/>
    <w:rsid w:val="00D57803"/>
    <w:rsid w:val="00D57863"/>
    <w:rsid w:val="00D6004A"/>
    <w:rsid w:val="00D60119"/>
    <w:rsid w:val="00D60ACE"/>
    <w:rsid w:val="00D60BE4"/>
    <w:rsid w:val="00D613AA"/>
    <w:rsid w:val="00D61588"/>
    <w:rsid w:val="00D61B6F"/>
    <w:rsid w:val="00D62299"/>
    <w:rsid w:val="00D62FA2"/>
    <w:rsid w:val="00D63291"/>
    <w:rsid w:val="00D63871"/>
    <w:rsid w:val="00D63F27"/>
    <w:rsid w:val="00D63F75"/>
    <w:rsid w:val="00D63FB6"/>
    <w:rsid w:val="00D650B6"/>
    <w:rsid w:val="00D65361"/>
    <w:rsid w:val="00D65454"/>
    <w:rsid w:val="00D65757"/>
    <w:rsid w:val="00D6694D"/>
    <w:rsid w:val="00D6733A"/>
    <w:rsid w:val="00D67522"/>
    <w:rsid w:val="00D67D3F"/>
    <w:rsid w:val="00D70332"/>
    <w:rsid w:val="00D70C2B"/>
    <w:rsid w:val="00D713A1"/>
    <w:rsid w:val="00D715BD"/>
    <w:rsid w:val="00D716C4"/>
    <w:rsid w:val="00D71975"/>
    <w:rsid w:val="00D71A87"/>
    <w:rsid w:val="00D72C6D"/>
    <w:rsid w:val="00D743F0"/>
    <w:rsid w:val="00D747B6"/>
    <w:rsid w:val="00D747CF"/>
    <w:rsid w:val="00D74C68"/>
    <w:rsid w:val="00D74CFC"/>
    <w:rsid w:val="00D7517E"/>
    <w:rsid w:val="00D75C58"/>
    <w:rsid w:val="00D75E72"/>
    <w:rsid w:val="00D76C05"/>
    <w:rsid w:val="00D80C7E"/>
    <w:rsid w:val="00D80DF8"/>
    <w:rsid w:val="00D81231"/>
    <w:rsid w:val="00D81295"/>
    <w:rsid w:val="00D81A8A"/>
    <w:rsid w:val="00D81D70"/>
    <w:rsid w:val="00D82209"/>
    <w:rsid w:val="00D823B1"/>
    <w:rsid w:val="00D82A7E"/>
    <w:rsid w:val="00D82FE1"/>
    <w:rsid w:val="00D83315"/>
    <w:rsid w:val="00D83A31"/>
    <w:rsid w:val="00D846C0"/>
    <w:rsid w:val="00D84A56"/>
    <w:rsid w:val="00D84D40"/>
    <w:rsid w:val="00D851A2"/>
    <w:rsid w:val="00D8522F"/>
    <w:rsid w:val="00D86878"/>
    <w:rsid w:val="00D86BBB"/>
    <w:rsid w:val="00D87165"/>
    <w:rsid w:val="00D875B1"/>
    <w:rsid w:val="00D87A7B"/>
    <w:rsid w:val="00D904C7"/>
    <w:rsid w:val="00D90DDF"/>
    <w:rsid w:val="00D91A77"/>
    <w:rsid w:val="00D92FB9"/>
    <w:rsid w:val="00D932DA"/>
    <w:rsid w:val="00D934FE"/>
    <w:rsid w:val="00D94117"/>
    <w:rsid w:val="00D94A01"/>
    <w:rsid w:val="00D965C5"/>
    <w:rsid w:val="00D96BD4"/>
    <w:rsid w:val="00D97466"/>
    <w:rsid w:val="00D9755E"/>
    <w:rsid w:val="00D9777D"/>
    <w:rsid w:val="00DA0AEA"/>
    <w:rsid w:val="00DA0BB7"/>
    <w:rsid w:val="00DA0C82"/>
    <w:rsid w:val="00DA0CC7"/>
    <w:rsid w:val="00DA0DAB"/>
    <w:rsid w:val="00DA17DD"/>
    <w:rsid w:val="00DA1D4C"/>
    <w:rsid w:val="00DA1F04"/>
    <w:rsid w:val="00DA2DA3"/>
    <w:rsid w:val="00DA3154"/>
    <w:rsid w:val="00DA32AE"/>
    <w:rsid w:val="00DA3939"/>
    <w:rsid w:val="00DA46BC"/>
    <w:rsid w:val="00DA4714"/>
    <w:rsid w:val="00DA4740"/>
    <w:rsid w:val="00DA49BD"/>
    <w:rsid w:val="00DA577B"/>
    <w:rsid w:val="00DA6679"/>
    <w:rsid w:val="00DA72AC"/>
    <w:rsid w:val="00DA747A"/>
    <w:rsid w:val="00DA76AB"/>
    <w:rsid w:val="00DA7900"/>
    <w:rsid w:val="00DB128E"/>
    <w:rsid w:val="00DB12CC"/>
    <w:rsid w:val="00DB2138"/>
    <w:rsid w:val="00DB2696"/>
    <w:rsid w:val="00DB376B"/>
    <w:rsid w:val="00DB39AC"/>
    <w:rsid w:val="00DB3F7E"/>
    <w:rsid w:val="00DB44B2"/>
    <w:rsid w:val="00DB48D5"/>
    <w:rsid w:val="00DB4CBA"/>
    <w:rsid w:val="00DB52AC"/>
    <w:rsid w:val="00DB5D91"/>
    <w:rsid w:val="00DB5D9B"/>
    <w:rsid w:val="00DB6885"/>
    <w:rsid w:val="00DC0C94"/>
    <w:rsid w:val="00DC1116"/>
    <w:rsid w:val="00DC2EDE"/>
    <w:rsid w:val="00DC316B"/>
    <w:rsid w:val="00DC3B19"/>
    <w:rsid w:val="00DC4084"/>
    <w:rsid w:val="00DC495A"/>
    <w:rsid w:val="00DC4BBF"/>
    <w:rsid w:val="00DC4CB8"/>
    <w:rsid w:val="00DC50FB"/>
    <w:rsid w:val="00DC53AB"/>
    <w:rsid w:val="00DC588A"/>
    <w:rsid w:val="00DC5EC8"/>
    <w:rsid w:val="00DC6D44"/>
    <w:rsid w:val="00DC7489"/>
    <w:rsid w:val="00DC754A"/>
    <w:rsid w:val="00DC79B7"/>
    <w:rsid w:val="00DD0977"/>
    <w:rsid w:val="00DD1424"/>
    <w:rsid w:val="00DD155E"/>
    <w:rsid w:val="00DD2135"/>
    <w:rsid w:val="00DD2772"/>
    <w:rsid w:val="00DD279C"/>
    <w:rsid w:val="00DD3821"/>
    <w:rsid w:val="00DD3D17"/>
    <w:rsid w:val="00DD404A"/>
    <w:rsid w:val="00DD4167"/>
    <w:rsid w:val="00DD48AD"/>
    <w:rsid w:val="00DD4F07"/>
    <w:rsid w:val="00DD5687"/>
    <w:rsid w:val="00DD586B"/>
    <w:rsid w:val="00DD5D50"/>
    <w:rsid w:val="00DD6CE3"/>
    <w:rsid w:val="00DD7A87"/>
    <w:rsid w:val="00DD7D4B"/>
    <w:rsid w:val="00DE0070"/>
    <w:rsid w:val="00DE010D"/>
    <w:rsid w:val="00DE12A7"/>
    <w:rsid w:val="00DE17CD"/>
    <w:rsid w:val="00DE1EF2"/>
    <w:rsid w:val="00DE2917"/>
    <w:rsid w:val="00DE33D1"/>
    <w:rsid w:val="00DE424A"/>
    <w:rsid w:val="00DE53E3"/>
    <w:rsid w:val="00DE547A"/>
    <w:rsid w:val="00DE5743"/>
    <w:rsid w:val="00DE65EE"/>
    <w:rsid w:val="00DE686D"/>
    <w:rsid w:val="00DE6D07"/>
    <w:rsid w:val="00DE748E"/>
    <w:rsid w:val="00DE7718"/>
    <w:rsid w:val="00DE7AC3"/>
    <w:rsid w:val="00DE7B7E"/>
    <w:rsid w:val="00DF0521"/>
    <w:rsid w:val="00DF0A12"/>
    <w:rsid w:val="00DF18FA"/>
    <w:rsid w:val="00DF2139"/>
    <w:rsid w:val="00DF245D"/>
    <w:rsid w:val="00DF26EF"/>
    <w:rsid w:val="00DF2EA6"/>
    <w:rsid w:val="00DF31C8"/>
    <w:rsid w:val="00DF3832"/>
    <w:rsid w:val="00DF4F5B"/>
    <w:rsid w:val="00DF5097"/>
    <w:rsid w:val="00DF5999"/>
    <w:rsid w:val="00DF5E9A"/>
    <w:rsid w:val="00DF64D8"/>
    <w:rsid w:val="00DF70BE"/>
    <w:rsid w:val="00DF7395"/>
    <w:rsid w:val="00DF7A6B"/>
    <w:rsid w:val="00E00B51"/>
    <w:rsid w:val="00E00F34"/>
    <w:rsid w:val="00E026A7"/>
    <w:rsid w:val="00E02EA0"/>
    <w:rsid w:val="00E02ED4"/>
    <w:rsid w:val="00E04CA2"/>
    <w:rsid w:val="00E058C6"/>
    <w:rsid w:val="00E06408"/>
    <w:rsid w:val="00E06580"/>
    <w:rsid w:val="00E071A3"/>
    <w:rsid w:val="00E07BB0"/>
    <w:rsid w:val="00E07D60"/>
    <w:rsid w:val="00E07DE9"/>
    <w:rsid w:val="00E1022C"/>
    <w:rsid w:val="00E103C9"/>
    <w:rsid w:val="00E10C6E"/>
    <w:rsid w:val="00E11392"/>
    <w:rsid w:val="00E115B9"/>
    <w:rsid w:val="00E11D0A"/>
    <w:rsid w:val="00E11E01"/>
    <w:rsid w:val="00E12C68"/>
    <w:rsid w:val="00E12C9C"/>
    <w:rsid w:val="00E13160"/>
    <w:rsid w:val="00E1382A"/>
    <w:rsid w:val="00E142E5"/>
    <w:rsid w:val="00E14D9E"/>
    <w:rsid w:val="00E15F8D"/>
    <w:rsid w:val="00E162E7"/>
    <w:rsid w:val="00E16656"/>
    <w:rsid w:val="00E167CE"/>
    <w:rsid w:val="00E16957"/>
    <w:rsid w:val="00E1696D"/>
    <w:rsid w:val="00E17208"/>
    <w:rsid w:val="00E17601"/>
    <w:rsid w:val="00E17F94"/>
    <w:rsid w:val="00E204FE"/>
    <w:rsid w:val="00E20793"/>
    <w:rsid w:val="00E21732"/>
    <w:rsid w:val="00E22176"/>
    <w:rsid w:val="00E2277B"/>
    <w:rsid w:val="00E22CC2"/>
    <w:rsid w:val="00E2356F"/>
    <w:rsid w:val="00E23E05"/>
    <w:rsid w:val="00E2407F"/>
    <w:rsid w:val="00E24183"/>
    <w:rsid w:val="00E24D2A"/>
    <w:rsid w:val="00E2553E"/>
    <w:rsid w:val="00E25545"/>
    <w:rsid w:val="00E262EF"/>
    <w:rsid w:val="00E26302"/>
    <w:rsid w:val="00E267CB"/>
    <w:rsid w:val="00E27D6B"/>
    <w:rsid w:val="00E30198"/>
    <w:rsid w:val="00E303B1"/>
    <w:rsid w:val="00E31090"/>
    <w:rsid w:val="00E323FA"/>
    <w:rsid w:val="00E32E07"/>
    <w:rsid w:val="00E32FEF"/>
    <w:rsid w:val="00E3393A"/>
    <w:rsid w:val="00E33AC3"/>
    <w:rsid w:val="00E33EB3"/>
    <w:rsid w:val="00E34F66"/>
    <w:rsid w:val="00E3521B"/>
    <w:rsid w:val="00E35E33"/>
    <w:rsid w:val="00E36560"/>
    <w:rsid w:val="00E401CF"/>
    <w:rsid w:val="00E4032C"/>
    <w:rsid w:val="00E405DF"/>
    <w:rsid w:val="00E40FD6"/>
    <w:rsid w:val="00E41D7E"/>
    <w:rsid w:val="00E43652"/>
    <w:rsid w:val="00E4398F"/>
    <w:rsid w:val="00E43F79"/>
    <w:rsid w:val="00E446CE"/>
    <w:rsid w:val="00E45572"/>
    <w:rsid w:val="00E45CBA"/>
    <w:rsid w:val="00E45FE2"/>
    <w:rsid w:val="00E46B8F"/>
    <w:rsid w:val="00E471E9"/>
    <w:rsid w:val="00E47559"/>
    <w:rsid w:val="00E476FE"/>
    <w:rsid w:val="00E47ECB"/>
    <w:rsid w:val="00E51196"/>
    <w:rsid w:val="00E5176A"/>
    <w:rsid w:val="00E52145"/>
    <w:rsid w:val="00E521AE"/>
    <w:rsid w:val="00E5221D"/>
    <w:rsid w:val="00E52B42"/>
    <w:rsid w:val="00E538D6"/>
    <w:rsid w:val="00E53ECE"/>
    <w:rsid w:val="00E551AA"/>
    <w:rsid w:val="00E552C1"/>
    <w:rsid w:val="00E55D0E"/>
    <w:rsid w:val="00E55EBF"/>
    <w:rsid w:val="00E56BB1"/>
    <w:rsid w:val="00E571E8"/>
    <w:rsid w:val="00E57C2B"/>
    <w:rsid w:val="00E60050"/>
    <w:rsid w:val="00E608BB"/>
    <w:rsid w:val="00E61126"/>
    <w:rsid w:val="00E6273A"/>
    <w:rsid w:val="00E62AD9"/>
    <w:rsid w:val="00E630E0"/>
    <w:rsid w:val="00E64296"/>
    <w:rsid w:val="00E64A0F"/>
    <w:rsid w:val="00E6526F"/>
    <w:rsid w:val="00E65324"/>
    <w:rsid w:val="00E65657"/>
    <w:rsid w:val="00E656F8"/>
    <w:rsid w:val="00E6624F"/>
    <w:rsid w:val="00E6696A"/>
    <w:rsid w:val="00E66F69"/>
    <w:rsid w:val="00E67EE9"/>
    <w:rsid w:val="00E702FA"/>
    <w:rsid w:val="00E70485"/>
    <w:rsid w:val="00E7143D"/>
    <w:rsid w:val="00E71BA8"/>
    <w:rsid w:val="00E725D5"/>
    <w:rsid w:val="00E72FFC"/>
    <w:rsid w:val="00E730E3"/>
    <w:rsid w:val="00E73402"/>
    <w:rsid w:val="00E73B63"/>
    <w:rsid w:val="00E74726"/>
    <w:rsid w:val="00E7559E"/>
    <w:rsid w:val="00E75AC6"/>
    <w:rsid w:val="00E75B69"/>
    <w:rsid w:val="00E75D0B"/>
    <w:rsid w:val="00E760BE"/>
    <w:rsid w:val="00E76328"/>
    <w:rsid w:val="00E76519"/>
    <w:rsid w:val="00E76A2D"/>
    <w:rsid w:val="00E771D3"/>
    <w:rsid w:val="00E77964"/>
    <w:rsid w:val="00E77BCE"/>
    <w:rsid w:val="00E77CC9"/>
    <w:rsid w:val="00E80D5E"/>
    <w:rsid w:val="00E812EE"/>
    <w:rsid w:val="00E815DA"/>
    <w:rsid w:val="00E816A1"/>
    <w:rsid w:val="00E8266A"/>
    <w:rsid w:val="00E8286B"/>
    <w:rsid w:val="00E83928"/>
    <w:rsid w:val="00E840F6"/>
    <w:rsid w:val="00E848A6"/>
    <w:rsid w:val="00E853C0"/>
    <w:rsid w:val="00E85D52"/>
    <w:rsid w:val="00E862CF"/>
    <w:rsid w:val="00E8688E"/>
    <w:rsid w:val="00E86A55"/>
    <w:rsid w:val="00E907C6"/>
    <w:rsid w:val="00E90CEE"/>
    <w:rsid w:val="00E91A0E"/>
    <w:rsid w:val="00E92F47"/>
    <w:rsid w:val="00E94213"/>
    <w:rsid w:val="00E947A0"/>
    <w:rsid w:val="00E956D4"/>
    <w:rsid w:val="00E957C3"/>
    <w:rsid w:val="00E95C65"/>
    <w:rsid w:val="00E95DB3"/>
    <w:rsid w:val="00E96701"/>
    <w:rsid w:val="00E972D5"/>
    <w:rsid w:val="00E97A62"/>
    <w:rsid w:val="00E97C02"/>
    <w:rsid w:val="00E97FDD"/>
    <w:rsid w:val="00EA0B69"/>
    <w:rsid w:val="00EA1811"/>
    <w:rsid w:val="00EA1AE4"/>
    <w:rsid w:val="00EA1C35"/>
    <w:rsid w:val="00EA1E9D"/>
    <w:rsid w:val="00EA2741"/>
    <w:rsid w:val="00EA2C6B"/>
    <w:rsid w:val="00EA3397"/>
    <w:rsid w:val="00EA452A"/>
    <w:rsid w:val="00EA4883"/>
    <w:rsid w:val="00EA4FA6"/>
    <w:rsid w:val="00EA5452"/>
    <w:rsid w:val="00EA562C"/>
    <w:rsid w:val="00EA60C9"/>
    <w:rsid w:val="00EA647A"/>
    <w:rsid w:val="00EA6692"/>
    <w:rsid w:val="00EA6C97"/>
    <w:rsid w:val="00EA6CFB"/>
    <w:rsid w:val="00EA6FF0"/>
    <w:rsid w:val="00EA728D"/>
    <w:rsid w:val="00EA74F6"/>
    <w:rsid w:val="00EA796E"/>
    <w:rsid w:val="00EA7A8C"/>
    <w:rsid w:val="00EA7CE9"/>
    <w:rsid w:val="00EB01E9"/>
    <w:rsid w:val="00EB0742"/>
    <w:rsid w:val="00EB1347"/>
    <w:rsid w:val="00EB14E2"/>
    <w:rsid w:val="00EB2121"/>
    <w:rsid w:val="00EB21E6"/>
    <w:rsid w:val="00EB2B44"/>
    <w:rsid w:val="00EB2F1A"/>
    <w:rsid w:val="00EB2F36"/>
    <w:rsid w:val="00EB3451"/>
    <w:rsid w:val="00EB3CF0"/>
    <w:rsid w:val="00EB4335"/>
    <w:rsid w:val="00EB49EB"/>
    <w:rsid w:val="00EB575F"/>
    <w:rsid w:val="00EB5F5D"/>
    <w:rsid w:val="00EB633E"/>
    <w:rsid w:val="00EB6925"/>
    <w:rsid w:val="00EB717C"/>
    <w:rsid w:val="00EB722B"/>
    <w:rsid w:val="00EB76FE"/>
    <w:rsid w:val="00EC09E2"/>
    <w:rsid w:val="00EC255E"/>
    <w:rsid w:val="00EC26BF"/>
    <w:rsid w:val="00EC2AB6"/>
    <w:rsid w:val="00EC354E"/>
    <w:rsid w:val="00EC3830"/>
    <w:rsid w:val="00EC4A20"/>
    <w:rsid w:val="00EC4BC4"/>
    <w:rsid w:val="00EC6041"/>
    <w:rsid w:val="00EC61B2"/>
    <w:rsid w:val="00EC628B"/>
    <w:rsid w:val="00EC65C8"/>
    <w:rsid w:val="00EC6FDB"/>
    <w:rsid w:val="00EC7BEC"/>
    <w:rsid w:val="00EC7C8E"/>
    <w:rsid w:val="00EC7F87"/>
    <w:rsid w:val="00ED0621"/>
    <w:rsid w:val="00ED10FF"/>
    <w:rsid w:val="00ED14AB"/>
    <w:rsid w:val="00ED2189"/>
    <w:rsid w:val="00ED2771"/>
    <w:rsid w:val="00ED28E2"/>
    <w:rsid w:val="00ED29B6"/>
    <w:rsid w:val="00ED2E00"/>
    <w:rsid w:val="00ED31B6"/>
    <w:rsid w:val="00ED35F5"/>
    <w:rsid w:val="00ED533A"/>
    <w:rsid w:val="00ED5CC7"/>
    <w:rsid w:val="00ED63FF"/>
    <w:rsid w:val="00ED673D"/>
    <w:rsid w:val="00ED69E5"/>
    <w:rsid w:val="00ED6B64"/>
    <w:rsid w:val="00ED6E4C"/>
    <w:rsid w:val="00ED7106"/>
    <w:rsid w:val="00ED72DC"/>
    <w:rsid w:val="00ED775D"/>
    <w:rsid w:val="00EE1C84"/>
    <w:rsid w:val="00EE208A"/>
    <w:rsid w:val="00EE26F1"/>
    <w:rsid w:val="00EE2BA2"/>
    <w:rsid w:val="00EE2C25"/>
    <w:rsid w:val="00EE3DAD"/>
    <w:rsid w:val="00EE6151"/>
    <w:rsid w:val="00EE61B2"/>
    <w:rsid w:val="00EE6960"/>
    <w:rsid w:val="00EE71E1"/>
    <w:rsid w:val="00EF0481"/>
    <w:rsid w:val="00EF0535"/>
    <w:rsid w:val="00EF0E28"/>
    <w:rsid w:val="00EF1562"/>
    <w:rsid w:val="00EF189B"/>
    <w:rsid w:val="00EF2354"/>
    <w:rsid w:val="00EF4B5E"/>
    <w:rsid w:val="00EF4C60"/>
    <w:rsid w:val="00EF4E5D"/>
    <w:rsid w:val="00EF50DC"/>
    <w:rsid w:val="00EF5236"/>
    <w:rsid w:val="00EF55E7"/>
    <w:rsid w:val="00EF5E62"/>
    <w:rsid w:val="00EF6AD3"/>
    <w:rsid w:val="00EF6DFF"/>
    <w:rsid w:val="00EF711C"/>
    <w:rsid w:val="00EF7E10"/>
    <w:rsid w:val="00F00007"/>
    <w:rsid w:val="00F00361"/>
    <w:rsid w:val="00F00B51"/>
    <w:rsid w:val="00F01712"/>
    <w:rsid w:val="00F01D4D"/>
    <w:rsid w:val="00F02305"/>
    <w:rsid w:val="00F02421"/>
    <w:rsid w:val="00F0275B"/>
    <w:rsid w:val="00F02803"/>
    <w:rsid w:val="00F039F7"/>
    <w:rsid w:val="00F042A5"/>
    <w:rsid w:val="00F04373"/>
    <w:rsid w:val="00F04DB2"/>
    <w:rsid w:val="00F05109"/>
    <w:rsid w:val="00F051DE"/>
    <w:rsid w:val="00F0527A"/>
    <w:rsid w:val="00F05389"/>
    <w:rsid w:val="00F0619F"/>
    <w:rsid w:val="00F06288"/>
    <w:rsid w:val="00F11227"/>
    <w:rsid w:val="00F11484"/>
    <w:rsid w:val="00F1158D"/>
    <w:rsid w:val="00F11A77"/>
    <w:rsid w:val="00F11C3A"/>
    <w:rsid w:val="00F12B11"/>
    <w:rsid w:val="00F12E18"/>
    <w:rsid w:val="00F12E98"/>
    <w:rsid w:val="00F13064"/>
    <w:rsid w:val="00F132EB"/>
    <w:rsid w:val="00F136DB"/>
    <w:rsid w:val="00F13939"/>
    <w:rsid w:val="00F14A7B"/>
    <w:rsid w:val="00F14D31"/>
    <w:rsid w:val="00F15E22"/>
    <w:rsid w:val="00F160E7"/>
    <w:rsid w:val="00F16384"/>
    <w:rsid w:val="00F1714A"/>
    <w:rsid w:val="00F17733"/>
    <w:rsid w:val="00F179AF"/>
    <w:rsid w:val="00F17AD8"/>
    <w:rsid w:val="00F17DD0"/>
    <w:rsid w:val="00F17E06"/>
    <w:rsid w:val="00F20BFF"/>
    <w:rsid w:val="00F21C1D"/>
    <w:rsid w:val="00F21E49"/>
    <w:rsid w:val="00F221B1"/>
    <w:rsid w:val="00F22211"/>
    <w:rsid w:val="00F22460"/>
    <w:rsid w:val="00F22C77"/>
    <w:rsid w:val="00F23D07"/>
    <w:rsid w:val="00F24B71"/>
    <w:rsid w:val="00F24FD7"/>
    <w:rsid w:val="00F251ED"/>
    <w:rsid w:val="00F2594C"/>
    <w:rsid w:val="00F2596A"/>
    <w:rsid w:val="00F26ED1"/>
    <w:rsid w:val="00F27EC4"/>
    <w:rsid w:val="00F3010E"/>
    <w:rsid w:val="00F30BA6"/>
    <w:rsid w:val="00F311C4"/>
    <w:rsid w:val="00F31C44"/>
    <w:rsid w:val="00F31CAF"/>
    <w:rsid w:val="00F32020"/>
    <w:rsid w:val="00F32787"/>
    <w:rsid w:val="00F32B8A"/>
    <w:rsid w:val="00F33162"/>
    <w:rsid w:val="00F33E32"/>
    <w:rsid w:val="00F3431C"/>
    <w:rsid w:val="00F34347"/>
    <w:rsid w:val="00F346C5"/>
    <w:rsid w:val="00F349F1"/>
    <w:rsid w:val="00F34B12"/>
    <w:rsid w:val="00F35DC6"/>
    <w:rsid w:val="00F364F1"/>
    <w:rsid w:val="00F367E5"/>
    <w:rsid w:val="00F36C44"/>
    <w:rsid w:val="00F36C54"/>
    <w:rsid w:val="00F36C7C"/>
    <w:rsid w:val="00F37A09"/>
    <w:rsid w:val="00F40104"/>
    <w:rsid w:val="00F409A8"/>
    <w:rsid w:val="00F41D55"/>
    <w:rsid w:val="00F42035"/>
    <w:rsid w:val="00F42B78"/>
    <w:rsid w:val="00F42C88"/>
    <w:rsid w:val="00F43587"/>
    <w:rsid w:val="00F43687"/>
    <w:rsid w:val="00F43742"/>
    <w:rsid w:val="00F43F0E"/>
    <w:rsid w:val="00F44785"/>
    <w:rsid w:val="00F44A70"/>
    <w:rsid w:val="00F45BA2"/>
    <w:rsid w:val="00F46F5A"/>
    <w:rsid w:val="00F47029"/>
    <w:rsid w:val="00F4722D"/>
    <w:rsid w:val="00F47864"/>
    <w:rsid w:val="00F5050C"/>
    <w:rsid w:val="00F50D9E"/>
    <w:rsid w:val="00F50F50"/>
    <w:rsid w:val="00F51566"/>
    <w:rsid w:val="00F51B0D"/>
    <w:rsid w:val="00F5225E"/>
    <w:rsid w:val="00F529E1"/>
    <w:rsid w:val="00F529E8"/>
    <w:rsid w:val="00F52FDE"/>
    <w:rsid w:val="00F53F69"/>
    <w:rsid w:val="00F54818"/>
    <w:rsid w:val="00F54E53"/>
    <w:rsid w:val="00F554CE"/>
    <w:rsid w:val="00F55DEA"/>
    <w:rsid w:val="00F561C1"/>
    <w:rsid w:val="00F56E67"/>
    <w:rsid w:val="00F575E2"/>
    <w:rsid w:val="00F579AB"/>
    <w:rsid w:val="00F60A17"/>
    <w:rsid w:val="00F60BEB"/>
    <w:rsid w:val="00F61941"/>
    <w:rsid w:val="00F61E23"/>
    <w:rsid w:val="00F62A68"/>
    <w:rsid w:val="00F63134"/>
    <w:rsid w:val="00F631D9"/>
    <w:rsid w:val="00F6372D"/>
    <w:rsid w:val="00F64690"/>
    <w:rsid w:val="00F64BE4"/>
    <w:rsid w:val="00F65610"/>
    <w:rsid w:val="00F65852"/>
    <w:rsid w:val="00F66163"/>
    <w:rsid w:val="00F6658D"/>
    <w:rsid w:val="00F66693"/>
    <w:rsid w:val="00F67B5A"/>
    <w:rsid w:val="00F705F2"/>
    <w:rsid w:val="00F70E07"/>
    <w:rsid w:val="00F71A80"/>
    <w:rsid w:val="00F71D1A"/>
    <w:rsid w:val="00F738B6"/>
    <w:rsid w:val="00F73B25"/>
    <w:rsid w:val="00F7401E"/>
    <w:rsid w:val="00F74349"/>
    <w:rsid w:val="00F74892"/>
    <w:rsid w:val="00F756B1"/>
    <w:rsid w:val="00F758E8"/>
    <w:rsid w:val="00F75E8C"/>
    <w:rsid w:val="00F765D6"/>
    <w:rsid w:val="00F76893"/>
    <w:rsid w:val="00F769C7"/>
    <w:rsid w:val="00F777C9"/>
    <w:rsid w:val="00F77B41"/>
    <w:rsid w:val="00F77DC6"/>
    <w:rsid w:val="00F805B2"/>
    <w:rsid w:val="00F80F8D"/>
    <w:rsid w:val="00F81256"/>
    <w:rsid w:val="00F8139D"/>
    <w:rsid w:val="00F8231D"/>
    <w:rsid w:val="00F83599"/>
    <w:rsid w:val="00F84275"/>
    <w:rsid w:val="00F85292"/>
    <w:rsid w:val="00F870D5"/>
    <w:rsid w:val="00F90549"/>
    <w:rsid w:val="00F90FF6"/>
    <w:rsid w:val="00F92847"/>
    <w:rsid w:val="00F93745"/>
    <w:rsid w:val="00F943A6"/>
    <w:rsid w:val="00F9468F"/>
    <w:rsid w:val="00F947B5"/>
    <w:rsid w:val="00F95AFE"/>
    <w:rsid w:val="00F9604B"/>
    <w:rsid w:val="00F96152"/>
    <w:rsid w:val="00F970E3"/>
    <w:rsid w:val="00F97301"/>
    <w:rsid w:val="00F975AC"/>
    <w:rsid w:val="00F97644"/>
    <w:rsid w:val="00F979DF"/>
    <w:rsid w:val="00FA00E6"/>
    <w:rsid w:val="00FA0683"/>
    <w:rsid w:val="00FA084C"/>
    <w:rsid w:val="00FA0D35"/>
    <w:rsid w:val="00FA14B6"/>
    <w:rsid w:val="00FA1CAB"/>
    <w:rsid w:val="00FA1CD2"/>
    <w:rsid w:val="00FA2987"/>
    <w:rsid w:val="00FA4002"/>
    <w:rsid w:val="00FA50B1"/>
    <w:rsid w:val="00FA55B3"/>
    <w:rsid w:val="00FA5D1D"/>
    <w:rsid w:val="00FA601D"/>
    <w:rsid w:val="00FA6889"/>
    <w:rsid w:val="00FA720C"/>
    <w:rsid w:val="00FA79A0"/>
    <w:rsid w:val="00FB0574"/>
    <w:rsid w:val="00FB0E2B"/>
    <w:rsid w:val="00FB1CFA"/>
    <w:rsid w:val="00FB1E37"/>
    <w:rsid w:val="00FB2E34"/>
    <w:rsid w:val="00FB3D6D"/>
    <w:rsid w:val="00FB4485"/>
    <w:rsid w:val="00FB483D"/>
    <w:rsid w:val="00FB4905"/>
    <w:rsid w:val="00FB52D7"/>
    <w:rsid w:val="00FB5FA5"/>
    <w:rsid w:val="00FB62A4"/>
    <w:rsid w:val="00FB641A"/>
    <w:rsid w:val="00FB6549"/>
    <w:rsid w:val="00FB6B55"/>
    <w:rsid w:val="00FB6BF4"/>
    <w:rsid w:val="00FC1EA2"/>
    <w:rsid w:val="00FC2038"/>
    <w:rsid w:val="00FC2A98"/>
    <w:rsid w:val="00FC2AEC"/>
    <w:rsid w:val="00FC2E70"/>
    <w:rsid w:val="00FC301F"/>
    <w:rsid w:val="00FC3745"/>
    <w:rsid w:val="00FC38EE"/>
    <w:rsid w:val="00FC3C4F"/>
    <w:rsid w:val="00FC4153"/>
    <w:rsid w:val="00FC46EF"/>
    <w:rsid w:val="00FC67C6"/>
    <w:rsid w:val="00FC714C"/>
    <w:rsid w:val="00FC7B9A"/>
    <w:rsid w:val="00FC7F22"/>
    <w:rsid w:val="00FD0001"/>
    <w:rsid w:val="00FD031A"/>
    <w:rsid w:val="00FD06E4"/>
    <w:rsid w:val="00FD0F36"/>
    <w:rsid w:val="00FD18D0"/>
    <w:rsid w:val="00FD33FA"/>
    <w:rsid w:val="00FD3E76"/>
    <w:rsid w:val="00FD440D"/>
    <w:rsid w:val="00FD447D"/>
    <w:rsid w:val="00FD5808"/>
    <w:rsid w:val="00FD688E"/>
    <w:rsid w:val="00FD6F90"/>
    <w:rsid w:val="00FD7943"/>
    <w:rsid w:val="00FD7C54"/>
    <w:rsid w:val="00FE034A"/>
    <w:rsid w:val="00FE07F8"/>
    <w:rsid w:val="00FE0909"/>
    <w:rsid w:val="00FE174E"/>
    <w:rsid w:val="00FE249C"/>
    <w:rsid w:val="00FE2828"/>
    <w:rsid w:val="00FE2A78"/>
    <w:rsid w:val="00FE2EFC"/>
    <w:rsid w:val="00FE4241"/>
    <w:rsid w:val="00FE4247"/>
    <w:rsid w:val="00FE4AB7"/>
    <w:rsid w:val="00FE556A"/>
    <w:rsid w:val="00FE590D"/>
    <w:rsid w:val="00FE5CE5"/>
    <w:rsid w:val="00FE6691"/>
    <w:rsid w:val="00FE7825"/>
    <w:rsid w:val="00FF1897"/>
    <w:rsid w:val="00FF2228"/>
    <w:rsid w:val="00FF3476"/>
    <w:rsid w:val="00FF362C"/>
    <w:rsid w:val="00FF53F2"/>
    <w:rsid w:val="00FF60AA"/>
    <w:rsid w:val="00FF6E5B"/>
    <w:rsid w:val="00FF706C"/>
    <w:rsid w:val="00FF78B1"/>
    <w:rsid w:val="00FF7B57"/>
    <w:rsid w:val="00FF7B7D"/>
    <w:rsid w:val="01042CD0"/>
    <w:rsid w:val="01115B19"/>
    <w:rsid w:val="01564578"/>
    <w:rsid w:val="016C0FA1"/>
    <w:rsid w:val="01A53A0F"/>
    <w:rsid w:val="01AD0491"/>
    <w:rsid w:val="01B315B0"/>
    <w:rsid w:val="01D373F9"/>
    <w:rsid w:val="01E3058A"/>
    <w:rsid w:val="01FD7007"/>
    <w:rsid w:val="021F4265"/>
    <w:rsid w:val="0224362A"/>
    <w:rsid w:val="023D0B8F"/>
    <w:rsid w:val="026123A7"/>
    <w:rsid w:val="027D10D2"/>
    <w:rsid w:val="02906F11"/>
    <w:rsid w:val="02A227A1"/>
    <w:rsid w:val="02A24067"/>
    <w:rsid w:val="02B32844"/>
    <w:rsid w:val="02FC4058"/>
    <w:rsid w:val="03237D85"/>
    <w:rsid w:val="036D2DAF"/>
    <w:rsid w:val="03886656"/>
    <w:rsid w:val="038A5EA3"/>
    <w:rsid w:val="039A0CD7"/>
    <w:rsid w:val="03C91442"/>
    <w:rsid w:val="03E76CF9"/>
    <w:rsid w:val="03F60A88"/>
    <w:rsid w:val="040D1833"/>
    <w:rsid w:val="04147923"/>
    <w:rsid w:val="04695C6C"/>
    <w:rsid w:val="04806B11"/>
    <w:rsid w:val="049E6901"/>
    <w:rsid w:val="04B7505E"/>
    <w:rsid w:val="0506170D"/>
    <w:rsid w:val="051248BA"/>
    <w:rsid w:val="054058E8"/>
    <w:rsid w:val="054D733B"/>
    <w:rsid w:val="05801CC8"/>
    <w:rsid w:val="05AA02EA"/>
    <w:rsid w:val="05CD3147"/>
    <w:rsid w:val="05E703F3"/>
    <w:rsid w:val="05EA06E6"/>
    <w:rsid w:val="05F45A09"/>
    <w:rsid w:val="061C5630"/>
    <w:rsid w:val="06314567"/>
    <w:rsid w:val="06853978"/>
    <w:rsid w:val="06A44D39"/>
    <w:rsid w:val="06AF658A"/>
    <w:rsid w:val="06D01FD2"/>
    <w:rsid w:val="06D77F68"/>
    <w:rsid w:val="06E03450"/>
    <w:rsid w:val="079870D0"/>
    <w:rsid w:val="07B10437"/>
    <w:rsid w:val="07D258D6"/>
    <w:rsid w:val="07EF08DF"/>
    <w:rsid w:val="07FC0BA5"/>
    <w:rsid w:val="081B727D"/>
    <w:rsid w:val="085158DA"/>
    <w:rsid w:val="085F1C28"/>
    <w:rsid w:val="087F2C29"/>
    <w:rsid w:val="08803584"/>
    <w:rsid w:val="090A13DA"/>
    <w:rsid w:val="090C4E18"/>
    <w:rsid w:val="091F2183"/>
    <w:rsid w:val="093932E6"/>
    <w:rsid w:val="095F2B02"/>
    <w:rsid w:val="09936A32"/>
    <w:rsid w:val="09A940A0"/>
    <w:rsid w:val="09B83E98"/>
    <w:rsid w:val="09C74241"/>
    <w:rsid w:val="09C92632"/>
    <w:rsid w:val="09E571AC"/>
    <w:rsid w:val="0A2049FC"/>
    <w:rsid w:val="0A5627EE"/>
    <w:rsid w:val="0A666390"/>
    <w:rsid w:val="0A686786"/>
    <w:rsid w:val="0A687B9A"/>
    <w:rsid w:val="0A71697F"/>
    <w:rsid w:val="0A860E89"/>
    <w:rsid w:val="0A9D6222"/>
    <w:rsid w:val="0AAA48E8"/>
    <w:rsid w:val="0ABD08DF"/>
    <w:rsid w:val="0B025FD9"/>
    <w:rsid w:val="0B154F82"/>
    <w:rsid w:val="0B304DED"/>
    <w:rsid w:val="0B381A28"/>
    <w:rsid w:val="0B8B368D"/>
    <w:rsid w:val="0BC65F9B"/>
    <w:rsid w:val="0BD63A46"/>
    <w:rsid w:val="0BD84F5B"/>
    <w:rsid w:val="0C0D512F"/>
    <w:rsid w:val="0C1870E5"/>
    <w:rsid w:val="0C1F5DD3"/>
    <w:rsid w:val="0C382E3E"/>
    <w:rsid w:val="0C434FF4"/>
    <w:rsid w:val="0CE273EA"/>
    <w:rsid w:val="0CE57E5A"/>
    <w:rsid w:val="0CEA78FC"/>
    <w:rsid w:val="0CF12B59"/>
    <w:rsid w:val="0D11109F"/>
    <w:rsid w:val="0D142E29"/>
    <w:rsid w:val="0D2070E4"/>
    <w:rsid w:val="0D32412C"/>
    <w:rsid w:val="0DBF7951"/>
    <w:rsid w:val="0DDC125D"/>
    <w:rsid w:val="0DEB14A0"/>
    <w:rsid w:val="0DED0147"/>
    <w:rsid w:val="0DED7330"/>
    <w:rsid w:val="0E0615DD"/>
    <w:rsid w:val="0E26072A"/>
    <w:rsid w:val="0E2F6667"/>
    <w:rsid w:val="0E8D3E24"/>
    <w:rsid w:val="0EE24E5A"/>
    <w:rsid w:val="0F1141AC"/>
    <w:rsid w:val="0FCA5A2E"/>
    <w:rsid w:val="10264A11"/>
    <w:rsid w:val="10566A49"/>
    <w:rsid w:val="106E1C16"/>
    <w:rsid w:val="10A73DA4"/>
    <w:rsid w:val="10BC6C07"/>
    <w:rsid w:val="10BD2524"/>
    <w:rsid w:val="10C5422A"/>
    <w:rsid w:val="10E94569"/>
    <w:rsid w:val="10F615DA"/>
    <w:rsid w:val="111C4263"/>
    <w:rsid w:val="11201E87"/>
    <w:rsid w:val="11514D4B"/>
    <w:rsid w:val="11EC440B"/>
    <w:rsid w:val="11EF54D7"/>
    <w:rsid w:val="11F40215"/>
    <w:rsid w:val="126400B3"/>
    <w:rsid w:val="126B64A5"/>
    <w:rsid w:val="128A74D9"/>
    <w:rsid w:val="12CE6D72"/>
    <w:rsid w:val="13272F7A"/>
    <w:rsid w:val="133E2072"/>
    <w:rsid w:val="13443D97"/>
    <w:rsid w:val="134B6B66"/>
    <w:rsid w:val="137414D6"/>
    <w:rsid w:val="13AD2116"/>
    <w:rsid w:val="13C82EBD"/>
    <w:rsid w:val="140C4646"/>
    <w:rsid w:val="1438200F"/>
    <w:rsid w:val="145A6344"/>
    <w:rsid w:val="14795A57"/>
    <w:rsid w:val="14847F58"/>
    <w:rsid w:val="14E86739"/>
    <w:rsid w:val="15170DCC"/>
    <w:rsid w:val="15AA7E92"/>
    <w:rsid w:val="15B66837"/>
    <w:rsid w:val="15E460EC"/>
    <w:rsid w:val="160B58F5"/>
    <w:rsid w:val="16242290"/>
    <w:rsid w:val="16407019"/>
    <w:rsid w:val="1662251B"/>
    <w:rsid w:val="16704C38"/>
    <w:rsid w:val="16904994"/>
    <w:rsid w:val="169A3A63"/>
    <w:rsid w:val="169D7D2E"/>
    <w:rsid w:val="16C4777A"/>
    <w:rsid w:val="16E573D4"/>
    <w:rsid w:val="170D692B"/>
    <w:rsid w:val="172740E7"/>
    <w:rsid w:val="17327661"/>
    <w:rsid w:val="173B7B28"/>
    <w:rsid w:val="17725D52"/>
    <w:rsid w:val="17763CFB"/>
    <w:rsid w:val="177D585E"/>
    <w:rsid w:val="1798642B"/>
    <w:rsid w:val="17B9260F"/>
    <w:rsid w:val="17BE2443"/>
    <w:rsid w:val="17CC78C9"/>
    <w:rsid w:val="17DD62FD"/>
    <w:rsid w:val="185343C2"/>
    <w:rsid w:val="18673435"/>
    <w:rsid w:val="189D783A"/>
    <w:rsid w:val="18FB505D"/>
    <w:rsid w:val="19106655"/>
    <w:rsid w:val="191A70DD"/>
    <w:rsid w:val="19500B5C"/>
    <w:rsid w:val="19575380"/>
    <w:rsid w:val="196842EC"/>
    <w:rsid w:val="196D1F17"/>
    <w:rsid w:val="197D1D88"/>
    <w:rsid w:val="1995007C"/>
    <w:rsid w:val="19A40BD7"/>
    <w:rsid w:val="19CC487B"/>
    <w:rsid w:val="19DC5A35"/>
    <w:rsid w:val="19F33E25"/>
    <w:rsid w:val="1A1707A0"/>
    <w:rsid w:val="1A442663"/>
    <w:rsid w:val="1A554870"/>
    <w:rsid w:val="1A587321"/>
    <w:rsid w:val="1AE856E5"/>
    <w:rsid w:val="1B746F78"/>
    <w:rsid w:val="1B8A6D26"/>
    <w:rsid w:val="1BAF532C"/>
    <w:rsid w:val="1BCC2910"/>
    <w:rsid w:val="1BDB6381"/>
    <w:rsid w:val="1BDD2D6F"/>
    <w:rsid w:val="1BE7599C"/>
    <w:rsid w:val="1BEA40D0"/>
    <w:rsid w:val="1BF84A4A"/>
    <w:rsid w:val="1C931680"/>
    <w:rsid w:val="1CCB1A71"/>
    <w:rsid w:val="1D0C789D"/>
    <w:rsid w:val="1D3476B7"/>
    <w:rsid w:val="1D645F6B"/>
    <w:rsid w:val="1D8B67FB"/>
    <w:rsid w:val="1D90020B"/>
    <w:rsid w:val="1DC51D0D"/>
    <w:rsid w:val="1E160AE0"/>
    <w:rsid w:val="1E2D340E"/>
    <w:rsid w:val="1EB3600A"/>
    <w:rsid w:val="1EDF6D85"/>
    <w:rsid w:val="1F1D7927"/>
    <w:rsid w:val="1F3A633D"/>
    <w:rsid w:val="1F7643A3"/>
    <w:rsid w:val="1FDF2B7F"/>
    <w:rsid w:val="2000527E"/>
    <w:rsid w:val="202107D4"/>
    <w:rsid w:val="202D590D"/>
    <w:rsid w:val="20684BD2"/>
    <w:rsid w:val="20A756FA"/>
    <w:rsid w:val="20B3409F"/>
    <w:rsid w:val="20DA0788"/>
    <w:rsid w:val="20EA44B1"/>
    <w:rsid w:val="20FA7567"/>
    <w:rsid w:val="2101701C"/>
    <w:rsid w:val="21310CE9"/>
    <w:rsid w:val="21402117"/>
    <w:rsid w:val="21505D92"/>
    <w:rsid w:val="21531D8C"/>
    <w:rsid w:val="21821784"/>
    <w:rsid w:val="21E5472C"/>
    <w:rsid w:val="21FF50C2"/>
    <w:rsid w:val="220646A2"/>
    <w:rsid w:val="221B014E"/>
    <w:rsid w:val="221C17D4"/>
    <w:rsid w:val="2252461A"/>
    <w:rsid w:val="229B128E"/>
    <w:rsid w:val="22C623D6"/>
    <w:rsid w:val="22D64786"/>
    <w:rsid w:val="230152F3"/>
    <w:rsid w:val="230C3F3A"/>
    <w:rsid w:val="2351297A"/>
    <w:rsid w:val="236E6454"/>
    <w:rsid w:val="238E3848"/>
    <w:rsid w:val="238F1B90"/>
    <w:rsid w:val="23A042C9"/>
    <w:rsid w:val="241F42DD"/>
    <w:rsid w:val="24460960"/>
    <w:rsid w:val="24637B8A"/>
    <w:rsid w:val="24701257"/>
    <w:rsid w:val="247D584F"/>
    <w:rsid w:val="248205EC"/>
    <w:rsid w:val="24B823E9"/>
    <w:rsid w:val="24C218CC"/>
    <w:rsid w:val="25113A8A"/>
    <w:rsid w:val="25201F1F"/>
    <w:rsid w:val="255B4D05"/>
    <w:rsid w:val="25920446"/>
    <w:rsid w:val="25BC3375"/>
    <w:rsid w:val="25CF57CE"/>
    <w:rsid w:val="25E93F44"/>
    <w:rsid w:val="2605579D"/>
    <w:rsid w:val="261136F1"/>
    <w:rsid w:val="26244A40"/>
    <w:rsid w:val="26793695"/>
    <w:rsid w:val="26A56583"/>
    <w:rsid w:val="26AE614A"/>
    <w:rsid w:val="26B52927"/>
    <w:rsid w:val="26DB6969"/>
    <w:rsid w:val="275A5E58"/>
    <w:rsid w:val="27643435"/>
    <w:rsid w:val="27CE2841"/>
    <w:rsid w:val="27EB05C2"/>
    <w:rsid w:val="27EB6814"/>
    <w:rsid w:val="27FC457D"/>
    <w:rsid w:val="281101F7"/>
    <w:rsid w:val="28137B19"/>
    <w:rsid w:val="287C5557"/>
    <w:rsid w:val="287E19A3"/>
    <w:rsid w:val="288602EB"/>
    <w:rsid w:val="28AB1AFF"/>
    <w:rsid w:val="28BD78F4"/>
    <w:rsid w:val="28D27B2E"/>
    <w:rsid w:val="29761B9D"/>
    <w:rsid w:val="29945160"/>
    <w:rsid w:val="2A2F584D"/>
    <w:rsid w:val="2A4915D0"/>
    <w:rsid w:val="2AAB5DE7"/>
    <w:rsid w:val="2AD20CFE"/>
    <w:rsid w:val="2B097A75"/>
    <w:rsid w:val="2B454BE8"/>
    <w:rsid w:val="2B563FA5"/>
    <w:rsid w:val="2B5F2D11"/>
    <w:rsid w:val="2B6C0AFC"/>
    <w:rsid w:val="2B7F356A"/>
    <w:rsid w:val="2BC92B7D"/>
    <w:rsid w:val="2BDF5274"/>
    <w:rsid w:val="2BE1140C"/>
    <w:rsid w:val="2C1941D6"/>
    <w:rsid w:val="2C4C4F3B"/>
    <w:rsid w:val="2C5801F0"/>
    <w:rsid w:val="2D093F9B"/>
    <w:rsid w:val="2D3F32B6"/>
    <w:rsid w:val="2D5A6E02"/>
    <w:rsid w:val="2DA9056E"/>
    <w:rsid w:val="2DD7411C"/>
    <w:rsid w:val="2E0C245F"/>
    <w:rsid w:val="2E1239A6"/>
    <w:rsid w:val="2E12668E"/>
    <w:rsid w:val="2E2A3627"/>
    <w:rsid w:val="2E4C15D2"/>
    <w:rsid w:val="2E6D2F49"/>
    <w:rsid w:val="2E6E40A1"/>
    <w:rsid w:val="2E9349EF"/>
    <w:rsid w:val="2EA9152B"/>
    <w:rsid w:val="2EB84E3B"/>
    <w:rsid w:val="2EE95130"/>
    <w:rsid w:val="2F1E74CF"/>
    <w:rsid w:val="2F8B61E7"/>
    <w:rsid w:val="2FE806D9"/>
    <w:rsid w:val="30126119"/>
    <w:rsid w:val="302C5C1C"/>
    <w:rsid w:val="3073370F"/>
    <w:rsid w:val="30B73737"/>
    <w:rsid w:val="30CF6A44"/>
    <w:rsid w:val="30F5600E"/>
    <w:rsid w:val="30F7329B"/>
    <w:rsid w:val="3104140A"/>
    <w:rsid w:val="310B5831"/>
    <w:rsid w:val="313829EC"/>
    <w:rsid w:val="314A3D21"/>
    <w:rsid w:val="31533702"/>
    <w:rsid w:val="31723B02"/>
    <w:rsid w:val="31C627E9"/>
    <w:rsid w:val="31E72286"/>
    <w:rsid w:val="31EF4A25"/>
    <w:rsid w:val="32272440"/>
    <w:rsid w:val="32283EAB"/>
    <w:rsid w:val="324E00CB"/>
    <w:rsid w:val="325D3606"/>
    <w:rsid w:val="326206B1"/>
    <w:rsid w:val="326C67A3"/>
    <w:rsid w:val="32841A47"/>
    <w:rsid w:val="32A72D83"/>
    <w:rsid w:val="32F01183"/>
    <w:rsid w:val="32F32A21"/>
    <w:rsid w:val="32F37BE2"/>
    <w:rsid w:val="331D54FD"/>
    <w:rsid w:val="332B5568"/>
    <w:rsid w:val="333536DB"/>
    <w:rsid w:val="333E7391"/>
    <w:rsid w:val="336F6AEA"/>
    <w:rsid w:val="33705B93"/>
    <w:rsid w:val="3394135A"/>
    <w:rsid w:val="33A04FC4"/>
    <w:rsid w:val="33A96E77"/>
    <w:rsid w:val="33C65A4B"/>
    <w:rsid w:val="33DC1707"/>
    <w:rsid w:val="33EC02FA"/>
    <w:rsid w:val="342944A9"/>
    <w:rsid w:val="34474DD2"/>
    <w:rsid w:val="347E7D4F"/>
    <w:rsid w:val="34963664"/>
    <w:rsid w:val="34CE72A2"/>
    <w:rsid w:val="355B2889"/>
    <w:rsid w:val="355C0932"/>
    <w:rsid w:val="35777939"/>
    <w:rsid w:val="3589645F"/>
    <w:rsid w:val="35963D0C"/>
    <w:rsid w:val="35C4026D"/>
    <w:rsid w:val="35C76D45"/>
    <w:rsid w:val="35E11256"/>
    <w:rsid w:val="35EB79DF"/>
    <w:rsid w:val="361C228F"/>
    <w:rsid w:val="362303AA"/>
    <w:rsid w:val="363B160A"/>
    <w:rsid w:val="364315C9"/>
    <w:rsid w:val="364F04DD"/>
    <w:rsid w:val="365F7C60"/>
    <w:rsid w:val="367561F9"/>
    <w:rsid w:val="37361ECE"/>
    <w:rsid w:val="375D107A"/>
    <w:rsid w:val="375D6AF5"/>
    <w:rsid w:val="37D7025E"/>
    <w:rsid w:val="3827387D"/>
    <w:rsid w:val="387A06FC"/>
    <w:rsid w:val="38CA5DC0"/>
    <w:rsid w:val="38F66DC7"/>
    <w:rsid w:val="390B3209"/>
    <w:rsid w:val="39577B09"/>
    <w:rsid w:val="39585727"/>
    <w:rsid w:val="39B2427B"/>
    <w:rsid w:val="39BD78E5"/>
    <w:rsid w:val="39F44059"/>
    <w:rsid w:val="39F65FF8"/>
    <w:rsid w:val="3A0B0D00"/>
    <w:rsid w:val="3A0B29BC"/>
    <w:rsid w:val="3A3F1D55"/>
    <w:rsid w:val="3A6D4E67"/>
    <w:rsid w:val="3AA0348E"/>
    <w:rsid w:val="3AB525CD"/>
    <w:rsid w:val="3ACA050B"/>
    <w:rsid w:val="3ADF1012"/>
    <w:rsid w:val="3B107BBB"/>
    <w:rsid w:val="3B355199"/>
    <w:rsid w:val="3B645B70"/>
    <w:rsid w:val="3B9308FD"/>
    <w:rsid w:val="3B9D3C5B"/>
    <w:rsid w:val="3BBA2920"/>
    <w:rsid w:val="3BDB196D"/>
    <w:rsid w:val="3BE474DB"/>
    <w:rsid w:val="3BF97061"/>
    <w:rsid w:val="3C0D4B4A"/>
    <w:rsid w:val="3C4C7957"/>
    <w:rsid w:val="3C597B3F"/>
    <w:rsid w:val="3C805325"/>
    <w:rsid w:val="3CA2271E"/>
    <w:rsid w:val="3CB37786"/>
    <w:rsid w:val="3CD456D9"/>
    <w:rsid w:val="3D715DFF"/>
    <w:rsid w:val="3D8B119E"/>
    <w:rsid w:val="3DD860C2"/>
    <w:rsid w:val="3E554590"/>
    <w:rsid w:val="3E9277BD"/>
    <w:rsid w:val="3F0A35CC"/>
    <w:rsid w:val="3F3E0BDB"/>
    <w:rsid w:val="3F3E6538"/>
    <w:rsid w:val="3F60708E"/>
    <w:rsid w:val="3F8E1B07"/>
    <w:rsid w:val="3FB83028"/>
    <w:rsid w:val="40417378"/>
    <w:rsid w:val="407D5E0D"/>
    <w:rsid w:val="408178BE"/>
    <w:rsid w:val="40872556"/>
    <w:rsid w:val="40A56901"/>
    <w:rsid w:val="40C33697"/>
    <w:rsid w:val="40C81049"/>
    <w:rsid w:val="40ED5535"/>
    <w:rsid w:val="40F051D0"/>
    <w:rsid w:val="40FE028B"/>
    <w:rsid w:val="40FE482B"/>
    <w:rsid w:val="411E6066"/>
    <w:rsid w:val="41365509"/>
    <w:rsid w:val="41534D1C"/>
    <w:rsid w:val="417B6EC1"/>
    <w:rsid w:val="41846FBB"/>
    <w:rsid w:val="418A08CD"/>
    <w:rsid w:val="418A22F5"/>
    <w:rsid w:val="419F3760"/>
    <w:rsid w:val="41CE72E7"/>
    <w:rsid w:val="42066743"/>
    <w:rsid w:val="422C3859"/>
    <w:rsid w:val="42377E90"/>
    <w:rsid w:val="42442951"/>
    <w:rsid w:val="426F5A4F"/>
    <w:rsid w:val="427C652B"/>
    <w:rsid w:val="42971DE2"/>
    <w:rsid w:val="42AB37DE"/>
    <w:rsid w:val="43010842"/>
    <w:rsid w:val="43B96C22"/>
    <w:rsid w:val="43BA024E"/>
    <w:rsid w:val="43D83C99"/>
    <w:rsid w:val="43F040D0"/>
    <w:rsid w:val="444C1D6C"/>
    <w:rsid w:val="449965B2"/>
    <w:rsid w:val="44A345B6"/>
    <w:rsid w:val="44EA5206"/>
    <w:rsid w:val="44FE772F"/>
    <w:rsid w:val="454B141F"/>
    <w:rsid w:val="455A248C"/>
    <w:rsid w:val="456831EE"/>
    <w:rsid w:val="456C5152"/>
    <w:rsid w:val="45D264C6"/>
    <w:rsid w:val="45E7143C"/>
    <w:rsid w:val="45FA46AB"/>
    <w:rsid w:val="462211FB"/>
    <w:rsid w:val="463F14C9"/>
    <w:rsid w:val="4645486A"/>
    <w:rsid w:val="46A12EEA"/>
    <w:rsid w:val="46B4090A"/>
    <w:rsid w:val="46E07E03"/>
    <w:rsid w:val="47226197"/>
    <w:rsid w:val="475C073D"/>
    <w:rsid w:val="47631ACB"/>
    <w:rsid w:val="476A6F48"/>
    <w:rsid w:val="4781700A"/>
    <w:rsid w:val="47AF6ABF"/>
    <w:rsid w:val="48102BEF"/>
    <w:rsid w:val="48186FE3"/>
    <w:rsid w:val="483E2387"/>
    <w:rsid w:val="484713ED"/>
    <w:rsid w:val="48AE321A"/>
    <w:rsid w:val="48C540C0"/>
    <w:rsid w:val="48C5666E"/>
    <w:rsid w:val="48D2219E"/>
    <w:rsid w:val="495E4B0A"/>
    <w:rsid w:val="496D6C31"/>
    <w:rsid w:val="497842CC"/>
    <w:rsid w:val="49A4603F"/>
    <w:rsid w:val="49FB18E1"/>
    <w:rsid w:val="49FD6F34"/>
    <w:rsid w:val="4A0F42B3"/>
    <w:rsid w:val="4A196410"/>
    <w:rsid w:val="4A4D7344"/>
    <w:rsid w:val="4A534D34"/>
    <w:rsid w:val="4A853481"/>
    <w:rsid w:val="4A8856D8"/>
    <w:rsid w:val="4A963F66"/>
    <w:rsid w:val="4A967308"/>
    <w:rsid w:val="4B284BDC"/>
    <w:rsid w:val="4B3A6CA3"/>
    <w:rsid w:val="4B412124"/>
    <w:rsid w:val="4BA609F6"/>
    <w:rsid w:val="4BDE66C2"/>
    <w:rsid w:val="4BF23FAC"/>
    <w:rsid w:val="4C392213"/>
    <w:rsid w:val="4C4A325A"/>
    <w:rsid w:val="4C5E6D05"/>
    <w:rsid w:val="4C63034A"/>
    <w:rsid w:val="4C6527BC"/>
    <w:rsid w:val="4C673C20"/>
    <w:rsid w:val="4C80557D"/>
    <w:rsid w:val="4CB10B0E"/>
    <w:rsid w:val="4D4B6749"/>
    <w:rsid w:val="4D5D520F"/>
    <w:rsid w:val="4DBC1F35"/>
    <w:rsid w:val="4DBD1C3B"/>
    <w:rsid w:val="4DD728CB"/>
    <w:rsid w:val="4DE27593"/>
    <w:rsid w:val="4E00174E"/>
    <w:rsid w:val="4E6323B1"/>
    <w:rsid w:val="4EB66985"/>
    <w:rsid w:val="4EDA65D4"/>
    <w:rsid w:val="4F175357"/>
    <w:rsid w:val="4F400F8B"/>
    <w:rsid w:val="4F82520F"/>
    <w:rsid w:val="4F894C23"/>
    <w:rsid w:val="4F8C3B89"/>
    <w:rsid w:val="4F9D55B4"/>
    <w:rsid w:val="4FB411CF"/>
    <w:rsid w:val="4FE04EF8"/>
    <w:rsid w:val="504306EC"/>
    <w:rsid w:val="506A4A1D"/>
    <w:rsid w:val="50864F97"/>
    <w:rsid w:val="508846DC"/>
    <w:rsid w:val="508D1E06"/>
    <w:rsid w:val="50A7701D"/>
    <w:rsid w:val="50BE5433"/>
    <w:rsid w:val="510E53A6"/>
    <w:rsid w:val="51903447"/>
    <w:rsid w:val="51D11D27"/>
    <w:rsid w:val="51FE4480"/>
    <w:rsid w:val="522462FB"/>
    <w:rsid w:val="523E69BE"/>
    <w:rsid w:val="5257222D"/>
    <w:rsid w:val="5277467D"/>
    <w:rsid w:val="527841B4"/>
    <w:rsid w:val="52AE372C"/>
    <w:rsid w:val="52C50923"/>
    <w:rsid w:val="52E36642"/>
    <w:rsid w:val="532145E9"/>
    <w:rsid w:val="532E2B38"/>
    <w:rsid w:val="533E4B3A"/>
    <w:rsid w:val="533E5A10"/>
    <w:rsid w:val="535140A0"/>
    <w:rsid w:val="536270DB"/>
    <w:rsid w:val="537312E8"/>
    <w:rsid w:val="537A6986"/>
    <w:rsid w:val="537D5CC3"/>
    <w:rsid w:val="53BF0089"/>
    <w:rsid w:val="54036CC8"/>
    <w:rsid w:val="540939FA"/>
    <w:rsid w:val="545113BD"/>
    <w:rsid w:val="54770964"/>
    <w:rsid w:val="549B5D36"/>
    <w:rsid w:val="54A41D63"/>
    <w:rsid w:val="54D75221"/>
    <w:rsid w:val="54E7478C"/>
    <w:rsid w:val="55132B4F"/>
    <w:rsid w:val="551C150B"/>
    <w:rsid w:val="553C545B"/>
    <w:rsid w:val="553F4780"/>
    <w:rsid w:val="555E38D2"/>
    <w:rsid w:val="55D3606E"/>
    <w:rsid w:val="55E034FC"/>
    <w:rsid w:val="55FD6FC2"/>
    <w:rsid w:val="56301712"/>
    <w:rsid w:val="565027D2"/>
    <w:rsid w:val="565D7F1F"/>
    <w:rsid w:val="566F5F7D"/>
    <w:rsid w:val="5675326A"/>
    <w:rsid w:val="567C0540"/>
    <w:rsid w:val="56AA0BDB"/>
    <w:rsid w:val="56BE0ACC"/>
    <w:rsid w:val="56C76BBC"/>
    <w:rsid w:val="56D46B86"/>
    <w:rsid w:val="56F95FA8"/>
    <w:rsid w:val="574C181D"/>
    <w:rsid w:val="57572CCF"/>
    <w:rsid w:val="577B69BD"/>
    <w:rsid w:val="57E166A8"/>
    <w:rsid w:val="57FA331E"/>
    <w:rsid w:val="580170E0"/>
    <w:rsid w:val="583D005B"/>
    <w:rsid w:val="583F235D"/>
    <w:rsid w:val="58460891"/>
    <w:rsid w:val="584F4266"/>
    <w:rsid w:val="58545A71"/>
    <w:rsid w:val="58953AAF"/>
    <w:rsid w:val="589822C6"/>
    <w:rsid w:val="58D058FC"/>
    <w:rsid w:val="58E21DE6"/>
    <w:rsid w:val="58FE23D1"/>
    <w:rsid w:val="593F6F0A"/>
    <w:rsid w:val="59543BB4"/>
    <w:rsid w:val="59853F36"/>
    <w:rsid w:val="598F34DA"/>
    <w:rsid w:val="59A86943"/>
    <w:rsid w:val="59DE1485"/>
    <w:rsid w:val="59F11F01"/>
    <w:rsid w:val="5A0F147C"/>
    <w:rsid w:val="5A146B09"/>
    <w:rsid w:val="5A7E2F26"/>
    <w:rsid w:val="5A8D352A"/>
    <w:rsid w:val="5AAC2575"/>
    <w:rsid w:val="5AB83FBC"/>
    <w:rsid w:val="5AF947C9"/>
    <w:rsid w:val="5B087E49"/>
    <w:rsid w:val="5B2144C6"/>
    <w:rsid w:val="5B407563"/>
    <w:rsid w:val="5B414FDE"/>
    <w:rsid w:val="5B8C3021"/>
    <w:rsid w:val="5BDD167E"/>
    <w:rsid w:val="5BE30FD5"/>
    <w:rsid w:val="5BF22F75"/>
    <w:rsid w:val="5BFC5BF3"/>
    <w:rsid w:val="5C0B30D5"/>
    <w:rsid w:val="5C25339C"/>
    <w:rsid w:val="5C5D5DED"/>
    <w:rsid w:val="5C957A62"/>
    <w:rsid w:val="5CF27722"/>
    <w:rsid w:val="5CFE6417"/>
    <w:rsid w:val="5D0D01BF"/>
    <w:rsid w:val="5D0F4E7D"/>
    <w:rsid w:val="5D123FEF"/>
    <w:rsid w:val="5D2C07C0"/>
    <w:rsid w:val="5D8E05A4"/>
    <w:rsid w:val="5D9F2CDA"/>
    <w:rsid w:val="5DA0717E"/>
    <w:rsid w:val="5DA5139A"/>
    <w:rsid w:val="5DD84AC7"/>
    <w:rsid w:val="5DE20F31"/>
    <w:rsid w:val="5E006D4A"/>
    <w:rsid w:val="5E056FE1"/>
    <w:rsid w:val="5E30334F"/>
    <w:rsid w:val="5E453881"/>
    <w:rsid w:val="5E5B6EFB"/>
    <w:rsid w:val="5E7C394C"/>
    <w:rsid w:val="5EA17731"/>
    <w:rsid w:val="5EB32EE1"/>
    <w:rsid w:val="5EC738B9"/>
    <w:rsid w:val="5ED82F1C"/>
    <w:rsid w:val="5EFB697E"/>
    <w:rsid w:val="5F381638"/>
    <w:rsid w:val="5F526256"/>
    <w:rsid w:val="5F987B6B"/>
    <w:rsid w:val="5F9A04E3"/>
    <w:rsid w:val="5FB632F1"/>
    <w:rsid w:val="5FDA7C08"/>
    <w:rsid w:val="5FF40044"/>
    <w:rsid w:val="60367D5F"/>
    <w:rsid w:val="608D150F"/>
    <w:rsid w:val="60904273"/>
    <w:rsid w:val="60A32E45"/>
    <w:rsid w:val="60FA52EF"/>
    <w:rsid w:val="610A2B60"/>
    <w:rsid w:val="612B51A7"/>
    <w:rsid w:val="61AB4632"/>
    <w:rsid w:val="61D97573"/>
    <w:rsid w:val="61E74036"/>
    <w:rsid w:val="6208256B"/>
    <w:rsid w:val="622848C3"/>
    <w:rsid w:val="622A1468"/>
    <w:rsid w:val="62B342C5"/>
    <w:rsid w:val="62CA0EEC"/>
    <w:rsid w:val="630765C9"/>
    <w:rsid w:val="630D55D6"/>
    <w:rsid w:val="6345528F"/>
    <w:rsid w:val="634E142A"/>
    <w:rsid w:val="635F35D6"/>
    <w:rsid w:val="63A66B70"/>
    <w:rsid w:val="63B265B1"/>
    <w:rsid w:val="63D857E2"/>
    <w:rsid w:val="63DF7DB2"/>
    <w:rsid w:val="63E15DFA"/>
    <w:rsid w:val="63EA24F1"/>
    <w:rsid w:val="63F26154"/>
    <w:rsid w:val="64257423"/>
    <w:rsid w:val="64444761"/>
    <w:rsid w:val="644D5A0E"/>
    <w:rsid w:val="64B82FFF"/>
    <w:rsid w:val="64DC40FC"/>
    <w:rsid w:val="651D68A6"/>
    <w:rsid w:val="65233810"/>
    <w:rsid w:val="65527B4A"/>
    <w:rsid w:val="65841133"/>
    <w:rsid w:val="65DD6A95"/>
    <w:rsid w:val="65E22CF0"/>
    <w:rsid w:val="65FF5D40"/>
    <w:rsid w:val="66075B00"/>
    <w:rsid w:val="66181A74"/>
    <w:rsid w:val="663C03CC"/>
    <w:rsid w:val="664820EC"/>
    <w:rsid w:val="664E7647"/>
    <w:rsid w:val="665B6338"/>
    <w:rsid w:val="6672510B"/>
    <w:rsid w:val="667E5B82"/>
    <w:rsid w:val="66990C0E"/>
    <w:rsid w:val="66A7795D"/>
    <w:rsid w:val="66BA3EC8"/>
    <w:rsid w:val="66BD7A81"/>
    <w:rsid w:val="66D36E2F"/>
    <w:rsid w:val="67042E89"/>
    <w:rsid w:val="670C5884"/>
    <w:rsid w:val="67101304"/>
    <w:rsid w:val="67114C48"/>
    <w:rsid w:val="6714607C"/>
    <w:rsid w:val="671779DB"/>
    <w:rsid w:val="671E511A"/>
    <w:rsid w:val="672506F4"/>
    <w:rsid w:val="67A27F96"/>
    <w:rsid w:val="67AC52BE"/>
    <w:rsid w:val="67BC2A85"/>
    <w:rsid w:val="67D61943"/>
    <w:rsid w:val="67E11EAC"/>
    <w:rsid w:val="67E67B56"/>
    <w:rsid w:val="67E81E4D"/>
    <w:rsid w:val="67ED56C7"/>
    <w:rsid w:val="67FD6F7B"/>
    <w:rsid w:val="680B571A"/>
    <w:rsid w:val="681F1F65"/>
    <w:rsid w:val="68556DB7"/>
    <w:rsid w:val="68573A28"/>
    <w:rsid w:val="685E549B"/>
    <w:rsid w:val="68684D3C"/>
    <w:rsid w:val="68B3499C"/>
    <w:rsid w:val="68BB54BB"/>
    <w:rsid w:val="68DC1286"/>
    <w:rsid w:val="691B1DAE"/>
    <w:rsid w:val="695E2270"/>
    <w:rsid w:val="69627C1B"/>
    <w:rsid w:val="69787200"/>
    <w:rsid w:val="69A56E1A"/>
    <w:rsid w:val="69AE3ED3"/>
    <w:rsid w:val="6A085A3B"/>
    <w:rsid w:val="6A096693"/>
    <w:rsid w:val="6A350C4E"/>
    <w:rsid w:val="6ABC6C0F"/>
    <w:rsid w:val="6AF50178"/>
    <w:rsid w:val="6B460AFD"/>
    <w:rsid w:val="6B944E12"/>
    <w:rsid w:val="6BA43612"/>
    <w:rsid w:val="6BB40078"/>
    <w:rsid w:val="6BE97F42"/>
    <w:rsid w:val="6BF51A46"/>
    <w:rsid w:val="6C206A90"/>
    <w:rsid w:val="6C2560D4"/>
    <w:rsid w:val="6C5630FD"/>
    <w:rsid w:val="6C80727A"/>
    <w:rsid w:val="6CA51A7E"/>
    <w:rsid w:val="6CF40DC4"/>
    <w:rsid w:val="6D1158FA"/>
    <w:rsid w:val="6D260D22"/>
    <w:rsid w:val="6D424D71"/>
    <w:rsid w:val="6D5B2F20"/>
    <w:rsid w:val="6D6B2706"/>
    <w:rsid w:val="6D6B77C9"/>
    <w:rsid w:val="6DA531CF"/>
    <w:rsid w:val="6DC17CBB"/>
    <w:rsid w:val="6DE33D41"/>
    <w:rsid w:val="6DE7772B"/>
    <w:rsid w:val="6DE94F98"/>
    <w:rsid w:val="6E07364A"/>
    <w:rsid w:val="6E4B6C92"/>
    <w:rsid w:val="6ED36C87"/>
    <w:rsid w:val="6EE92007"/>
    <w:rsid w:val="6F0B4673"/>
    <w:rsid w:val="6F2D283B"/>
    <w:rsid w:val="6F376231"/>
    <w:rsid w:val="6F600F73"/>
    <w:rsid w:val="6FA96235"/>
    <w:rsid w:val="6FAA3E8C"/>
    <w:rsid w:val="6FCA016E"/>
    <w:rsid w:val="705651ED"/>
    <w:rsid w:val="706305D2"/>
    <w:rsid w:val="70792A17"/>
    <w:rsid w:val="70A97629"/>
    <w:rsid w:val="70DF1913"/>
    <w:rsid w:val="71282897"/>
    <w:rsid w:val="712D13BE"/>
    <w:rsid w:val="713F4273"/>
    <w:rsid w:val="71436346"/>
    <w:rsid w:val="714D4ACF"/>
    <w:rsid w:val="72055F87"/>
    <w:rsid w:val="72445652"/>
    <w:rsid w:val="72743BF0"/>
    <w:rsid w:val="72C54B39"/>
    <w:rsid w:val="730B7178"/>
    <w:rsid w:val="733C76A8"/>
    <w:rsid w:val="738B00CB"/>
    <w:rsid w:val="73A02030"/>
    <w:rsid w:val="73BF7B73"/>
    <w:rsid w:val="73D414D7"/>
    <w:rsid w:val="73D61458"/>
    <w:rsid w:val="73D72D76"/>
    <w:rsid w:val="741D48A1"/>
    <w:rsid w:val="744F1677"/>
    <w:rsid w:val="746A1E3C"/>
    <w:rsid w:val="748F53FE"/>
    <w:rsid w:val="74A70F4A"/>
    <w:rsid w:val="74EC3B34"/>
    <w:rsid w:val="74FF4332"/>
    <w:rsid w:val="750D3E8D"/>
    <w:rsid w:val="75306BE1"/>
    <w:rsid w:val="75315B60"/>
    <w:rsid w:val="755B7825"/>
    <w:rsid w:val="7592164A"/>
    <w:rsid w:val="75BD46DB"/>
    <w:rsid w:val="76206EFF"/>
    <w:rsid w:val="763F7A81"/>
    <w:rsid w:val="76C173EC"/>
    <w:rsid w:val="76C27A63"/>
    <w:rsid w:val="76D6689E"/>
    <w:rsid w:val="76EB6AC2"/>
    <w:rsid w:val="77051FF0"/>
    <w:rsid w:val="770C54BF"/>
    <w:rsid w:val="77242B65"/>
    <w:rsid w:val="772B3B04"/>
    <w:rsid w:val="777E3C7A"/>
    <w:rsid w:val="778A11E2"/>
    <w:rsid w:val="77C20279"/>
    <w:rsid w:val="77CB2B71"/>
    <w:rsid w:val="77E71E7A"/>
    <w:rsid w:val="77EF3B86"/>
    <w:rsid w:val="780D1F08"/>
    <w:rsid w:val="781D4932"/>
    <w:rsid w:val="78670F6C"/>
    <w:rsid w:val="788A03B6"/>
    <w:rsid w:val="78C31B1A"/>
    <w:rsid w:val="79067E0B"/>
    <w:rsid w:val="79207BB6"/>
    <w:rsid w:val="794654BD"/>
    <w:rsid w:val="794D2DBF"/>
    <w:rsid w:val="795B4750"/>
    <w:rsid w:val="79A96F62"/>
    <w:rsid w:val="79BB6FB4"/>
    <w:rsid w:val="79D57808"/>
    <w:rsid w:val="79FF300D"/>
    <w:rsid w:val="7A080CE8"/>
    <w:rsid w:val="7A081EDB"/>
    <w:rsid w:val="7A225AB7"/>
    <w:rsid w:val="7A2659D2"/>
    <w:rsid w:val="7A5769AE"/>
    <w:rsid w:val="7A9D22D2"/>
    <w:rsid w:val="7AB93293"/>
    <w:rsid w:val="7AE22820"/>
    <w:rsid w:val="7B1E15D4"/>
    <w:rsid w:val="7B3D143C"/>
    <w:rsid w:val="7B821E5D"/>
    <w:rsid w:val="7BCC0CE6"/>
    <w:rsid w:val="7BF0105C"/>
    <w:rsid w:val="7BFF2E69"/>
    <w:rsid w:val="7C162BF4"/>
    <w:rsid w:val="7C413F1B"/>
    <w:rsid w:val="7C63164A"/>
    <w:rsid w:val="7C9101CE"/>
    <w:rsid w:val="7C9A234B"/>
    <w:rsid w:val="7CE663E0"/>
    <w:rsid w:val="7CFE75C5"/>
    <w:rsid w:val="7D124E1E"/>
    <w:rsid w:val="7D3F1998"/>
    <w:rsid w:val="7D60319C"/>
    <w:rsid w:val="7D723315"/>
    <w:rsid w:val="7D7B1F42"/>
    <w:rsid w:val="7D7D498E"/>
    <w:rsid w:val="7DC22F36"/>
    <w:rsid w:val="7DDB5789"/>
    <w:rsid w:val="7DF53480"/>
    <w:rsid w:val="7E215319"/>
    <w:rsid w:val="7E225CB4"/>
    <w:rsid w:val="7E2E43C4"/>
    <w:rsid w:val="7E4D0364"/>
    <w:rsid w:val="7E6E10F6"/>
    <w:rsid w:val="7F073E00"/>
    <w:rsid w:val="7F0F6491"/>
    <w:rsid w:val="7F480356"/>
    <w:rsid w:val="7F82110F"/>
    <w:rsid w:val="7F923FF5"/>
    <w:rsid w:val="7FEF06E0"/>
    <w:rsid w:val="7FF151BF"/>
    <w:rsid w:val="E39F8676"/>
    <w:rsid w:val="F7735BE6"/>
    <w:rsid w:val="FE1FF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nhideWhenUsed="0" w:uiPriority="0" w:semiHidden="0" w:name="heading 8"/>
    <w:lsdException w:qFormat="1" w:unhideWhenUsed="0"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qFormat="1" w:unhideWhenUsed="0" w:uiPriority="0" w:semiHidden="0"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qFormat="1" w:uiPriority="0" w:name="Body Text First Indent"/>
    <w:lsdException w:qFormat="1" w:uiPriority="99" w:semiHidden="0" w:name="Body Text First Indent 2"/>
    <w:lsdException w:uiPriority="99" w:name="Note Heading"/>
    <w:lsdException w:qFormat="1" w:uiPriority="99" w:name="Body Text 2"/>
    <w:lsdException w:uiPriority="99" w:name="Body Text 3"/>
    <w:lsdException w:qFormat="1"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ind w:firstLine="200" w:firstLineChars="200"/>
      <w:contextualSpacing/>
      <w:jc w:val="both"/>
    </w:pPr>
    <w:rPr>
      <w:rFonts w:ascii="Times New Roman" w:hAnsi="Times New Roman" w:eastAsia="宋体" w:cstheme="minorBidi"/>
      <w:kern w:val="2"/>
      <w:sz w:val="24"/>
      <w:szCs w:val="22"/>
      <w:lang w:val="en-US" w:eastAsia="zh-CN" w:bidi="ar-SA"/>
    </w:rPr>
  </w:style>
  <w:style w:type="paragraph" w:styleId="3">
    <w:name w:val="heading 1"/>
    <w:basedOn w:val="1"/>
    <w:next w:val="4"/>
    <w:link w:val="55"/>
    <w:autoRedefine/>
    <w:qFormat/>
    <w:uiPriority w:val="0"/>
    <w:pPr>
      <w:keepNext/>
      <w:keepLines/>
      <w:pageBreakBefore/>
      <w:numPr>
        <w:ilvl w:val="0"/>
        <w:numId w:val="1"/>
      </w:numPr>
      <w:spacing w:before="100" w:beforeLines="100" w:after="100" w:afterLines="100"/>
      <w:ind w:firstLineChars="0"/>
      <w:jc w:val="center"/>
      <w:outlineLvl w:val="0"/>
    </w:pPr>
    <w:rPr>
      <w:rFonts w:eastAsia="黑体" w:cstheme="majorBidi"/>
      <w:kern w:val="44"/>
      <w:sz w:val="32"/>
      <w:szCs w:val="44"/>
      <w:lang w:val="en-GB"/>
    </w:rPr>
  </w:style>
  <w:style w:type="paragraph" w:styleId="5">
    <w:name w:val="heading 2"/>
    <w:basedOn w:val="1"/>
    <w:next w:val="6"/>
    <w:link w:val="50"/>
    <w:autoRedefine/>
    <w:unhideWhenUsed/>
    <w:qFormat/>
    <w:uiPriority w:val="0"/>
    <w:pPr>
      <w:numPr>
        <w:ilvl w:val="1"/>
        <w:numId w:val="1"/>
      </w:numPr>
      <w:spacing w:before="50" w:beforeLines="50" w:after="50" w:afterLines="50"/>
      <w:ind w:firstLineChars="0"/>
      <w:outlineLvl w:val="1"/>
    </w:pPr>
    <w:rPr>
      <w:rFonts w:eastAsia="黑体" w:cstheme="majorBidi"/>
      <w:bCs/>
      <w:sz w:val="28"/>
      <w:szCs w:val="32"/>
      <w:lang w:val="en-GB"/>
    </w:rPr>
  </w:style>
  <w:style w:type="paragraph" w:styleId="7">
    <w:name w:val="heading 3"/>
    <w:basedOn w:val="1"/>
    <w:next w:val="1"/>
    <w:link w:val="48"/>
    <w:autoRedefine/>
    <w:unhideWhenUsed/>
    <w:qFormat/>
    <w:uiPriority w:val="0"/>
    <w:pPr>
      <w:numPr>
        <w:ilvl w:val="2"/>
        <w:numId w:val="1"/>
      </w:numPr>
      <w:spacing w:before="50" w:beforeLines="50" w:after="50" w:afterLines="50"/>
      <w:ind w:firstLineChars="0"/>
      <w:outlineLvl w:val="2"/>
    </w:pPr>
    <w:rPr>
      <w:rFonts w:eastAsia="黑体"/>
      <w:bCs/>
      <w:szCs w:val="32"/>
      <w:lang w:val="en-GB"/>
    </w:rPr>
  </w:style>
  <w:style w:type="paragraph" w:styleId="8">
    <w:name w:val="heading 4"/>
    <w:basedOn w:val="1"/>
    <w:next w:val="1"/>
    <w:link w:val="49"/>
    <w:autoRedefine/>
    <w:unhideWhenUsed/>
    <w:qFormat/>
    <w:uiPriority w:val="0"/>
    <w:pPr>
      <w:keepNext/>
      <w:keepLines/>
      <w:numPr>
        <w:ilvl w:val="3"/>
        <w:numId w:val="1"/>
      </w:numPr>
      <w:spacing w:before="50" w:beforeLines="50" w:after="50" w:afterLines="50"/>
      <w:ind w:firstLineChars="0"/>
      <w:outlineLvl w:val="3"/>
    </w:pPr>
    <w:rPr>
      <w:rFonts w:eastAsia="黑体" w:cstheme="majorBidi"/>
      <w:bCs/>
      <w:szCs w:val="28"/>
      <w:lang w:val="en-GB"/>
    </w:rPr>
  </w:style>
  <w:style w:type="paragraph" w:styleId="9">
    <w:name w:val="heading 5"/>
    <w:basedOn w:val="1"/>
    <w:next w:val="6"/>
    <w:link w:val="51"/>
    <w:autoRedefine/>
    <w:unhideWhenUsed/>
    <w:qFormat/>
    <w:uiPriority w:val="9"/>
    <w:pPr>
      <w:keepNext/>
      <w:keepLines/>
      <w:numPr>
        <w:ilvl w:val="4"/>
        <w:numId w:val="1"/>
      </w:numPr>
      <w:spacing w:before="25" w:beforeLines="25" w:after="25" w:afterLines="25"/>
      <w:ind w:firstLineChars="0"/>
      <w:jc w:val="left"/>
      <w:outlineLvl w:val="4"/>
    </w:pPr>
    <w:rPr>
      <w:rFonts w:eastAsia="黑体"/>
      <w:bCs/>
      <w:szCs w:val="24"/>
      <w:lang w:val="en-GB"/>
    </w:rPr>
  </w:style>
  <w:style w:type="paragraph" w:styleId="10">
    <w:name w:val="heading 6"/>
    <w:basedOn w:val="1"/>
    <w:next w:val="1"/>
    <w:link w:val="52"/>
    <w:autoRedefine/>
    <w:unhideWhenUsed/>
    <w:qFormat/>
    <w:uiPriority w:val="9"/>
    <w:pPr>
      <w:keepNext/>
      <w:keepLines/>
      <w:numPr>
        <w:ilvl w:val="5"/>
        <w:numId w:val="1"/>
      </w:numPr>
      <w:spacing w:before="25" w:beforeLines="25" w:after="25" w:afterLines="25"/>
      <w:ind w:firstLineChars="0"/>
      <w:outlineLvl w:val="5"/>
    </w:pPr>
    <w:rPr>
      <w:rFonts w:eastAsia="黑体" w:cstheme="majorBidi"/>
      <w:bCs/>
      <w:szCs w:val="24"/>
      <w:lang w:val="en-GB"/>
    </w:rPr>
  </w:style>
  <w:style w:type="paragraph" w:styleId="11">
    <w:name w:val="heading 7"/>
    <w:basedOn w:val="1"/>
    <w:next w:val="1"/>
    <w:link w:val="53"/>
    <w:autoRedefine/>
    <w:unhideWhenUsed/>
    <w:qFormat/>
    <w:uiPriority w:val="9"/>
    <w:pPr>
      <w:numPr>
        <w:ilvl w:val="6"/>
        <w:numId w:val="1"/>
      </w:numPr>
      <w:spacing w:before="25" w:beforeLines="25" w:after="25" w:afterLines="25"/>
      <w:ind w:firstLineChars="0"/>
      <w:outlineLvl w:val="6"/>
    </w:pPr>
    <w:rPr>
      <w:rFonts w:eastAsia="黑体"/>
      <w:bCs/>
      <w:kern w:val="24"/>
      <w:szCs w:val="24"/>
    </w:rPr>
  </w:style>
  <w:style w:type="paragraph" w:styleId="12">
    <w:name w:val="heading 8"/>
    <w:basedOn w:val="1"/>
    <w:next w:val="6"/>
    <w:link w:val="57"/>
    <w:autoRedefine/>
    <w:qFormat/>
    <w:uiPriority w:val="0"/>
    <w:pPr>
      <w:keepNext/>
      <w:keepLines/>
      <w:widowControl/>
      <w:numPr>
        <w:ilvl w:val="7"/>
        <w:numId w:val="1"/>
      </w:numPr>
      <w:tabs>
        <w:tab w:val="left" w:pos="1440"/>
      </w:tabs>
      <w:spacing w:before="25" w:beforeLines="25" w:after="25" w:afterLines="25"/>
      <w:ind w:firstLineChars="0"/>
      <w:contextualSpacing w:val="0"/>
      <w:outlineLvl w:val="7"/>
    </w:pPr>
    <w:rPr>
      <w:rFonts w:eastAsia="黑体" w:cs="Times New Roman"/>
      <w:kern w:val="24"/>
      <w:szCs w:val="24"/>
      <w:lang w:val="en-GB"/>
    </w:rPr>
  </w:style>
  <w:style w:type="paragraph" w:styleId="13">
    <w:name w:val="heading 9"/>
    <w:basedOn w:val="1"/>
    <w:next w:val="6"/>
    <w:link w:val="58"/>
    <w:autoRedefine/>
    <w:qFormat/>
    <w:uiPriority w:val="99"/>
    <w:pPr>
      <w:keepNext/>
      <w:keepLines/>
      <w:widowControl/>
      <w:numPr>
        <w:ilvl w:val="8"/>
        <w:numId w:val="1"/>
      </w:numPr>
      <w:tabs>
        <w:tab w:val="left" w:pos="1584"/>
      </w:tabs>
      <w:spacing w:before="78" w:beforeLines="25" w:after="78" w:afterLines="25"/>
      <w:ind w:firstLineChars="0"/>
      <w:outlineLvl w:val="8"/>
    </w:pPr>
    <w:rPr>
      <w:rFonts w:eastAsia="黑体" w:cs="Times New Roman"/>
      <w:kern w:val="24"/>
      <w:szCs w:val="20"/>
      <w:lang w:val="en-GB"/>
    </w:rPr>
  </w:style>
  <w:style w:type="character" w:default="1" w:styleId="41">
    <w:name w:val="Default Paragraph Font"/>
    <w:autoRedefine/>
    <w:semiHidden/>
    <w:unhideWhenUsed/>
    <w:qFormat/>
    <w:uiPriority w:val="1"/>
  </w:style>
  <w:style w:type="table" w:default="1" w:styleId="39">
    <w:name w:val="Normal Table"/>
    <w:autoRedefine/>
    <w:semiHidden/>
    <w:unhideWhenUsed/>
    <w:qFormat/>
    <w:uiPriority w:val="99"/>
    <w:tblPr>
      <w:tblCellMar>
        <w:top w:w="0" w:type="dxa"/>
        <w:left w:w="108" w:type="dxa"/>
        <w:bottom w:w="0" w:type="dxa"/>
        <w:right w:w="108" w:type="dxa"/>
      </w:tblCellMar>
    </w:tblPr>
  </w:style>
  <w:style w:type="paragraph" w:styleId="2">
    <w:name w:val="toc 2"/>
    <w:basedOn w:val="1"/>
    <w:next w:val="1"/>
    <w:autoRedefine/>
    <w:unhideWhenUsed/>
    <w:qFormat/>
    <w:uiPriority w:val="39"/>
    <w:pPr>
      <w:spacing w:line="360" w:lineRule="auto"/>
      <w:ind w:left="200" w:leftChars="200" w:firstLine="0" w:firstLineChars="0"/>
      <w:jc w:val="left"/>
    </w:pPr>
    <w:rPr>
      <w:rFonts w:ascii="Times New Roman" w:hAnsi="Times New Roman" w:eastAsia="宋体"/>
    </w:rPr>
  </w:style>
  <w:style w:type="paragraph" w:customStyle="1" w:styleId="4">
    <w:name w:val="L正文"/>
    <w:basedOn w:val="1"/>
    <w:qFormat/>
    <w:uiPriority w:val="0"/>
    <w:pPr>
      <w:autoSpaceDE w:val="0"/>
      <w:autoSpaceDN w:val="0"/>
      <w:adjustRightInd w:val="0"/>
      <w:ind w:firstLine="200" w:firstLineChars="200"/>
    </w:pPr>
    <w:rPr>
      <w:rFonts w:ascii="宋体" w:hAnsi="宋体"/>
      <w:kern w:val="0"/>
      <w:szCs w:val="28"/>
    </w:rPr>
  </w:style>
  <w:style w:type="paragraph" w:customStyle="1" w:styleId="6">
    <w:name w:val="rs正文"/>
    <w:basedOn w:val="1"/>
    <w:link w:val="56"/>
    <w:autoRedefine/>
    <w:qFormat/>
    <w:uiPriority w:val="0"/>
    <w:rPr>
      <w:rFonts w:cs="宋体"/>
      <w:szCs w:val="24"/>
    </w:rPr>
  </w:style>
  <w:style w:type="paragraph" w:styleId="14">
    <w:name w:val="toc 7"/>
    <w:basedOn w:val="1"/>
    <w:next w:val="1"/>
    <w:autoRedefine/>
    <w:unhideWhenUsed/>
    <w:qFormat/>
    <w:uiPriority w:val="39"/>
    <w:pPr>
      <w:ind w:left="2520" w:leftChars="1200" w:firstLine="0" w:firstLineChars="0"/>
    </w:pPr>
    <w:rPr>
      <w:rFonts w:asciiTheme="minorHAnsi" w:hAnsiTheme="minorHAnsi" w:eastAsiaTheme="minorEastAsia"/>
      <w:sz w:val="21"/>
    </w:rPr>
  </w:style>
  <w:style w:type="paragraph" w:styleId="15">
    <w:name w:val="Normal Indent"/>
    <w:basedOn w:val="1"/>
    <w:next w:val="16"/>
    <w:autoRedefine/>
    <w:unhideWhenUsed/>
    <w:qFormat/>
    <w:uiPriority w:val="99"/>
    <w:pPr>
      <w:ind w:firstLine="420"/>
      <w:contextualSpacing w:val="0"/>
    </w:pPr>
    <w:rPr>
      <w:rFonts w:ascii="Calibri" w:hAnsi="Calibri" w:cs="Times New Roman"/>
      <w:sz w:val="21"/>
      <w:szCs w:val="24"/>
    </w:rPr>
  </w:style>
  <w:style w:type="paragraph" w:styleId="16">
    <w:name w:val="Body Text"/>
    <w:basedOn w:val="1"/>
    <w:next w:val="17"/>
    <w:link w:val="61"/>
    <w:autoRedefine/>
    <w:qFormat/>
    <w:uiPriority w:val="99"/>
    <w:pPr>
      <w:autoSpaceDE w:val="0"/>
      <w:autoSpaceDN w:val="0"/>
      <w:ind w:firstLine="0" w:firstLineChars="0"/>
      <w:contextualSpacing w:val="0"/>
      <w:jc w:val="left"/>
    </w:pPr>
    <w:rPr>
      <w:rFonts w:ascii="方正仿宋_GB2312" w:hAnsi="方正仿宋_GB2312" w:eastAsia="方正仿宋_GB2312" w:cs="方正仿宋_GB2312"/>
      <w:kern w:val="0"/>
      <w:sz w:val="32"/>
      <w:szCs w:val="32"/>
      <w:lang w:val="zh-CN" w:bidi="zh-CN"/>
    </w:rPr>
  </w:style>
  <w:style w:type="paragraph" w:styleId="17">
    <w:name w:val="Body Text 2"/>
    <w:basedOn w:val="1"/>
    <w:autoRedefine/>
    <w:semiHidden/>
    <w:unhideWhenUsed/>
    <w:qFormat/>
    <w:uiPriority w:val="99"/>
    <w:pPr>
      <w:spacing w:after="120" w:line="480" w:lineRule="auto"/>
    </w:pPr>
  </w:style>
  <w:style w:type="paragraph" w:styleId="18">
    <w:name w:val="caption"/>
    <w:basedOn w:val="1"/>
    <w:next w:val="1"/>
    <w:link w:val="59"/>
    <w:autoRedefine/>
    <w:unhideWhenUsed/>
    <w:qFormat/>
    <w:uiPriority w:val="99"/>
    <w:pPr>
      <w:spacing w:after="156" w:afterLines="50"/>
      <w:ind w:firstLine="0" w:firstLineChars="0"/>
      <w:jc w:val="center"/>
    </w:pPr>
    <w:rPr>
      <w:rFonts w:cstheme="majorBidi"/>
      <w:sz w:val="21"/>
      <w:szCs w:val="20"/>
    </w:rPr>
  </w:style>
  <w:style w:type="paragraph" w:styleId="19">
    <w:name w:val="annotation text"/>
    <w:basedOn w:val="1"/>
    <w:link w:val="60"/>
    <w:autoRedefine/>
    <w:unhideWhenUsed/>
    <w:qFormat/>
    <w:uiPriority w:val="99"/>
    <w:pPr>
      <w:jc w:val="left"/>
    </w:pPr>
  </w:style>
  <w:style w:type="paragraph" w:styleId="20">
    <w:name w:val="Body Text Indent"/>
    <w:basedOn w:val="1"/>
    <w:link w:val="62"/>
    <w:autoRedefine/>
    <w:unhideWhenUsed/>
    <w:qFormat/>
    <w:uiPriority w:val="99"/>
    <w:pPr>
      <w:spacing w:after="120"/>
      <w:ind w:left="420" w:leftChars="200"/>
    </w:pPr>
  </w:style>
  <w:style w:type="paragraph" w:styleId="21">
    <w:name w:val="toc 5"/>
    <w:basedOn w:val="1"/>
    <w:next w:val="1"/>
    <w:autoRedefine/>
    <w:unhideWhenUsed/>
    <w:qFormat/>
    <w:uiPriority w:val="39"/>
    <w:pPr>
      <w:ind w:left="1680" w:leftChars="800" w:firstLine="0" w:firstLineChars="0"/>
    </w:pPr>
    <w:rPr>
      <w:rFonts w:asciiTheme="minorHAnsi" w:hAnsiTheme="minorHAnsi" w:eastAsiaTheme="minorEastAsia"/>
      <w:sz w:val="21"/>
    </w:rPr>
  </w:style>
  <w:style w:type="paragraph" w:styleId="22">
    <w:name w:val="toc 3"/>
    <w:basedOn w:val="1"/>
    <w:next w:val="1"/>
    <w:autoRedefine/>
    <w:unhideWhenUsed/>
    <w:qFormat/>
    <w:uiPriority w:val="39"/>
    <w:pPr>
      <w:spacing w:line="360" w:lineRule="auto"/>
      <w:ind w:left="400" w:leftChars="400" w:firstLine="0" w:firstLineChars="0"/>
      <w:jc w:val="left"/>
    </w:pPr>
    <w:rPr>
      <w:rFonts w:ascii="Times New Roman" w:hAnsi="Times New Roman" w:eastAsia="宋体"/>
    </w:rPr>
  </w:style>
  <w:style w:type="paragraph" w:styleId="23">
    <w:name w:val="List Bullet 5"/>
    <w:basedOn w:val="1"/>
    <w:autoRedefine/>
    <w:qFormat/>
    <w:uiPriority w:val="0"/>
    <w:pPr>
      <w:widowControl/>
      <w:tabs>
        <w:tab w:val="left" w:pos="3818"/>
      </w:tabs>
      <w:ind w:left="3818" w:firstLine="0" w:firstLineChars="0"/>
      <w:contextualSpacing w:val="0"/>
      <w:jc w:val="left"/>
    </w:pPr>
    <w:rPr>
      <w:rFonts w:ascii="Arial" w:hAnsi="Arial" w:eastAsia="华文楷体" w:cs="Times New Roman"/>
      <w:kern w:val="0"/>
      <w:sz w:val="22"/>
      <w:szCs w:val="24"/>
    </w:rPr>
  </w:style>
  <w:style w:type="paragraph" w:styleId="24">
    <w:name w:val="toc 8"/>
    <w:basedOn w:val="1"/>
    <w:next w:val="1"/>
    <w:autoRedefine/>
    <w:unhideWhenUsed/>
    <w:qFormat/>
    <w:uiPriority w:val="39"/>
    <w:pPr>
      <w:ind w:left="2940" w:leftChars="1400" w:firstLine="0" w:firstLineChars="0"/>
    </w:pPr>
    <w:rPr>
      <w:rFonts w:asciiTheme="minorHAnsi" w:hAnsiTheme="minorHAnsi" w:eastAsiaTheme="minorEastAsia"/>
      <w:sz w:val="21"/>
    </w:rPr>
  </w:style>
  <w:style w:type="paragraph" w:styleId="25">
    <w:name w:val="Body Text Indent 2"/>
    <w:basedOn w:val="1"/>
    <w:next w:val="1"/>
    <w:autoRedefine/>
    <w:unhideWhenUsed/>
    <w:qFormat/>
    <w:uiPriority w:val="0"/>
    <w:pPr>
      <w:spacing w:after="120" w:line="480" w:lineRule="auto"/>
      <w:ind w:left="420" w:leftChars="200"/>
    </w:pPr>
  </w:style>
  <w:style w:type="paragraph" w:styleId="26">
    <w:name w:val="endnote text"/>
    <w:basedOn w:val="1"/>
    <w:link w:val="63"/>
    <w:autoRedefine/>
    <w:semiHidden/>
    <w:unhideWhenUsed/>
    <w:qFormat/>
    <w:uiPriority w:val="99"/>
    <w:pPr>
      <w:widowControl/>
      <w:snapToGrid w:val="0"/>
      <w:spacing w:line="360" w:lineRule="auto"/>
      <w:ind w:firstLine="0" w:firstLineChars="0"/>
      <w:contextualSpacing w:val="0"/>
      <w:jc w:val="left"/>
    </w:pPr>
    <w:rPr>
      <w:rFonts w:ascii="宋体" w:hAnsi="微软雅黑"/>
      <w:color w:val="333333"/>
      <w:szCs w:val="21"/>
    </w:rPr>
  </w:style>
  <w:style w:type="paragraph" w:styleId="27">
    <w:name w:val="Balloon Text"/>
    <w:basedOn w:val="1"/>
    <w:link w:val="64"/>
    <w:autoRedefine/>
    <w:semiHidden/>
    <w:unhideWhenUsed/>
    <w:qFormat/>
    <w:uiPriority w:val="99"/>
    <w:rPr>
      <w:sz w:val="18"/>
      <w:szCs w:val="18"/>
    </w:rPr>
  </w:style>
  <w:style w:type="paragraph" w:styleId="28">
    <w:name w:val="footer"/>
    <w:basedOn w:val="1"/>
    <w:link w:val="65"/>
    <w:autoRedefine/>
    <w:unhideWhenUsed/>
    <w:qFormat/>
    <w:uiPriority w:val="99"/>
    <w:pPr>
      <w:widowControl/>
      <w:tabs>
        <w:tab w:val="center" w:pos="4153"/>
        <w:tab w:val="right" w:pos="8306"/>
      </w:tabs>
      <w:snapToGrid w:val="0"/>
      <w:ind w:firstLine="0" w:firstLineChars="0"/>
      <w:contextualSpacing w:val="0"/>
      <w:jc w:val="left"/>
    </w:pPr>
    <w:rPr>
      <w:rFonts w:ascii="宋体" w:hAnsi="微软雅黑"/>
      <w:color w:val="333333"/>
      <w:sz w:val="18"/>
      <w:szCs w:val="18"/>
    </w:rPr>
  </w:style>
  <w:style w:type="paragraph" w:styleId="29">
    <w:name w:val="header"/>
    <w:basedOn w:val="1"/>
    <w:link w:val="6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30">
    <w:name w:val="toc 1"/>
    <w:basedOn w:val="1"/>
    <w:next w:val="1"/>
    <w:autoRedefine/>
    <w:unhideWhenUsed/>
    <w:qFormat/>
    <w:uiPriority w:val="39"/>
    <w:pPr>
      <w:spacing w:line="360" w:lineRule="auto"/>
      <w:ind w:firstLine="0" w:firstLineChars="0"/>
      <w:jc w:val="left"/>
    </w:pPr>
    <w:rPr>
      <w:rFonts w:ascii="Times New Roman" w:hAnsi="Times New Roman" w:eastAsia="宋体"/>
    </w:rPr>
  </w:style>
  <w:style w:type="paragraph" w:styleId="31">
    <w:name w:val="toc 4"/>
    <w:basedOn w:val="1"/>
    <w:next w:val="1"/>
    <w:autoRedefine/>
    <w:unhideWhenUsed/>
    <w:qFormat/>
    <w:uiPriority w:val="39"/>
    <w:pPr>
      <w:ind w:left="1260" w:leftChars="600" w:firstLine="0" w:firstLineChars="0"/>
    </w:pPr>
    <w:rPr>
      <w:rFonts w:asciiTheme="minorHAnsi" w:hAnsiTheme="minorHAnsi" w:eastAsiaTheme="minorEastAsia"/>
      <w:sz w:val="21"/>
    </w:rPr>
  </w:style>
  <w:style w:type="paragraph" w:styleId="32">
    <w:name w:val="toc 6"/>
    <w:basedOn w:val="1"/>
    <w:next w:val="1"/>
    <w:autoRedefine/>
    <w:unhideWhenUsed/>
    <w:qFormat/>
    <w:uiPriority w:val="39"/>
    <w:pPr>
      <w:ind w:left="2100" w:leftChars="1000" w:firstLine="0" w:firstLineChars="0"/>
    </w:pPr>
    <w:rPr>
      <w:rFonts w:asciiTheme="minorHAnsi" w:hAnsiTheme="minorHAnsi" w:eastAsiaTheme="minorEastAsia"/>
      <w:sz w:val="21"/>
    </w:rPr>
  </w:style>
  <w:style w:type="paragraph" w:styleId="33">
    <w:name w:val="toc 9"/>
    <w:basedOn w:val="1"/>
    <w:next w:val="1"/>
    <w:autoRedefine/>
    <w:unhideWhenUsed/>
    <w:qFormat/>
    <w:uiPriority w:val="39"/>
    <w:pPr>
      <w:ind w:left="3360" w:leftChars="1600" w:firstLine="0" w:firstLineChars="0"/>
    </w:pPr>
    <w:rPr>
      <w:rFonts w:asciiTheme="minorHAnsi" w:hAnsiTheme="minorHAnsi" w:eastAsiaTheme="minorEastAsia"/>
      <w:sz w:val="21"/>
    </w:rPr>
  </w:style>
  <w:style w:type="paragraph" w:styleId="34">
    <w:name w:val="HTML Preformatted"/>
    <w:basedOn w:val="1"/>
    <w:autoRedefine/>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szCs w:val="24"/>
    </w:rPr>
  </w:style>
  <w:style w:type="paragraph" w:styleId="35">
    <w:name w:val="Normal (Web)"/>
    <w:basedOn w:val="1"/>
    <w:autoRedefine/>
    <w:unhideWhenUsed/>
    <w:qFormat/>
    <w:uiPriority w:val="99"/>
    <w:pPr>
      <w:widowControl/>
      <w:spacing w:before="100" w:beforeAutospacing="1" w:after="100" w:afterAutospacing="1"/>
      <w:ind w:firstLine="0" w:firstLineChars="0"/>
      <w:contextualSpacing w:val="0"/>
      <w:jc w:val="left"/>
    </w:pPr>
    <w:rPr>
      <w:rFonts w:ascii="宋体" w:hAnsi="宋体" w:cs="宋体"/>
      <w:kern w:val="0"/>
      <w:szCs w:val="24"/>
    </w:rPr>
  </w:style>
  <w:style w:type="paragraph" w:styleId="36">
    <w:name w:val="annotation subject"/>
    <w:basedOn w:val="19"/>
    <w:next w:val="19"/>
    <w:link w:val="67"/>
    <w:autoRedefine/>
    <w:semiHidden/>
    <w:unhideWhenUsed/>
    <w:qFormat/>
    <w:uiPriority w:val="99"/>
    <w:rPr>
      <w:b/>
      <w:bCs/>
    </w:rPr>
  </w:style>
  <w:style w:type="paragraph" w:styleId="37">
    <w:name w:val="Body Text First Indent"/>
    <w:basedOn w:val="1"/>
    <w:link w:val="68"/>
    <w:autoRedefine/>
    <w:semiHidden/>
    <w:unhideWhenUsed/>
    <w:qFormat/>
    <w:uiPriority w:val="0"/>
    <w:pPr>
      <w:spacing w:after="120"/>
      <w:ind w:firstLine="420" w:firstLineChars="100"/>
    </w:pPr>
    <w:rPr>
      <w:sz w:val="28"/>
    </w:rPr>
  </w:style>
  <w:style w:type="paragraph" w:styleId="38">
    <w:name w:val="Body Text First Indent 2"/>
    <w:basedOn w:val="20"/>
    <w:link w:val="69"/>
    <w:autoRedefine/>
    <w:unhideWhenUsed/>
    <w:qFormat/>
    <w:uiPriority w:val="99"/>
    <w:pPr>
      <w:ind w:firstLine="420"/>
      <w:contextualSpacing w:val="0"/>
    </w:pPr>
    <w:rPr>
      <w:rFonts w:cs="Times New Roman"/>
      <w:szCs w:val="21"/>
    </w:rPr>
  </w:style>
  <w:style w:type="table" w:styleId="40">
    <w:name w:val="Table Grid"/>
    <w:basedOn w:val="39"/>
    <w:autoRedefine/>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42">
    <w:name w:val="Strong"/>
    <w:basedOn w:val="41"/>
    <w:autoRedefine/>
    <w:qFormat/>
    <w:uiPriority w:val="22"/>
    <w:rPr>
      <w:b/>
      <w:bCs/>
    </w:rPr>
  </w:style>
  <w:style w:type="character" w:styleId="43">
    <w:name w:val="FollowedHyperlink"/>
    <w:basedOn w:val="41"/>
    <w:autoRedefine/>
    <w:semiHidden/>
    <w:unhideWhenUsed/>
    <w:qFormat/>
    <w:uiPriority w:val="99"/>
    <w:rPr>
      <w:color w:val="954F72"/>
      <w:u w:val="single"/>
    </w:rPr>
  </w:style>
  <w:style w:type="character" w:styleId="44">
    <w:name w:val="Hyperlink"/>
    <w:basedOn w:val="41"/>
    <w:autoRedefine/>
    <w:unhideWhenUsed/>
    <w:qFormat/>
    <w:uiPriority w:val="99"/>
    <w:rPr>
      <w:color w:val="0563C1" w:themeColor="hyperlink"/>
      <w:u w:val="single"/>
      <w14:textFill>
        <w14:solidFill>
          <w14:schemeClr w14:val="hlink"/>
        </w14:solidFill>
      </w14:textFill>
    </w:rPr>
  </w:style>
  <w:style w:type="character" w:styleId="45">
    <w:name w:val="HTML Code"/>
    <w:basedOn w:val="41"/>
    <w:autoRedefine/>
    <w:semiHidden/>
    <w:unhideWhenUsed/>
    <w:qFormat/>
    <w:uiPriority w:val="99"/>
    <w:rPr>
      <w:rFonts w:ascii="Courier New" w:hAnsi="Courier New"/>
      <w:sz w:val="20"/>
    </w:rPr>
  </w:style>
  <w:style w:type="character" w:styleId="46">
    <w:name w:val="annotation reference"/>
    <w:basedOn w:val="41"/>
    <w:autoRedefine/>
    <w:semiHidden/>
    <w:unhideWhenUsed/>
    <w:qFormat/>
    <w:uiPriority w:val="99"/>
    <w:rPr>
      <w:sz w:val="21"/>
      <w:szCs w:val="21"/>
    </w:rPr>
  </w:style>
  <w:style w:type="paragraph" w:customStyle="1" w:styleId="47">
    <w:name w:val="章节标题"/>
    <w:basedOn w:val="1"/>
    <w:autoRedefine/>
    <w:qFormat/>
    <w:uiPriority w:val="0"/>
    <w:pPr>
      <w:keepNext/>
      <w:keepLines/>
    </w:pPr>
    <w:rPr>
      <w:b/>
    </w:rPr>
  </w:style>
  <w:style w:type="character" w:customStyle="1" w:styleId="48">
    <w:name w:val="标题 3 Char"/>
    <w:basedOn w:val="41"/>
    <w:link w:val="7"/>
    <w:autoRedefine/>
    <w:qFormat/>
    <w:uiPriority w:val="0"/>
    <w:rPr>
      <w:rFonts w:eastAsia="黑体" w:cstheme="minorBidi"/>
      <w:bCs/>
      <w:kern w:val="2"/>
      <w:sz w:val="24"/>
      <w:szCs w:val="32"/>
      <w:lang w:val="en-GB"/>
    </w:rPr>
  </w:style>
  <w:style w:type="character" w:customStyle="1" w:styleId="49">
    <w:name w:val="标题 4 Char"/>
    <w:basedOn w:val="41"/>
    <w:link w:val="8"/>
    <w:autoRedefine/>
    <w:qFormat/>
    <w:uiPriority w:val="0"/>
    <w:rPr>
      <w:rFonts w:eastAsia="黑体" w:cstheme="majorBidi"/>
      <w:bCs/>
      <w:kern w:val="2"/>
      <w:sz w:val="24"/>
      <w:szCs w:val="28"/>
      <w:lang w:val="en-GB"/>
    </w:rPr>
  </w:style>
  <w:style w:type="character" w:customStyle="1" w:styleId="50">
    <w:name w:val="标题 2 Char"/>
    <w:basedOn w:val="41"/>
    <w:link w:val="5"/>
    <w:autoRedefine/>
    <w:qFormat/>
    <w:uiPriority w:val="0"/>
    <w:rPr>
      <w:rFonts w:eastAsia="黑体" w:cstheme="majorBidi"/>
      <w:bCs/>
      <w:kern w:val="2"/>
      <w:sz w:val="28"/>
      <w:szCs w:val="32"/>
      <w:lang w:val="en-GB"/>
    </w:rPr>
  </w:style>
  <w:style w:type="character" w:customStyle="1" w:styleId="51">
    <w:name w:val="标题 5 Char"/>
    <w:basedOn w:val="41"/>
    <w:link w:val="9"/>
    <w:autoRedefine/>
    <w:qFormat/>
    <w:uiPriority w:val="9"/>
    <w:rPr>
      <w:rFonts w:eastAsia="黑体" w:cstheme="minorBidi"/>
      <w:bCs/>
      <w:kern w:val="2"/>
      <w:sz w:val="24"/>
      <w:szCs w:val="24"/>
      <w:lang w:val="en-GB"/>
    </w:rPr>
  </w:style>
  <w:style w:type="character" w:customStyle="1" w:styleId="52">
    <w:name w:val="标题 6 Char"/>
    <w:basedOn w:val="41"/>
    <w:link w:val="10"/>
    <w:autoRedefine/>
    <w:qFormat/>
    <w:uiPriority w:val="9"/>
    <w:rPr>
      <w:rFonts w:eastAsia="黑体" w:cstheme="majorBidi"/>
      <w:bCs/>
      <w:kern w:val="2"/>
      <w:sz w:val="24"/>
      <w:szCs w:val="24"/>
      <w:lang w:val="en-GB"/>
    </w:rPr>
  </w:style>
  <w:style w:type="character" w:customStyle="1" w:styleId="53">
    <w:name w:val="标题 7 Char"/>
    <w:basedOn w:val="41"/>
    <w:link w:val="11"/>
    <w:autoRedefine/>
    <w:qFormat/>
    <w:uiPriority w:val="9"/>
    <w:rPr>
      <w:rFonts w:eastAsia="黑体" w:cstheme="minorBidi"/>
      <w:bCs/>
      <w:kern w:val="24"/>
      <w:sz w:val="24"/>
      <w:szCs w:val="24"/>
    </w:rPr>
  </w:style>
  <w:style w:type="paragraph" w:customStyle="1" w:styleId="54">
    <w:name w:val="标题5"/>
    <w:next w:val="1"/>
    <w:autoRedefine/>
    <w:qFormat/>
    <w:uiPriority w:val="0"/>
    <w:pPr>
      <w:keepNext/>
      <w:keepLines/>
      <w:widowControl w:val="0"/>
      <w:spacing w:line="560" w:lineRule="exact"/>
      <w:ind w:firstLine="640" w:firstLineChars="200"/>
      <w:outlineLvl w:val="3"/>
    </w:pPr>
    <w:rPr>
      <w:rFonts w:ascii="Times New Roman" w:hAnsi="Times New Roman" w:eastAsia="方正仿宋_GB2312" w:cs="Times New Roman"/>
      <w:kern w:val="2"/>
      <w:sz w:val="32"/>
      <w:szCs w:val="24"/>
      <w:lang w:val="en-US" w:eastAsia="zh-CN" w:bidi="ar-SA"/>
    </w:rPr>
  </w:style>
  <w:style w:type="character" w:customStyle="1" w:styleId="55">
    <w:name w:val="标题 1 Char"/>
    <w:basedOn w:val="41"/>
    <w:link w:val="3"/>
    <w:autoRedefine/>
    <w:qFormat/>
    <w:uiPriority w:val="0"/>
    <w:rPr>
      <w:rFonts w:eastAsia="黑体" w:cstheme="majorBidi"/>
      <w:kern w:val="44"/>
      <w:sz w:val="32"/>
      <w:szCs w:val="44"/>
      <w:lang w:val="en-GB"/>
    </w:rPr>
  </w:style>
  <w:style w:type="character" w:customStyle="1" w:styleId="56">
    <w:name w:val="rs正文 字符"/>
    <w:basedOn w:val="41"/>
    <w:link w:val="6"/>
    <w:autoRedefine/>
    <w:qFormat/>
    <w:uiPriority w:val="0"/>
    <w:rPr>
      <w:rFonts w:ascii="Times New Roman" w:hAnsi="Times New Roman" w:eastAsia="宋体" w:cs="宋体"/>
      <w:kern w:val="2"/>
      <w:sz w:val="28"/>
      <w:szCs w:val="24"/>
    </w:rPr>
  </w:style>
  <w:style w:type="character" w:customStyle="1" w:styleId="57">
    <w:name w:val="标题 8 Char"/>
    <w:basedOn w:val="41"/>
    <w:link w:val="12"/>
    <w:autoRedefine/>
    <w:qFormat/>
    <w:uiPriority w:val="0"/>
    <w:rPr>
      <w:rFonts w:eastAsia="黑体"/>
      <w:kern w:val="24"/>
      <w:sz w:val="24"/>
      <w:szCs w:val="24"/>
      <w:lang w:val="en-GB"/>
    </w:rPr>
  </w:style>
  <w:style w:type="character" w:customStyle="1" w:styleId="58">
    <w:name w:val="标题 9 Char"/>
    <w:basedOn w:val="41"/>
    <w:link w:val="13"/>
    <w:autoRedefine/>
    <w:qFormat/>
    <w:uiPriority w:val="99"/>
    <w:rPr>
      <w:rFonts w:eastAsia="黑体"/>
      <w:kern w:val="24"/>
      <w:sz w:val="28"/>
      <w:lang w:val="en-GB"/>
    </w:rPr>
  </w:style>
  <w:style w:type="character" w:customStyle="1" w:styleId="59">
    <w:name w:val="题注 Char"/>
    <w:link w:val="18"/>
    <w:autoRedefine/>
    <w:qFormat/>
    <w:uiPriority w:val="0"/>
    <w:rPr>
      <w:rFonts w:ascii="Times New Roman" w:hAnsi="Times New Roman" w:eastAsia="宋体" w:cstheme="majorBidi"/>
      <w:kern w:val="2"/>
      <w:sz w:val="21"/>
    </w:rPr>
  </w:style>
  <w:style w:type="character" w:customStyle="1" w:styleId="60">
    <w:name w:val="批注文字 Char"/>
    <w:basedOn w:val="41"/>
    <w:link w:val="19"/>
    <w:autoRedefine/>
    <w:qFormat/>
    <w:uiPriority w:val="99"/>
    <w:rPr>
      <w:rFonts w:ascii="Times New Roman" w:hAnsi="Times New Roman" w:eastAsia="宋体"/>
      <w:sz w:val="24"/>
    </w:rPr>
  </w:style>
  <w:style w:type="character" w:customStyle="1" w:styleId="61">
    <w:name w:val="正文文本 Char"/>
    <w:basedOn w:val="41"/>
    <w:link w:val="16"/>
    <w:autoRedefine/>
    <w:qFormat/>
    <w:uiPriority w:val="99"/>
    <w:rPr>
      <w:rFonts w:ascii="方正仿宋_GB2312" w:hAnsi="方正仿宋_GB2312" w:eastAsia="方正仿宋_GB2312" w:cs="方正仿宋_GB2312"/>
      <w:sz w:val="32"/>
      <w:szCs w:val="32"/>
      <w:lang w:val="zh-CN" w:bidi="zh-CN"/>
    </w:rPr>
  </w:style>
  <w:style w:type="character" w:customStyle="1" w:styleId="62">
    <w:name w:val="正文文本缩进 Char"/>
    <w:basedOn w:val="41"/>
    <w:link w:val="20"/>
    <w:autoRedefine/>
    <w:semiHidden/>
    <w:qFormat/>
    <w:uiPriority w:val="99"/>
    <w:rPr>
      <w:rFonts w:ascii="Times New Roman" w:hAnsi="Times New Roman" w:eastAsia="宋体"/>
      <w:kern w:val="2"/>
      <w:sz w:val="28"/>
      <w:szCs w:val="22"/>
    </w:rPr>
  </w:style>
  <w:style w:type="character" w:customStyle="1" w:styleId="63">
    <w:name w:val="尾注文本 Char"/>
    <w:basedOn w:val="41"/>
    <w:link w:val="26"/>
    <w:autoRedefine/>
    <w:semiHidden/>
    <w:qFormat/>
    <w:uiPriority w:val="99"/>
    <w:rPr>
      <w:rFonts w:ascii="宋体" w:hAnsi="微软雅黑" w:eastAsia="宋体"/>
      <w:color w:val="333333"/>
      <w:kern w:val="2"/>
      <w:sz w:val="28"/>
      <w:szCs w:val="21"/>
    </w:rPr>
  </w:style>
  <w:style w:type="character" w:customStyle="1" w:styleId="64">
    <w:name w:val="批注框文本 Char"/>
    <w:basedOn w:val="41"/>
    <w:link w:val="27"/>
    <w:autoRedefine/>
    <w:semiHidden/>
    <w:qFormat/>
    <w:uiPriority w:val="99"/>
    <w:rPr>
      <w:rFonts w:ascii="Times New Roman" w:hAnsi="Times New Roman" w:eastAsia="宋体"/>
      <w:sz w:val="18"/>
      <w:szCs w:val="18"/>
    </w:rPr>
  </w:style>
  <w:style w:type="character" w:customStyle="1" w:styleId="65">
    <w:name w:val="页脚 Char"/>
    <w:basedOn w:val="41"/>
    <w:link w:val="28"/>
    <w:autoRedefine/>
    <w:qFormat/>
    <w:uiPriority w:val="99"/>
    <w:rPr>
      <w:rFonts w:ascii="宋体" w:hAnsi="微软雅黑" w:eastAsia="宋体"/>
      <w:color w:val="333333"/>
      <w:kern w:val="2"/>
      <w:sz w:val="18"/>
      <w:szCs w:val="18"/>
    </w:rPr>
  </w:style>
  <w:style w:type="character" w:customStyle="1" w:styleId="66">
    <w:name w:val="页眉 Char"/>
    <w:basedOn w:val="41"/>
    <w:link w:val="29"/>
    <w:autoRedefine/>
    <w:qFormat/>
    <w:uiPriority w:val="99"/>
    <w:rPr>
      <w:rFonts w:ascii="Times New Roman" w:hAnsi="Times New Roman" w:eastAsia="宋体"/>
      <w:kern w:val="2"/>
      <w:sz w:val="18"/>
      <w:szCs w:val="18"/>
    </w:rPr>
  </w:style>
  <w:style w:type="character" w:customStyle="1" w:styleId="67">
    <w:name w:val="批注主题 Char"/>
    <w:basedOn w:val="60"/>
    <w:link w:val="36"/>
    <w:autoRedefine/>
    <w:semiHidden/>
    <w:qFormat/>
    <w:uiPriority w:val="99"/>
    <w:rPr>
      <w:rFonts w:ascii="Times New Roman" w:hAnsi="Times New Roman" w:eastAsia="宋体"/>
      <w:b/>
      <w:bCs/>
      <w:sz w:val="24"/>
    </w:rPr>
  </w:style>
  <w:style w:type="character" w:customStyle="1" w:styleId="68">
    <w:name w:val="正文首行缩进 Char"/>
    <w:basedOn w:val="61"/>
    <w:link w:val="37"/>
    <w:autoRedefine/>
    <w:semiHidden/>
    <w:qFormat/>
    <w:uiPriority w:val="0"/>
    <w:rPr>
      <w:rFonts w:ascii="Times New Roman" w:hAnsi="Times New Roman" w:eastAsia="宋体" w:cs="方正仿宋_GB2312"/>
      <w:kern w:val="2"/>
      <w:sz w:val="28"/>
      <w:szCs w:val="22"/>
      <w:lang w:val="zh-CN" w:bidi="zh-CN"/>
    </w:rPr>
  </w:style>
  <w:style w:type="character" w:customStyle="1" w:styleId="69">
    <w:name w:val="正文首行缩进 2 Char"/>
    <w:basedOn w:val="62"/>
    <w:link w:val="38"/>
    <w:autoRedefine/>
    <w:qFormat/>
    <w:uiPriority w:val="99"/>
    <w:rPr>
      <w:rFonts w:ascii="Times New Roman" w:hAnsi="Times New Roman" w:eastAsia="宋体" w:cs="Times New Roman"/>
      <w:kern w:val="2"/>
      <w:sz w:val="28"/>
      <w:szCs w:val="21"/>
    </w:rPr>
  </w:style>
  <w:style w:type="paragraph" w:styleId="70">
    <w:name w:val="List Paragraph"/>
    <w:basedOn w:val="1"/>
    <w:link w:val="71"/>
    <w:autoRedefine/>
    <w:qFormat/>
    <w:uiPriority w:val="34"/>
    <w:pPr>
      <w:ind w:firstLine="420"/>
    </w:pPr>
  </w:style>
  <w:style w:type="character" w:customStyle="1" w:styleId="71">
    <w:name w:val="列出段落 Char"/>
    <w:link w:val="70"/>
    <w:autoRedefine/>
    <w:qFormat/>
    <w:uiPriority w:val="34"/>
    <w:rPr>
      <w:rFonts w:ascii="Times New Roman" w:hAnsi="Times New Roman" w:eastAsia="宋体"/>
      <w:kern w:val="2"/>
      <w:sz w:val="24"/>
      <w:szCs w:val="22"/>
    </w:rPr>
  </w:style>
  <w:style w:type="character" w:customStyle="1" w:styleId="72">
    <w:name w:val="不明显强调1"/>
    <w:basedOn w:val="41"/>
    <w:autoRedefine/>
    <w:qFormat/>
    <w:uiPriority w:val="19"/>
    <w:rPr>
      <w:i/>
      <w:iCs/>
      <w:color w:val="404040" w:themeColor="text1" w:themeTint="BF"/>
      <w14:textFill>
        <w14:solidFill>
          <w14:schemeClr w14:val="tx1">
            <w14:lumMod w14:val="75000"/>
            <w14:lumOff w14:val="25000"/>
          </w14:schemeClr>
        </w14:solidFill>
      </w14:textFill>
    </w:rPr>
  </w:style>
  <w:style w:type="character" w:customStyle="1" w:styleId="73">
    <w:name w:val="y.立项封二内容 字符"/>
    <w:basedOn w:val="41"/>
    <w:link w:val="74"/>
    <w:autoRedefine/>
    <w:qFormat/>
    <w:uiPriority w:val="0"/>
    <w:rPr>
      <w:rFonts w:ascii="Times New Roman" w:hAnsi="宋体" w:eastAsia="黑体" w:cs="Times New Roman"/>
      <w:b/>
      <w:sz w:val="32"/>
      <w:szCs w:val="32"/>
    </w:rPr>
  </w:style>
  <w:style w:type="paragraph" w:customStyle="1" w:styleId="74">
    <w:name w:val="y.立项封二内容"/>
    <w:basedOn w:val="1"/>
    <w:link w:val="73"/>
    <w:autoRedefine/>
    <w:qFormat/>
    <w:uiPriority w:val="0"/>
    <w:pPr>
      <w:widowControl/>
      <w:spacing w:line="480" w:lineRule="auto"/>
      <w:ind w:left="1133" w:leftChars="472" w:firstLine="34" w:firstLineChars="12"/>
      <w:jc w:val="left"/>
    </w:pPr>
    <w:rPr>
      <w:rFonts w:hAnsi="宋体" w:eastAsia="黑体" w:cs="Times New Roman"/>
      <w:b/>
      <w:kern w:val="0"/>
      <w:sz w:val="32"/>
      <w:szCs w:val="32"/>
    </w:rPr>
  </w:style>
  <w:style w:type="paragraph" w:customStyle="1" w:styleId="75">
    <w:name w:val="y.封面标题"/>
    <w:basedOn w:val="1"/>
    <w:autoRedefine/>
    <w:qFormat/>
    <w:uiPriority w:val="0"/>
    <w:pPr>
      <w:widowControl/>
      <w:spacing w:line="480" w:lineRule="auto"/>
      <w:ind w:firstLine="0" w:firstLineChars="0"/>
      <w:jc w:val="center"/>
    </w:pPr>
    <w:rPr>
      <w:rFonts w:cs="Times New Roman"/>
      <w:b/>
      <w:kern w:val="0"/>
      <w:sz w:val="48"/>
      <w:szCs w:val="24"/>
      <w:lang w:val="en-GB"/>
    </w:rPr>
  </w:style>
  <w:style w:type="paragraph" w:customStyle="1" w:styleId="76">
    <w:name w:val="TOC 标题1"/>
    <w:basedOn w:val="3"/>
    <w:next w:val="1"/>
    <w:autoRedefine/>
    <w:unhideWhenUsed/>
    <w:qFormat/>
    <w:uiPriority w:val="39"/>
    <w:pPr>
      <w:pageBreakBefore w:val="0"/>
      <w:widowControl/>
      <w:numPr>
        <w:numId w:val="0"/>
      </w:numPr>
      <w:spacing w:before="240" w:beforeLines="0" w:after="0" w:afterLines="0" w:line="259" w:lineRule="auto"/>
      <w:contextualSpacing w:val="0"/>
      <w:outlineLvl w:val="9"/>
    </w:pPr>
    <w:rPr>
      <w:rFonts w:asciiTheme="majorHAnsi" w:hAnsiTheme="majorHAnsi"/>
      <w:color w:val="000000" w:themeColor="text1"/>
      <w:kern w:val="0"/>
      <w:szCs w:val="32"/>
      <w:lang w:val="en-US"/>
      <w14:textFill>
        <w14:solidFill>
          <w14:schemeClr w14:val="tx1"/>
        </w14:solidFill>
      </w14:textFill>
    </w:rPr>
  </w:style>
  <w:style w:type="character" w:customStyle="1" w:styleId="77">
    <w:name w:val="rs表格 字符"/>
    <w:link w:val="78"/>
    <w:autoRedefine/>
    <w:qFormat/>
    <w:uiPriority w:val="0"/>
    <w:rPr>
      <w:rFonts w:ascii="Times New Roman" w:hAnsi="Times New Roman" w:eastAsia="宋体"/>
      <w:kern w:val="2"/>
      <w:sz w:val="24"/>
      <w:szCs w:val="24"/>
      <w:lang w:val="en-GB"/>
    </w:rPr>
  </w:style>
  <w:style w:type="paragraph" w:customStyle="1" w:styleId="78">
    <w:name w:val="rs表格"/>
    <w:basedOn w:val="1"/>
    <w:link w:val="77"/>
    <w:autoRedefine/>
    <w:qFormat/>
    <w:uiPriority w:val="0"/>
    <w:pPr>
      <w:widowControl/>
      <w:ind w:firstLine="0" w:firstLineChars="0"/>
      <w:jc w:val="center"/>
    </w:pPr>
    <w:rPr>
      <w:szCs w:val="24"/>
      <w:lang w:val="en-GB"/>
    </w:rPr>
  </w:style>
  <w:style w:type="character" w:customStyle="1" w:styleId="79">
    <w:name w:val="未处理的提及1"/>
    <w:basedOn w:val="41"/>
    <w:autoRedefine/>
    <w:semiHidden/>
    <w:unhideWhenUsed/>
    <w:qFormat/>
    <w:uiPriority w:val="99"/>
    <w:rPr>
      <w:color w:val="605E5C"/>
      <w:shd w:val="clear" w:color="auto" w:fill="E1DFDD"/>
    </w:rPr>
  </w:style>
  <w:style w:type="character" w:customStyle="1" w:styleId="80">
    <w:name w:val="未处理的提及2"/>
    <w:basedOn w:val="41"/>
    <w:autoRedefine/>
    <w:semiHidden/>
    <w:unhideWhenUsed/>
    <w:qFormat/>
    <w:uiPriority w:val="99"/>
    <w:rPr>
      <w:color w:val="605E5C"/>
      <w:shd w:val="clear" w:color="auto" w:fill="E1DFDD"/>
    </w:rPr>
  </w:style>
  <w:style w:type="table" w:customStyle="1" w:styleId="81">
    <w:name w:val="网格型3"/>
    <w:basedOn w:val="39"/>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2">
    <w:name w:val="HTML 预设格式 字符"/>
    <w:basedOn w:val="41"/>
    <w:autoRedefine/>
    <w:semiHidden/>
    <w:qFormat/>
    <w:uiPriority w:val="99"/>
    <w:rPr>
      <w:rFonts w:ascii="Courier New" w:hAnsi="Courier New" w:eastAsia="宋体" w:cs="Courier New"/>
      <w:sz w:val="20"/>
      <w:szCs w:val="20"/>
    </w:rPr>
  </w:style>
  <w:style w:type="paragraph" w:customStyle="1" w:styleId="83">
    <w:name w:val="y.项目编号"/>
    <w:basedOn w:val="74"/>
    <w:link w:val="84"/>
    <w:autoRedefine/>
    <w:qFormat/>
    <w:uiPriority w:val="0"/>
    <w:pPr>
      <w:ind w:firstLine="43"/>
    </w:pPr>
    <w:rPr>
      <w:b w:val="0"/>
      <w:spacing w:val="40"/>
      <w:sz w:val="28"/>
      <w:szCs w:val="20"/>
    </w:rPr>
  </w:style>
  <w:style w:type="character" w:customStyle="1" w:styleId="84">
    <w:name w:val="y.项目编号 字符"/>
    <w:basedOn w:val="73"/>
    <w:link w:val="83"/>
    <w:autoRedefine/>
    <w:qFormat/>
    <w:uiPriority w:val="0"/>
    <w:rPr>
      <w:rFonts w:ascii="Times New Roman" w:hAnsi="宋体" w:eastAsia="黑体" w:cs="Times New Roman"/>
      <w:b w:val="0"/>
      <w:spacing w:val="40"/>
      <w:sz w:val="28"/>
      <w:szCs w:val="32"/>
    </w:rPr>
  </w:style>
  <w:style w:type="paragraph" w:customStyle="1" w:styleId="85">
    <w:name w:val="y.封面申报编制单位"/>
    <w:link w:val="86"/>
    <w:autoRedefine/>
    <w:qFormat/>
    <w:uiPriority w:val="0"/>
    <w:pPr>
      <w:ind w:firstLine="300" w:firstLineChars="300"/>
    </w:pPr>
    <w:rPr>
      <w:rFonts w:ascii="Times New Roman" w:hAnsi="宋体" w:eastAsia="黑体" w:cs="Times New Roman"/>
      <w:spacing w:val="40"/>
      <w:sz w:val="32"/>
      <w:lang w:val="en-US" w:eastAsia="zh-CN" w:bidi="ar-SA"/>
    </w:rPr>
  </w:style>
  <w:style w:type="character" w:customStyle="1" w:styleId="86">
    <w:name w:val="y.封面申报编制单位 字符"/>
    <w:basedOn w:val="84"/>
    <w:link w:val="85"/>
    <w:autoRedefine/>
    <w:qFormat/>
    <w:uiPriority w:val="0"/>
    <w:rPr>
      <w:rFonts w:ascii="Times New Roman" w:hAnsi="宋体" w:eastAsia="黑体" w:cs="Times New Roman"/>
      <w:spacing w:val="40"/>
      <w:sz w:val="32"/>
      <w:szCs w:val="32"/>
    </w:rPr>
  </w:style>
  <w:style w:type="paragraph" w:customStyle="1" w:styleId="87">
    <w:name w:val="y.编制日期"/>
    <w:basedOn w:val="83"/>
    <w:link w:val="88"/>
    <w:autoRedefine/>
    <w:qFormat/>
    <w:uiPriority w:val="0"/>
    <w:pPr>
      <w:ind w:left="472" w:firstLine="12"/>
    </w:pPr>
    <w:rPr>
      <w:rFonts w:eastAsia="宋体"/>
      <w:sz w:val="32"/>
    </w:rPr>
  </w:style>
  <w:style w:type="character" w:customStyle="1" w:styleId="88">
    <w:name w:val="y.编制日期 字符"/>
    <w:basedOn w:val="84"/>
    <w:link w:val="87"/>
    <w:autoRedefine/>
    <w:qFormat/>
    <w:uiPriority w:val="0"/>
    <w:rPr>
      <w:rFonts w:ascii="Times New Roman" w:hAnsi="宋体" w:eastAsia="宋体" w:cs="Times New Roman"/>
      <w:spacing w:val="40"/>
      <w:sz w:val="32"/>
      <w:szCs w:val="32"/>
    </w:rPr>
  </w:style>
  <w:style w:type="paragraph" w:customStyle="1" w:styleId="89">
    <w:name w:val="y.封二标题"/>
    <w:basedOn w:val="74"/>
    <w:link w:val="90"/>
    <w:autoRedefine/>
    <w:qFormat/>
    <w:uiPriority w:val="0"/>
    <w:pPr>
      <w:ind w:firstLine="39"/>
    </w:pPr>
  </w:style>
  <w:style w:type="character" w:customStyle="1" w:styleId="90">
    <w:name w:val="y.封二标题 字符"/>
    <w:basedOn w:val="73"/>
    <w:link w:val="89"/>
    <w:autoRedefine/>
    <w:qFormat/>
    <w:uiPriority w:val="0"/>
    <w:rPr>
      <w:rFonts w:ascii="Times New Roman" w:hAnsi="宋体" w:eastAsia="黑体" w:cs="Times New Roman"/>
      <w:sz w:val="32"/>
      <w:szCs w:val="32"/>
    </w:rPr>
  </w:style>
  <w:style w:type="paragraph" w:customStyle="1" w:styleId="91">
    <w:name w:val="y.封二内容"/>
    <w:basedOn w:val="74"/>
    <w:link w:val="92"/>
    <w:autoRedefine/>
    <w:qFormat/>
    <w:uiPriority w:val="0"/>
    <w:pPr>
      <w:ind w:firstLine="39"/>
    </w:pPr>
    <w:rPr>
      <w:rFonts w:eastAsia="宋体"/>
    </w:rPr>
  </w:style>
  <w:style w:type="character" w:customStyle="1" w:styleId="92">
    <w:name w:val="y.封二内容 字符"/>
    <w:basedOn w:val="73"/>
    <w:link w:val="91"/>
    <w:autoRedefine/>
    <w:qFormat/>
    <w:uiPriority w:val="0"/>
    <w:rPr>
      <w:rFonts w:ascii="Times New Roman" w:hAnsi="宋体" w:eastAsia="宋体" w:cs="Times New Roman"/>
      <w:sz w:val="32"/>
      <w:szCs w:val="32"/>
    </w:rPr>
  </w:style>
  <w:style w:type="paragraph" w:customStyle="1" w:styleId="93">
    <w:name w:val="rs封面项目名称1"/>
    <w:autoRedefine/>
    <w:qFormat/>
    <w:uiPriority w:val="0"/>
    <w:pPr>
      <w:jc w:val="center"/>
    </w:pPr>
    <w:rPr>
      <w:rFonts w:eastAsia="宋体" w:cs="Times New Roman" w:asciiTheme="minorHAnsi" w:hAnsiTheme="minorHAnsi"/>
      <w:b/>
      <w:sz w:val="48"/>
      <w:lang w:val="en-US" w:eastAsia="zh-CN" w:bidi="ar-SA"/>
    </w:rPr>
  </w:style>
  <w:style w:type="paragraph" w:customStyle="1" w:styleId="94">
    <w:name w:val="rs封面项目立项方案"/>
    <w:autoRedefine/>
    <w:qFormat/>
    <w:uiPriority w:val="0"/>
    <w:pPr>
      <w:spacing w:before="964" w:after="1304"/>
      <w:jc w:val="center"/>
    </w:pPr>
    <w:rPr>
      <w:rFonts w:eastAsia="黑体" w:cs="Times New Roman" w:asciiTheme="minorHAnsi" w:hAnsiTheme="minorHAnsi"/>
      <w:sz w:val="72"/>
      <w:lang w:val="en-US" w:eastAsia="zh-CN" w:bidi="ar-SA"/>
    </w:rPr>
  </w:style>
  <w:style w:type="paragraph" w:customStyle="1" w:styleId="95">
    <w:name w:val="rs封面单位"/>
    <w:autoRedefine/>
    <w:qFormat/>
    <w:uiPriority w:val="0"/>
    <w:rPr>
      <w:rFonts w:eastAsia="宋体" w:cs="Times New Roman" w:asciiTheme="minorHAnsi" w:hAnsiTheme="minorHAnsi"/>
      <w:b/>
      <w:sz w:val="32"/>
      <w:lang w:val="en-US" w:eastAsia="zh-CN" w:bidi="ar-SA"/>
    </w:rPr>
  </w:style>
  <w:style w:type="paragraph" w:customStyle="1" w:styleId="96">
    <w:name w:val="rs封面项目编号"/>
    <w:autoRedefine/>
    <w:qFormat/>
    <w:uiPriority w:val="0"/>
    <w:pPr>
      <w:spacing w:after="2835"/>
    </w:pPr>
    <w:rPr>
      <w:rFonts w:ascii="Calibri" w:hAnsi="Calibri" w:eastAsia="黑体" w:cs="Times New Roman"/>
      <w:sz w:val="28"/>
      <w:lang w:val="en-US" w:eastAsia="zh-CN" w:bidi="ar-SA"/>
    </w:rPr>
  </w:style>
  <w:style w:type="paragraph" w:customStyle="1" w:styleId="97">
    <w:name w:val="rs封面日期1"/>
    <w:autoRedefine/>
    <w:qFormat/>
    <w:uiPriority w:val="0"/>
    <w:pPr>
      <w:jc w:val="center"/>
    </w:pPr>
    <w:rPr>
      <w:rFonts w:ascii="Calibri" w:hAnsi="Calibri" w:eastAsia="宋体" w:cs="Times New Roman"/>
      <w:sz w:val="32"/>
      <w:lang w:val="en-US" w:eastAsia="zh-CN" w:bidi="ar-SA"/>
    </w:rPr>
  </w:style>
  <w:style w:type="paragraph" w:customStyle="1" w:styleId="98">
    <w:name w:val="rs封面附件名称"/>
    <w:autoRedefine/>
    <w:qFormat/>
    <w:uiPriority w:val="0"/>
    <w:pPr>
      <w:snapToGrid w:val="0"/>
      <w:jc w:val="center"/>
    </w:pPr>
    <w:rPr>
      <w:rFonts w:ascii="Calibri" w:hAnsi="Calibri" w:eastAsia="黑体" w:cs="Times New Roman"/>
      <w:sz w:val="36"/>
      <w:lang w:val="en-US" w:eastAsia="zh-CN" w:bidi="ar-SA"/>
    </w:rPr>
  </w:style>
  <w:style w:type="character" w:customStyle="1" w:styleId="99">
    <w:name w:val="未处理的提及3"/>
    <w:basedOn w:val="41"/>
    <w:autoRedefine/>
    <w:semiHidden/>
    <w:unhideWhenUsed/>
    <w:qFormat/>
    <w:uiPriority w:val="99"/>
    <w:rPr>
      <w:color w:val="605E5C"/>
      <w:shd w:val="clear" w:color="auto" w:fill="E1DFDD"/>
    </w:rPr>
  </w:style>
  <w:style w:type="paragraph" w:customStyle="1" w:styleId="100">
    <w:name w:val="正文-方案"/>
    <w:basedOn w:val="1"/>
    <w:link w:val="101"/>
    <w:autoRedefine/>
    <w:qFormat/>
    <w:uiPriority w:val="0"/>
    <w:pPr>
      <w:contextualSpacing w:val="0"/>
    </w:pPr>
    <w:rPr>
      <w:szCs w:val="24"/>
    </w:rPr>
  </w:style>
  <w:style w:type="character" w:customStyle="1" w:styleId="101">
    <w:name w:val="正文-方案 字符"/>
    <w:basedOn w:val="41"/>
    <w:link w:val="100"/>
    <w:autoRedefine/>
    <w:qFormat/>
    <w:uiPriority w:val="0"/>
    <w:rPr>
      <w:rFonts w:ascii="Times New Roman" w:hAnsi="Times New Roman" w:eastAsia="宋体"/>
      <w:kern w:val="2"/>
      <w:sz w:val="28"/>
      <w:szCs w:val="24"/>
    </w:rPr>
  </w:style>
  <w:style w:type="paragraph" w:customStyle="1" w:styleId="102">
    <w:name w:val="rs封面日期"/>
    <w:basedOn w:val="1"/>
    <w:link w:val="103"/>
    <w:autoRedefine/>
    <w:qFormat/>
    <w:uiPriority w:val="0"/>
    <w:pPr>
      <w:contextualSpacing w:val="0"/>
      <w:jc w:val="center"/>
    </w:pPr>
    <w:rPr>
      <w:rFonts w:cs="Times New Roman"/>
      <w:kern w:val="0"/>
      <w:sz w:val="32"/>
      <w:szCs w:val="20"/>
    </w:rPr>
  </w:style>
  <w:style w:type="character" w:customStyle="1" w:styleId="103">
    <w:name w:val="rs封面日期 字符"/>
    <w:basedOn w:val="41"/>
    <w:link w:val="102"/>
    <w:autoRedefine/>
    <w:qFormat/>
    <w:uiPriority w:val="0"/>
    <w:rPr>
      <w:rFonts w:ascii="Times New Roman" w:hAnsi="Times New Roman" w:eastAsia="宋体" w:cs="Times New Roman"/>
      <w:sz w:val="32"/>
    </w:rPr>
  </w:style>
  <w:style w:type="character" w:styleId="104">
    <w:name w:val="Placeholder Text"/>
    <w:basedOn w:val="41"/>
    <w:autoRedefine/>
    <w:semiHidden/>
    <w:qFormat/>
    <w:uiPriority w:val="99"/>
    <w:rPr>
      <w:color w:val="808080"/>
    </w:rPr>
  </w:style>
  <w:style w:type="paragraph" w:customStyle="1" w:styleId="105">
    <w:name w:val="rs封面项目名称"/>
    <w:basedOn w:val="1"/>
    <w:link w:val="106"/>
    <w:autoRedefine/>
    <w:qFormat/>
    <w:uiPriority w:val="0"/>
    <w:pPr>
      <w:contextualSpacing w:val="0"/>
      <w:jc w:val="center"/>
    </w:pPr>
    <w:rPr>
      <w:rFonts w:cs="Times New Roman" w:asciiTheme="minorHAnsi" w:hAnsiTheme="minorHAnsi"/>
      <w:b/>
      <w:kern w:val="0"/>
      <w:sz w:val="48"/>
      <w:szCs w:val="20"/>
    </w:rPr>
  </w:style>
  <w:style w:type="character" w:customStyle="1" w:styleId="106">
    <w:name w:val="rs封面项目名称 字符"/>
    <w:basedOn w:val="41"/>
    <w:link w:val="105"/>
    <w:autoRedefine/>
    <w:qFormat/>
    <w:uiPriority w:val="0"/>
    <w:rPr>
      <w:rFonts w:eastAsia="宋体" w:cs="Times New Roman"/>
      <w:b/>
      <w:sz w:val="48"/>
    </w:rPr>
  </w:style>
  <w:style w:type="paragraph" w:customStyle="1" w:styleId="107">
    <w:name w:val="投标标题2"/>
    <w:basedOn w:val="5"/>
    <w:next w:val="1"/>
    <w:autoRedefine/>
    <w:qFormat/>
    <w:uiPriority w:val="0"/>
    <w:pPr>
      <w:numPr>
        <w:ilvl w:val="0"/>
        <w:numId w:val="0"/>
      </w:numPr>
      <w:tabs>
        <w:tab w:val="left" w:pos="576"/>
      </w:tabs>
      <w:spacing w:before="120" w:beforeLines="0" w:after="120" w:afterLines="0" w:line="415" w:lineRule="auto"/>
      <w:ind w:left="576" w:hanging="576"/>
      <w:contextualSpacing w:val="0"/>
    </w:pPr>
    <w:rPr>
      <w:rFonts w:cs="Times New Roman"/>
      <w:szCs w:val="28"/>
      <w:lang w:val="en-US"/>
    </w:rPr>
  </w:style>
  <w:style w:type="paragraph" w:customStyle="1" w:styleId="108">
    <w:name w:val="投标标题4"/>
    <w:basedOn w:val="8"/>
    <w:autoRedefine/>
    <w:qFormat/>
    <w:uiPriority w:val="0"/>
    <w:pPr>
      <w:numPr>
        <w:ilvl w:val="0"/>
        <w:numId w:val="0"/>
      </w:numPr>
      <w:tabs>
        <w:tab w:val="left" w:pos="376"/>
      </w:tabs>
      <w:ind w:left="16"/>
      <w:contextualSpacing w:val="0"/>
    </w:pPr>
    <w:rPr>
      <w:rFonts w:ascii="宋体" w:hAnsi="宋体" w:eastAsia="宋体" w:cs="Arial"/>
      <w:color w:val="000000"/>
      <w:szCs w:val="24"/>
      <w:lang w:val="en-US"/>
    </w:rPr>
  </w:style>
  <w:style w:type="paragraph" w:customStyle="1" w:styleId="109">
    <w:name w:val="投标标题3"/>
    <w:basedOn w:val="1"/>
    <w:autoRedefine/>
    <w:qFormat/>
    <w:uiPriority w:val="0"/>
    <w:pPr>
      <w:keepNext/>
      <w:keepLines/>
      <w:tabs>
        <w:tab w:val="left" w:pos="720"/>
        <w:tab w:val="left" w:pos="900"/>
      </w:tabs>
      <w:spacing w:before="156" w:beforeLines="50" w:after="156" w:afterLines="50" w:line="480" w:lineRule="auto"/>
      <w:ind w:left="720" w:hanging="720" w:firstLineChars="0"/>
      <w:contextualSpacing w:val="0"/>
      <w:outlineLvl w:val="2"/>
    </w:pPr>
    <w:rPr>
      <w:rFonts w:ascii="宋体" w:hAnsi="宋体" w:eastAsia="仿宋" w:cs="Arial"/>
      <w:b/>
      <w:bCs/>
      <w:color w:val="000000"/>
      <w:szCs w:val="24"/>
    </w:rPr>
  </w:style>
  <w:style w:type="paragraph" w:customStyle="1" w:styleId="110">
    <w:name w:val="标题4"/>
    <w:basedOn w:val="8"/>
    <w:link w:val="111"/>
    <w:autoRedefine/>
    <w:qFormat/>
    <w:uiPriority w:val="0"/>
    <w:pPr>
      <w:numPr>
        <w:ilvl w:val="0"/>
        <w:numId w:val="0"/>
      </w:numPr>
      <w:tabs>
        <w:tab w:val="left" w:pos="376"/>
      </w:tabs>
      <w:ind w:left="16"/>
      <w:contextualSpacing w:val="0"/>
    </w:pPr>
    <w:rPr>
      <w:rFonts w:ascii="宋体" w:hAnsi="宋体" w:eastAsia="宋体" w:cs="Arial"/>
      <w:color w:val="000000"/>
      <w:szCs w:val="24"/>
      <w:lang w:val="en-US"/>
    </w:rPr>
  </w:style>
  <w:style w:type="character" w:customStyle="1" w:styleId="111">
    <w:name w:val="标题4 Char"/>
    <w:basedOn w:val="41"/>
    <w:link w:val="110"/>
    <w:autoRedefine/>
    <w:qFormat/>
    <w:uiPriority w:val="0"/>
    <w:rPr>
      <w:rFonts w:ascii="宋体" w:hAnsi="宋体" w:eastAsia="宋体" w:cs="Arial"/>
      <w:b/>
      <w:bCs/>
      <w:color w:val="000000"/>
      <w:kern w:val="2"/>
      <w:sz w:val="24"/>
      <w:szCs w:val="24"/>
    </w:rPr>
  </w:style>
  <w:style w:type="table" w:customStyle="1" w:styleId="112">
    <w:name w:val="定制网格型3"/>
    <w:basedOn w:val="39"/>
    <w:autoRedefine/>
    <w:qFormat/>
    <w:uiPriority w:val="0"/>
    <w:rPr>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
    <w:name w:val="定制网格型4"/>
    <w:basedOn w:val="39"/>
    <w:autoRedefine/>
    <w:qFormat/>
    <w:uiPriority w:val="0"/>
    <w:rPr>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4">
    <w:name w:val="Table Paragraph"/>
    <w:basedOn w:val="1"/>
    <w:autoRedefine/>
    <w:qFormat/>
    <w:uiPriority w:val="1"/>
    <w:pPr>
      <w:autoSpaceDE w:val="0"/>
      <w:autoSpaceDN w:val="0"/>
      <w:ind w:firstLine="0" w:firstLineChars="0"/>
      <w:contextualSpacing w:val="0"/>
      <w:jc w:val="left"/>
    </w:pPr>
    <w:rPr>
      <w:rFonts w:ascii="宋体" w:hAnsi="宋体" w:cs="宋体"/>
      <w:kern w:val="0"/>
      <w:sz w:val="22"/>
      <w:lang w:val="zh-CN" w:bidi="zh-CN"/>
    </w:rPr>
  </w:style>
  <w:style w:type="paragraph" w:customStyle="1" w:styleId="115">
    <w:name w:val="Char2 Char Char Char Char Char Char Char Char Char"/>
    <w:basedOn w:val="1"/>
    <w:autoRedefine/>
    <w:qFormat/>
    <w:uiPriority w:val="0"/>
    <w:pPr>
      <w:spacing w:line="360" w:lineRule="auto"/>
      <w:contextualSpacing w:val="0"/>
    </w:pPr>
    <w:rPr>
      <w:rFonts w:cs="Times New Roman"/>
      <w:szCs w:val="21"/>
    </w:rPr>
  </w:style>
  <w:style w:type="paragraph" w:customStyle="1" w:styleId="116">
    <w:name w:val="投标正文"/>
    <w:basedOn w:val="1"/>
    <w:link w:val="117"/>
    <w:autoRedefine/>
    <w:qFormat/>
    <w:uiPriority w:val="0"/>
    <w:pPr>
      <w:spacing w:line="360" w:lineRule="auto"/>
      <w:ind w:left="102"/>
      <w:contextualSpacing w:val="0"/>
    </w:pPr>
    <w:rPr>
      <w:rFonts w:ascii="Calibri" w:hAnsi="Calibri" w:cs="Times New Roman"/>
      <w:szCs w:val="24"/>
    </w:rPr>
  </w:style>
  <w:style w:type="character" w:customStyle="1" w:styleId="117">
    <w:name w:val="投标正文 Char"/>
    <w:link w:val="116"/>
    <w:autoRedefine/>
    <w:qFormat/>
    <w:uiPriority w:val="0"/>
    <w:rPr>
      <w:rFonts w:ascii="Calibri" w:hAnsi="Calibri" w:eastAsia="宋体" w:cs="Times New Roman"/>
      <w:kern w:val="2"/>
      <w:sz w:val="28"/>
      <w:szCs w:val="24"/>
    </w:rPr>
  </w:style>
  <w:style w:type="paragraph" w:customStyle="1" w:styleId="118">
    <w:name w:val="表正文"/>
    <w:basedOn w:val="1"/>
    <w:autoRedefine/>
    <w:qFormat/>
    <w:uiPriority w:val="0"/>
    <w:pPr>
      <w:widowControl/>
      <w:spacing w:line="360" w:lineRule="auto"/>
      <w:ind w:firstLine="0" w:firstLineChars="0"/>
      <w:contextualSpacing w:val="0"/>
    </w:pPr>
    <w:rPr>
      <w:rFonts w:cs="Times New Roman"/>
    </w:rPr>
  </w:style>
  <w:style w:type="paragraph" w:customStyle="1" w:styleId="119">
    <w:name w:val="技术正文（深信服）"/>
    <w:basedOn w:val="1"/>
    <w:autoRedefine/>
    <w:qFormat/>
    <w:uiPriority w:val="0"/>
    <w:pPr>
      <w:spacing w:line="360" w:lineRule="auto"/>
      <w:ind w:firstLine="480"/>
      <w:contextualSpacing w:val="0"/>
    </w:pPr>
    <w:rPr>
      <w:rFonts w:cs="Times New Roman"/>
      <w:szCs w:val="21"/>
    </w:rPr>
  </w:style>
  <w:style w:type="paragraph" w:customStyle="1" w:styleId="120">
    <w:name w:val="1-正文"/>
    <w:basedOn w:val="1"/>
    <w:autoRedefine/>
    <w:qFormat/>
    <w:uiPriority w:val="0"/>
    <w:pPr>
      <w:spacing w:line="360" w:lineRule="auto"/>
      <w:ind w:firstLine="560"/>
      <w:contextualSpacing w:val="0"/>
    </w:pPr>
    <w:rPr>
      <w:rFonts w:cs="Times New Roman"/>
      <w:szCs w:val="24"/>
      <w:lang w:val="en-GB"/>
    </w:rPr>
  </w:style>
  <w:style w:type="paragraph" w:customStyle="1" w:styleId="121">
    <w:name w:val="0段落文字"/>
    <w:basedOn w:val="1"/>
    <w:autoRedefine/>
    <w:qFormat/>
    <w:uiPriority w:val="0"/>
    <w:pPr>
      <w:spacing w:line="360" w:lineRule="auto"/>
      <w:contextualSpacing w:val="0"/>
    </w:pPr>
    <w:rPr>
      <w:rFonts w:cs="Times New Roman"/>
      <w:szCs w:val="21"/>
      <w:lang w:val="zh-CN"/>
    </w:rPr>
  </w:style>
  <w:style w:type="paragraph" w:customStyle="1" w:styleId="122">
    <w:name w:val="项目符号"/>
    <w:basedOn w:val="1"/>
    <w:next w:val="1"/>
    <w:autoRedefine/>
    <w:qFormat/>
    <w:uiPriority w:val="0"/>
    <w:pPr>
      <w:numPr>
        <w:ilvl w:val="0"/>
        <w:numId w:val="2"/>
      </w:numPr>
      <w:spacing w:before="78" w:beforeLines="25" w:after="78" w:afterLines="25"/>
      <w:ind w:firstLine="0" w:firstLineChars="0"/>
      <w:contextualSpacing w:val="0"/>
    </w:pPr>
    <w:rPr>
      <w:rFonts w:ascii="宋体" w:hAnsi="宋体" w:cs="宋体"/>
      <w:b/>
      <w:kern w:val="0"/>
      <w:szCs w:val="21"/>
    </w:rPr>
  </w:style>
  <w:style w:type="paragraph" w:customStyle="1" w:styleId="123">
    <w:name w:val="GP正文(首行缩进)"/>
    <w:basedOn w:val="1"/>
    <w:autoRedefine/>
    <w:qFormat/>
    <w:uiPriority w:val="0"/>
    <w:pPr>
      <w:spacing w:line="360" w:lineRule="auto"/>
      <w:ind w:firstLine="480"/>
      <w:contextualSpacing w:val="0"/>
      <w:jc w:val="left"/>
    </w:pPr>
    <w:rPr>
      <w:rFonts w:ascii="Tahoma" w:hAnsi="Tahoma" w:cs="Times New Roman"/>
      <w:szCs w:val="21"/>
    </w:rPr>
  </w:style>
  <w:style w:type="character" w:customStyle="1" w:styleId="124">
    <w:name w:val="样式 金保文档标准正文 Char + 宋体1 Char"/>
    <w:link w:val="125"/>
    <w:autoRedefine/>
    <w:qFormat/>
    <w:uiPriority w:val="0"/>
    <w:rPr>
      <w:rFonts w:hAnsi="宋体"/>
      <w:sz w:val="24"/>
      <w:szCs w:val="24"/>
    </w:rPr>
  </w:style>
  <w:style w:type="paragraph" w:customStyle="1" w:styleId="125">
    <w:name w:val="样式 金保文档标准正文 Char + 宋体1"/>
    <w:basedOn w:val="1"/>
    <w:link w:val="124"/>
    <w:autoRedefine/>
    <w:qFormat/>
    <w:uiPriority w:val="0"/>
    <w:pPr>
      <w:spacing w:after="50" w:line="360" w:lineRule="auto"/>
      <w:ind w:firstLine="480"/>
      <w:contextualSpacing w:val="0"/>
      <w:jc w:val="left"/>
    </w:pPr>
    <w:rPr>
      <w:rFonts w:hAnsi="宋体" w:asciiTheme="minorHAnsi" w:eastAsiaTheme="minorEastAsia"/>
      <w:kern w:val="0"/>
      <w:szCs w:val="24"/>
    </w:rPr>
  </w:style>
  <w:style w:type="paragraph" w:customStyle="1" w:styleId="126">
    <w:name w:val="a正文"/>
    <w:basedOn w:val="1"/>
    <w:autoRedefine/>
    <w:qFormat/>
    <w:uiPriority w:val="0"/>
    <w:pPr>
      <w:adjustRightInd w:val="0"/>
      <w:spacing w:line="401" w:lineRule="auto"/>
      <w:contextualSpacing w:val="0"/>
    </w:pPr>
    <w:rPr>
      <w:bCs/>
      <w:color w:val="000000" w:themeColor="text1"/>
      <w:kern w:val="0"/>
      <w:szCs w:val="28"/>
      <w:lang w:val="zh-CN"/>
      <w14:textFill>
        <w14:solidFill>
          <w14:schemeClr w14:val="tx1"/>
        </w14:solidFill>
      </w14:textFill>
    </w:rPr>
  </w:style>
  <w:style w:type="paragraph" w:customStyle="1" w:styleId="127">
    <w:name w:val="msonormal"/>
    <w:basedOn w:val="1"/>
    <w:autoRedefine/>
    <w:qFormat/>
    <w:uiPriority w:val="0"/>
    <w:pPr>
      <w:widowControl/>
      <w:spacing w:before="100" w:beforeAutospacing="1" w:after="100" w:afterAutospacing="1"/>
      <w:ind w:firstLine="0" w:firstLineChars="0"/>
      <w:contextualSpacing w:val="0"/>
      <w:jc w:val="left"/>
    </w:pPr>
    <w:rPr>
      <w:rFonts w:ascii="宋体" w:hAnsi="宋体" w:cs="宋体"/>
      <w:kern w:val="0"/>
      <w:szCs w:val="24"/>
    </w:rPr>
  </w:style>
  <w:style w:type="paragraph" w:customStyle="1" w:styleId="128">
    <w:name w:val="font5"/>
    <w:basedOn w:val="1"/>
    <w:autoRedefine/>
    <w:qFormat/>
    <w:uiPriority w:val="0"/>
    <w:pPr>
      <w:widowControl/>
      <w:spacing w:before="100" w:beforeAutospacing="1" w:after="100" w:afterAutospacing="1"/>
      <w:ind w:firstLine="0" w:firstLineChars="0"/>
      <w:contextualSpacing w:val="0"/>
      <w:jc w:val="left"/>
    </w:pPr>
    <w:rPr>
      <w:rFonts w:ascii="等线" w:hAnsi="等线" w:eastAsia="等线" w:cs="宋体"/>
      <w:kern w:val="0"/>
      <w:sz w:val="18"/>
      <w:szCs w:val="18"/>
    </w:rPr>
  </w:style>
  <w:style w:type="paragraph" w:customStyle="1" w:styleId="129">
    <w:name w:val="xl63"/>
    <w:basedOn w:val="1"/>
    <w:autoRedefine/>
    <w:qFormat/>
    <w:uiPriority w:val="0"/>
    <w:pPr>
      <w:widowControl/>
      <w:spacing w:before="100" w:beforeAutospacing="1" w:after="100" w:afterAutospacing="1"/>
      <w:ind w:firstLine="0" w:firstLineChars="0"/>
      <w:contextualSpacing w:val="0"/>
      <w:jc w:val="left"/>
    </w:pPr>
    <w:rPr>
      <w:rFonts w:ascii="宋体" w:hAnsi="宋体" w:cs="宋体"/>
      <w:kern w:val="0"/>
      <w:szCs w:val="24"/>
    </w:rPr>
  </w:style>
  <w:style w:type="paragraph" w:customStyle="1" w:styleId="130">
    <w:name w:val="xl64"/>
    <w:basedOn w:val="1"/>
    <w:autoRedefine/>
    <w:qFormat/>
    <w:uiPriority w:val="0"/>
    <w:pPr>
      <w:widowControl/>
      <w:spacing w:before="100" w:beforeAutospacing="1" w:after="100" w:afterAutospacing="1"/>
      <w:ind w:firstLine="0" w:firstLineChars="0"/>
      <w:contextualSpacing w:val="0"/>
      <w:jc w:val="center"/>
    </w:pPr>
    <w:rPr>
      <w:rFonts w:ascii="宋体" w:hAnsi="宋体" w:cs="宋体"/>
      <w:kern w:val="0"/>
      <w:szCs w:val="24"/>
    </w:rPr>
  </w:style>
  <w:style w:type="paragraph" w:customStyle="1" w:styleId="131">
    <w:name w:val="xl65"/>
    <w:basedOn w:val="1"/>
    <w:autoRedefine/>
    <w:qFormat/>
    <w:uiPriority w:val="0"/>
    <w:pPr>
      <w:widowControl/>
      <w:spacing w:before="100" w:beforeAutospacing="1" w:after="100" w:afterAutospacing="1"/>
      <w:ind w:firstLine="0" w:firstLineChars="0"/>
      <w:contextualSpacing w:val="0"/>
      <w:jc w:val="center"/>
    </w:pPr>
    <w:rPr>
      <w:rFonts w:ascii="宋体" w:hAnsi="宋体" w:cs="宋体"/>
      <w:kern w:val="0"/>
      <w:szCs w:val="24"/>
    </w:rPr>
  </w:style>
  <w:style w:type="paragraph" w:customStyle="1" w:styleId="132">
    <w:name w:val="xl66"/>
    <w:basedOn w:val="1"/>
    <w:autoRedefine/>
    <w:qFormat/>
    <w:uiPriority w:val="0"/>
    <w:pPr>
      <w:widowControl/>
      <w:spacing w:before="100" w:beforeAutospacing="1" w:after="100" w:afterAutospacing="1"/>
      <w:ind w:firstLine="0" w:firstLineChars="0"/>
      <w:contextualSpacing w:val="0"/>
      <w:jc w:val="left"/>
    </w:pPr>
    <w:rPr>
      <w:rFonts w:ascii="宋体" w:hAnsi="宋体" w:cs="宋体"/>
      <w:kern w:val="0"/>
      <w:szCs w:val="24"/>
    </w:rPr>
  </w:style>
  <w:style w:type="paragraph" w:customStyle="1" w:styleId="133">
    <w:name w:val="xl67"/>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contextualSpacing w:val="0"/>
      <w:jc w:val="center"/>
    </w:pPr>
    <w:rPr>
      <w:rFonts w:ascii="宋体" w:hAnsi="宋体" w:cs="宋体"/>
      <w:b/>
      <w:bCs/>
      <w:kern w:val="0"/>
      <w:szCs w:val="24"/>
    </w:rPr>
  </w:style>
  <w:style w:type="paragraph" w:customStyle="1" w:styleId="134">
    <w:name w:val="xl6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contextualSpacing w:val="0"/>
      <w:jc w:val="center"/>
    </w:pPr>
    <w:rPr>
      <w:rFonts w:ascii="宋体" w:hAnsi="宋体" w:cs="宋体"/>
      <w:b/>
      <w:bCs/>
      <w:kern w:val="0"/>
      <w:szCs w:val="24"/>
    </w:rPr>
  </w:style>
  <w:style w:type="paragraph" w:customStyle="1" w:styleId="135">
    <w:name w:val="xl69"/>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contextualSpacing w:val="0"/>
      <w:jc w:val="center"/>
    </w:pPr>
    <w:rPr>
      <w:rFonts w:ascii="宋体" w:hAnsi="宋体" w:cs="宋体"/>
      <w:b/>
      <w:bCs/>
      <w:kern w:val="0"/>
      <w:szCs w:val="24"/>
    </w:rPr>
  </w:style>
  <w:style w:type="paragraph" w:customStyle="1" w:styleId="136">
    <w:name w:val="xl70"/>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contextualSpacing w:val="0"/>
      <w:jc w:val="center"/>
    </w:pPr>
    <w:rPr>
      <w:rFonts w:ascii="宋体" w:hAnsi="宋体" w:cs="宋体"/>
      <w:kern w:val="0"/>
      <w:szCs w:val="24"/>
    </w:rPr>
  </w:style>
  <w:style w:type="paragraph" w:customStyle="1" w:styleId="137">
    <w:name w:val="xl71"/>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ind w:firstLine="0" w:firstLineChars="0"/>
      <w:contextualSpacing w:val="0"/>
      <w:jc w:val="center"/>
    </w:pPr>
    <w:rPr>
      <w:rFonts w:ascii="宋体" w:hAnsi="宋体" w:cs="宋体"/>
      <w:kern w:val="0"/>
      <w:szCs w:val="24"/>
    </w:rPr>
  </w:style>
  <w:style w:type="paragraph" w:customStyle="1" w:styleId="138">
    <w:name w:val="xl72"/>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contextualSpacing w:val="0"/>
      <w:jc w:val="left"/>
    </w:pPr>
    <w:rPr>
      <w:rFonts w:ascii="宋体" w:hAnsi="宋体" w:cs="宋体"/>
      <w:kern w:val="0"/>
      <w:szCs w:val="24"/>
    </w:rPr>
  </w:style>
  <w:style w:type="paragraph" w:customStyle="1" w:styleId="139">
    <w:name w:val="xl73"/>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contextualSpacing w:val="0"/>
      <w:jc w:val="center"/>
    </w:pPr>
    <w:rPr>
      <w:rFonts w:ascii="宋体" w:hAnsi="宋体" w:cs="宋体"/>
      <w:kern w:val="0"/>
      <w:szCs w:val="24"/>
    </w:rPr>
  </w:style>
  <w:style w:type="paragraph" w:customStyle="1" w:styleId="140">
    <w:name w:val="xl7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contextualSpacing w:val="0"/>
      <w:jc w:val="center"/>
    </w:pPr>
    <w:rPr>
      <w:rFonts w:ascii="宋体" w:hAnsi="宋体" w:cs="宋体"/>
      <w:kern w:val="0"/>
      <w:szCs w:val="24"/>
    </w:rPr>
  </w:style>
  <w:style w:type="paragraph" w:customStyle="1" w:styleId="141">
    <w:name w:val="xl75"/>
    <w:basedOn w:val="1"/>
    <w:autoRedefine/>
    <w:qFormat/>
    <w:uiPriority w:val="0"/>
    <w:pPr>
      <w:widowControl/>
      <w:pBdr>
        <w:left w:val="single" w:color="auto" w:sz="4" w:space="0"/>
        <w:right w:val="single" w:color="auto" w:sz="4" w:space="0"/>
      </w:pBdr>
      <w:spacing w:before="100" w:beforeAutospacing="1" w:after="100" w:afterAutospacing="1"/>
      <w:ind w:firstLine="0" w:firstLineChars="0"/>
      <w:contextualSpacing w:val="0"/>
      <w:jc w:val="center"/>
    </w:pPr>
    <w:rPr>
      <w:rFonts w:ascii="宋体" w:hAnsi="宋体" w:cs="宋体"/>
      <w:kern w:val="0"/>
      <w:szCs w:val="24"/>
    </w:rPr>
  </w:style>
  <w:style w:type="paragraph" w:customStyle="1" w:styleId="142">
    <w:name w:val="xl76"/>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ind w:firstLine="0" w:firstLineChars="0"/>
      <w:contextualSpacing w:val="0"/>
      <w:jc w:val="center"/>
    </w:pPr>
    <w:rPr>
      <w:rFonts w:ascii="宋体" w:hAnsi="宋体" w:cs="宋体"/>
      <w:kern w:val="0"/>
      <w:szCs w:val="24"/>
    </w:rPr>
  </w:style>
  <w:style w:type="paragraph" w:customStyle="1" w:styleId="143">
    <w:name w:val="xl77"/>
    <w:basedOn w:val="1"/>
    <w:autoRedefine/>
    <w:qFormat/>
    <w:uiPriority w:val="0"/>
    <w:pPr>
      <w:widowControl/>
      <w:spacing w:before="100" w:beforeAutospacing="1" w:after="100" w:afterAutospacing="1"/>
      <w:ind w:firstLine="0" w:firstLineChars="0"/>
      <w:contextualSpacing w:val="0"/>
      <w:jc w:val="left"/>
    </w:pPr>
    <w:rPr>
      <w:rFonts w:ascii="宋体" w:hAnsi="宋体" w:cs="宋体"/>
      <w:kern w:val="0"/>
      <w:szCs w:val="24"/>
    </w:rPr>
  </w:style>
  <w:style w:type="paragraph" w:customStyle="1" w:styleId="144">
    <w:name w:val="xl7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contextualSpacing w:val="0"/>
      <w:jc w:val="center"/>
    </w:pPr>
    <w:rPr>
      <w:rFonts w:ascii="宋体" w:hAnsi="宋体" w:cs="宋体"/>
      <w:kern w:val="0"/>
      <w:szCs w:val="24"/>
    </w:rPr>
  </w:style>
  <w:style w:type="paragraph" w:customStyle="1" w:styleId="145">
    <w:name w:val="xl79"/>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contextualSpacing w:val="0"/>
      <w:jc w:val="center"/>
    </w:pPr>
    <w:rPr>
      <w:rFonts w:ascii="宋体" w:hAnsi="宋体" w:cs="宋体"/>
      <w:kern w:val="0"/>
      <w:szCs w:val="24"/>
    </w:rPr>
  </w:style>
  <w:style w:type="paragraph" w:customStyle="1" w:styleId="146">
    <w:name w:val="xl80"/>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contextualSpacing w:val="0"/>
      <w:jc w:val="center"/>
    </w:pPr>
    <w:rPr>
      <w:rFonts w:ascii="宋体" w:hAnsi="宋体" w:cs="宋体"/>
      <w:kern w:val="0"/>
      <w:szCs w:val="24"/>
    </w:rPr>
  </w:style>
  <w:style w:type="paragraph" w:customStyle="1" w:styleId="147">
    <w:name w:val="xl81"/>
    <w:basedOn w:val="1"/>
    <w:autoRedefine/>
    <w:qFormat/>
    <w:uiPriority w:val="0"/>
    <w:pPr>
      <w:widowControl/>
      <w:pBdr>
        <w:top w:val="single" w:color="auto" w:sz="4" w:space="0"/>
      </w:pBdr>
      <w:spacing w:before="100" w:beforeAutospacing="1" w:after="100" w:afterAutospacing="1"/>
      <w:ind w:firstLine="0" w:firstLineChars="0"/>
      <w:contextualSpacing w:val="0"/>
      <w:jc w:val="center"/>
    </w:pPr>
    <w:rPr>
      <w:rFonts w:ascii="宋体" w:hAnsi="宋体" w:cs="宋体"/>
      <w:kern w:val="0"/>
      <w:szCs w:val="24"/>
    </w:rPr>
  </w:style>
  <w:style w:type="paragraph" w:customStyle="1" w:styleId="148">
    <w:name w:val="xl82"/>
    <w:basedOn w:val="1"/>
    <w:autoRedefine/>
    <w:qFormat/>
    <w:uiPriority w:val="0"/>
    <w:pPr>
      <w:widowControl/>
      <w:pBdr>
        <w:top w:val="single" w:color="auto" w:sz="4" w:space="0"/>
        <w:bottom w:val="single" w:color="auto" w:sz="4" w:space="0"/>
      </w:pBdr>
      <w:spacing w:before="100" w:beforeAutospacing="1" w:after="100" w:afterAutospacing="1"/>
      <w:ind w:firstLine="0" w:firstLineChars="0"/>
      <w:contextualSpacing w:val="0"/>
      <w:jc w:val="left"/>
    </w:pPr>
    <w:rPr>
      <w:rFonts w:ascii="宋体" w:hAnsi="宋体" w:cs="宋体"/>
      <w:kern w:val="0"/>
      <w:szCs w:val="24"/>
    </w:rPr>
  </w:style>
  <w:style w:type="paragraph" w:customStyle="1" w:styleId="149">
    <w:name w:val="xl83"/>
    <w:basedOn w:val="1"/>
    <w:autoRedefine/>
    <w:qFormat/>
    <w:uiPriority w:val="0"/>
    <w:pPr>
      <w:widowControl/>
      <w:spacing w:before="100" w:beforeAutospacing="1" w:after="100" w:afterAutospacing="1"/>
      <w:ind w:firstLine="0" w:firstLineChars="0"/>
      <w:contextualSpacing w:val="0"/>
      <w:jc w:val="center"/>
    </w:pPr>
    <w:rPr>
      <w:rFonts w:ascii="宋体" w:hAnsi="宋体" w:cs="宋体"/>
      <w:kern w:val="0"/>
      <w:szCs w:val="24"/>
    </w:rPr>
  </w:style>
  <w:style w:type="paragraph" w:customStyle="1" w:styleId="150">
    <w:name w:val="xl84"/>
    <w:basedOn w:val="1"/>
    <w:autoRedefine/>
    <w:qFormat/>
    <w:uiPriority w:val="0"/>
    <w:pPr>
      <w:widowControl/>
      <w:pBdr>
        <w:bottom w:val="single" w:color="auto" w:sz="4" w:space="0"/>
      </w:pBdr>
      <w:spacing w:before="100" w:beforeAutospacing="1" w:after="100" w:afterAutospacing="1"/>
      <w:ind w:firstLine="0" w:firstLineChars="0"/>
      <w:contextualSpacing w:val="0"/>
      <w:jc w:val="center"/>
    </w:pPr>
    <w:rPr>
      <w:rFonts w:ascii="宋体" w:hAnsi="宋体" w:cs="宋体"/>
      <w:kern w:val="0"/>
      <w:szCs w:val="24"/>
    </w:rPr>
  </w:style>
  <w:style w:type="paragraph" w:customStyle="1" w:styleId="151">
    <w:name w:val="xl85"/>
    <w:basedOn w:val="1"/>
    <w:autoRedefine/>
    <w:qFormat/>
    <w:uiPriority w:val="0"/>
    <w:pPr>
      <w:widowControl/>
      <w:pBdr>
        <w:top w:val="single" w:color="auto" w:sz="4" w:space="0"/>
        <w:left w:val="single" w:color="auto" w:sz="4" w:space="0"/>
        <w:bottom w:val="single" w:color="auto" w:sz="4" w:space="0"/>
      </w:pBdr>
      <w:spacing w:before="100" w:beforeAutospacing="1" w:after="100" w:afterAutospacing="1"/>
      <w:ind w:firstLine="0" w:firstLineChars="0"/>
      <w:contextualSpacing w:val="0"/>
      <w:jc w:val="center"/>
    </w:pPr>
    <w:rPr>
      <w:rFonts w:ascii="宋体" w:hAnsi="宋体" w:cs="宋体"/>
      <w:b/>
      <w:bCs/>
      <w:kern w:val="0"/>
      <w:szCs w:val="24"/>
    </w:rPr>
  </w:style>
  <w:style w:type="paragraph" w:customStyle="1" w:styleId="152">
    <w:name w:val="xl86"/>
    <w:basedOn w:val="1"/>
    <w:autoRedefine/>
    <w:qFormat/>
    <w:uiPriority w:val="0"/>
    <w:pPr>
      <w:widowControl/>
      <w:pBdr>
        <w:top w:val="single" w:color="auto" w:sz="4" w:space="0"/>
        <w:bottom w:val="single" w:color="auto" w:sz="4" w:space="0"/>
      </w:pBdr>
      <w:spacing w:before="100" w:beforeAutospacing="1" w:after="100" w:afterAutospacing="1"/>
      <w:ind w:firstLine="0" w:firstLineChars="0"/>
      <w:contextualSpacing w:val="0"/>
      <w:jc w:val="center"/>
    </w:pPr>
    <w:rPr>
      <w:rFonts w:ascii="宋体" w:hAnsi="宋体" w:cs="宋体"/>
      <w:b/>
      <w:bCs/>
      <w:kern w:val="0"/>
      <w:szCs w:val="24"/>
    </w:rPr>
  </w:style>
  <w:style w:type="paragraph" w:customStyle="1" w:styleId="153">
    <w:name w:val="xl87"/>
    <w:basedOn w:val="1"/>
    <w:autoRedefine/>
    <w:qFormat/>
    <w:uiPriority w:val="0"/>
    <w:pPr>
      <w:widowControl/>
      <w:pBdr>
        <w:top w:val="single" w:color="auto" w:sz="4" w:space="0"/>
        <w:bottom w:val="single" w:color="auto" w:sz="4" w:space="0"/>
        <w:right w:val="single" w:color="auto" w:sz="4" w:space="0"/>
      </w:pBdr>
      <w:spacing w:before="100" w:beforeAutospacing="1" w:after="100" w:afterAutospacing="1"/>
      <w:ind w:firstLine="0" w:firstLineChars="0"/>
      <w:contextualSpacing w:val="0"/>
      <w:jc w:val="center"/>
    </w:pPr>
    <w:rPr>
      <w:rFonts w:ascii="宋体" w:hAnsi="宋体" w:cs="宋体"/>
      <w:b/>
      <w:bCs/>
      <w:kern w:val="0"/>
      <w:szCs w:val="24"/>
    </w:rPr>
  </w:style>
  <w:style w:type="paragraph" w:customStyle="1" w:styleId="154">
    <w:name w:val="xl8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contextualSpacing w:val="0"/>
      <w:jc w:val="center"/>
    </w:pPr>
    <w:rPr>
      <w:rFonts w:ascii="宋体" w:hAnsi="宋体" w:cs="宋体"/>
      <w:b/>
      <w:bCs/>
      <w:kern w:val="0"/>
      <w:szCs w:val="24"/>
    </w:rPr>
  </w:style>
  <w:style w:type="paragraph" w:customStyle="1" w:styleId="155">
    <w:name w:val="插图"/>
    <w:basedOn w:val="1"/>
    <w:next w:val="18"/>
    <w:link w:val="156"/>
    <w:autoRedefine/>
    <w:qFormat/>
    <w:uiPriority w:val="0"/>
    <w:pPr>
      <w:keepNext/>
      <w:spacing w:beforeLines="50"/>
      <w:contextualSpacing w:val="0"/>
      <w:jc w:val="center"/>
    </w:pPr>
    <w:rPr>
      <w:rFonts w:cs="Times New Roman"/>
      <w:szCs w:val="24"/>
    </w:rPr>
  </w:style>
  <w:style w:type="character" w:customStyle="1" w:styleId="156">
    <w:name w:val="插图 字符"/>
    <w:basedOn w:val="41"/>
    <w:link w:val="155"/>
    <w:autoRedefine/>
    <w:qFormat/>
    <w:uiPriority w:val="0"/>
    <w:rPr>
      <w:rFonts w:ascii="Times New Roman" w:hAnsi="Times New Roman" w:eastAsia="宋体" w:cs="Times New Roman"/>
      <w:kern w:val="2"/>
      <w:sz w:val="28"/>
      <w:szCs w:val="24"/>
    </w:rPr>
  </w:style>
  <w:style w:type="paragraph" w:customStyle="1" w:styleId="157">
    <w:name w:val="样式1"/>
    <w:basedOn w:val="1"/>
    <w:autoRedefine/>
    <w:qFormat/>
    <w:uiPriority w:val="0"/>
    <w:pPr>
      <w:numPr>
        <w:ilvl w:val="0"/>
        <w:numId w:val="3"/>
      </w:numPr>
      <w:ind w:firstLine="0" w:firstLineChars="0"/>
      <w:contextualSpacing w:val="0"/>
    </w:pPr>
    <w:rPr>
      <w:b/>
      <w:bCs/>
    </w:rPr>
  </w:style>
  <w:style w:type="paragraph" w:customStyle="1" w:styleId="158">
    <w:name w:val="PPPPP正文"/>
    <w:basedOn w:val="1"/>
    <w:autoRedefine/>
    <w:qFormat/>
    <w:uiPriority w:val="0"/>
    <w:pPr>
      <w:widowControl/>
      <w:spacing w:before="100" w:beforeAutospacing="1" w:after="100" w:afterAutospacing="1" w:line="360" w:lineRule="auto"/>
      <w:contextualSpacing w:val="0"/>
      <w:jc w:val="left"/>
    </w:pPr>
    <w:rPr>
      <w:rFonts w:ascii="Calibri" w:hAnsi="Calibri" w:cs="Times New Roman"/>
      <w:kern w:val="0"/>
      <w:szCs w:val="24"/>
      <w:lang w:bidi="en-US"/>
    </w:rPr>
  </w:style>
  <w:style w:type="paragraph" w:customStyle="1" w:styleId="159">
    <w:name w:val="TOC 标题2"/>
    <w:basedOn w:val="3"/>
    <w:next w:val="1"/>
    <w:autoRedefine/>
    <w:unhideWhenUsed/>
    <w:qFormat/>
    <w:uiPriority w:val="39"/>
    <w:pPr>
      <w:pageBreakBefore w:val="0"/>
      <w:widowControl/>
      <w:numPr>
        <w:numId w:val="0"/>
      </w:numPr>
      <w:spacing w:before="240" w:beforeLines="0" w:after="0" w:afterLines="0" w:line="259" w:lineRule="auto"/>
      <w:contextualSpacing w:val="0"/>
      <w:jc w:val="left"/>
      <w:outlineLvl w:val="9"/>
    </w:pPr>
    <w:rPr>
      <w:rFonts w:asciiTheme="majorHAnsi" w:hAnsiTheme="majorHAnsi" w:eastAsiaTheme="majorEastAsia"/>
      <w:color w:val="2F5597" w:themeColor="accent1" w:themeShade="BF"/>
      <w:kern w:val="0"/>
      <w:szCs w:val="32"/>
      <w:lang w:val="en-US"/>
    </w:rPr>
  </w:style>
  <w:style w:type="character" w:customStyle="1" w:styleId="160">
    <w:name w:val="尾注文本 字符1"/>
    <w:basedOn w:val="41"/>
    <w:autoRedefine/>
    <w:semiHidden/>
    <w:qFormat/>
    <w:uiPriority w:val="99"/>
    <w:rPr>
      <w:rFonts w:ascii="Times New Roman" w:hAnsi="Times New Roman" w:eastAsia="宋体"/>
      <w:kern w:val="2"/>
      <w:sz w:val="28"/>
      <w:szCs w:val="22"/>
    </w:rPr>
  </w:style>
  <w:style w:type="paragraph" w:customStyle="1" w:styleId="161">
    <w:name w:val="Char2 Char Char Char Char Char Char Char Char Char11"/>
    <w:basedOn w:val="1"/>
    <w:autoRedefine/>
    <w:qFormat/>
    <w:uiPriority w:val="0"/>
    <w:pPr>
      <w:spacing w:line="360" w:lineRule="auto"/>
      <w:contextualSpacing w:val="0"/>
    </w:pPr>
    <w:rPr>
      <w:rFonts w:cs="Times New Roman"/>
      <w:sz w:val="21"/>
      <w:szCs w:val="21"/>
    </w:rPr>
  </w:style>
  <w:style w:type="character" w:customStyle="1" w:styleId="162">
    <w:name w:val="投标书正文 Char"/>
    <w:link w:val="163"/>
    <w:autoRedefine/>
    <w:qFormat/>
    <w:uiPriority w:val="0"/>
    <w:rPr>
      <w:rFonts w:ascii="Times New Roman" w:hAnsi="Times New Roman"/>
      <w:kern w:val="2"/>
      <w:sz w:val="24"/>
      <w:szCs w:val="24"/>
    </w:rPr>
  </w:style>
  <w:style w:type="paragraph" w:customStyle="1" w:styleId="163">
    <w:name w:val="投标书正文"/>
    <w:link w:val="162"/>
    <w:autoRedefine/>
    <w:qFormat/>
    <w:uiPriority w:val="0"/>
    <w:pPr>
      <w:autoSpaceDE w:val="0"/>
      <w:spacing w:line="360" w:lineRule="auto"/>
      <w:ind w:firstLine="200" w:firstLineChars="200"/>
    </w:pPr>
    <w:rPr>
      <w:rFonts w:ascii="Times New Roman" w:hAnsi="Times New Roman" w:eastAsiaTheme="minorEastAsia" w:cstheme="minorBidi"/>
      <w:kern w:val="2"/>
      <w:sz w:val="24"/>
      <w:szCs w:val="24"/>
      <w:lang w:val="en-US" w:eastAsia="zh-CN" w:bidi="ar-SA"/>
    </w:rPr>
  </w:style>
  <w:style w:type="paragraph" w:customStyle="1" w:styleId="164">
    <w:name w:val="样式 标题 4"/>
    <w:basedOn w:val="1"/>
    <w:next w:val="1"/>
    <w:autoRedefine/>
    <w:qFormat/>
    <w:uiPriority w:val="0"/>
    <w:pPr>
      <w:keepNext/>
      <w:spacing w:before="120" w:after="50" w:afterLines="50" w:line="360" w:lineRule="auto"/>
      <w:contextualSpacing w:val="0"/>
      <w:jc w:val="left"/>
      <w:outlineLvl w:val="3"/>
    </w:pPr>
    <w:rPr>
      <w:rFonts w:ascii="宋体" w:cs="宋体"/>
      <w:b/>
      <w:bCs/>
      <w:snapToGrid w:val="0"/>
      <w:kern w:val="0"/>
      <w:szCs w:val="20"/>
    </w:rPr>
  </w:style>
  <w:style w:type="paragraph" w:customStyle="1" w:styleId="165">
    <w:name w:val="样式 标题 3"/>
    <w:basedOn w:val="7"/>
    <w:next w:val="1"/>
    <w:autoRedefine/>
    <w:qFormat/>
    <w:uiPriority w:val="0"/>
    <w:pPr>
      <w:keepLines w:val="0"/>
      <w:numPr>
        <w:ilvl w:val="0"/>
        <w:numId w:val="0"/>
      </w:numPr>
      <w:tabs>
        <w:tab w:val="left" w:pos="1418"/>
      </w:tabs>
      <w:spacing w:before="120" w:beforeLines="0" w:after="260" w:afterLines="0"/>
      <w:contextualSpacing w:val="0"/>
      <w:jc w:val="left"/>
    </w:pPr>
    <w:rPr>
      <w:rFonts w:ascii="宋体" w:eastAsia="宋体" w:cs="宋体"/>
      <w:snapToGrid w:val="0"/>
      <w:kern w:val="0"/>
      <w:szCs w:val="20"/>
      <w:lang w:val="en-US"/>
    </w:rPr>
  </w:style>
  <w:style w:type="paragraph" w:customStyle="1" w:styleId="166">
    <w:name w:val="样式 标题1"/>
    <w:basedOn w:val="1"/>
    <w:next w:val="1"/>
    <w:autoRedefine/>
    <w:qFormat/>
    <w:uiPriority w:val="0"/>
    <w:pPr>
      <w:keepNext/>
      <w:numPr>
        <w:ilvl w:val="3"/>
        <w:numId w:val="4"/>
      </w:numPr>
      <w:spacing w:before="120" w:after="50" w:afterLines="50" w:line="360" w:lineRule="auto"/>
      <w:ind w:firstLine="200"/>
      <w:contextualSpacing w:val="0"/>
      <w:jc w:val="left"/>
      <w:outlineLvl w:val="0"/>
    </w:pPr>
    <w:rPr>
      <w:rFonts w:ascii="宋体" w:cs="宋体"/>
      <w:b/>
      <w:snapToGrid w:val="0"/>
      <w:kern w:val="0"/>
      <w:sz w:val="32"/>
      <w:szCs w:val="20"/>
    </w:rPr>
  </w:style>
  <w:style w:type="paragraph" w:customStyle="1" w:styleId="167">
    <w:name w:val="样式 样式 标题 2第*章H2sect 1.2Heading 2 HiddenHeading 2 CCBS2nd leve......"/>
    <w:basedOn w:val="1"/>
    <w:autoRedefine/>
    <w:qFormat/>
    <w:uiPriority w:val="0"/>
    <w:pPr>
      <w:keepNext/>
      <w:keepLines/>
      <w:numPr>
        <w:ilvl w:val="2"/>
        <w:numId w:val="4"/>
      </w:numPr>
      <w:adjustRightInd w:val="0"/>
      <w:snapToGrid w:val="0"/>
      <w:spacing w:after="50" w:line="360" w:lineRule="auto"/>
      <w:ind w:left="100" w:leftChars="100" w:firstLine="200"/>
      <w:contextualSpacing w:val="0"/>
      <w:textAlignment w:val="baseline"/>
      <w:outlineLvl w:val="1"/>
    </w:pPr>
    <w:rPr>
      <w:rFonts w:ascii="仿宋" w:hAnsi="仿宋" w:eastAsia="仿宋" w:cs="宋体"/>
      <w:b/>
      <w:bCs/>
      <w:kern w:val="0"/>
      <w:sz w:val="32"/>
      <w:szCs w:val="32"/>
    </w:rPr>
  </w:style>
  <w:style w:type="paragraph" w:customStyle="1" w:styleId="168">
    <w:name w:val="各章标题"/>
    <w:basedOn w:val="1"/>
    <w:next w:val="1"/>
    <w:autoRedefine/>
    <w:qFormat/>
    <w:uiPriority w:val="0"/>
    <w:pPr>
      <w:spacing w:before="480"/>
      <w:ind w:right="210" w:firstLine="0" w:firstLineChars="0"/>
      <w:contextualSpacing w:val="0"/>
      <w:jc w:val="center"/>
      <w:outlineLvl w:val="0"/>
    </w:pPr>
    <w:rPr>
      <w:rFonts w:ascii="Calibri" w:hAnsi="Calibri" w:eastAsia="黑体" w:cs="Times New Roman"/>
      <w:b/>
      <w:kern w:val="0"/>
      <w:sz w:val="32"/>
      <w:szCs w:val="20"/>
    </w:rPr>
  </w:style>
  <w:style w:type="paragraph" w:customStyle="1" w:styleId="169">
    <w:name w:val="一级节标题"/>
    <w:basedOn w:val="1"/>
    <w:next w:val="1"/>
    <w:autoRedefine/>
    <w:qFormat/>
    <w:uiPriority w:val="0"/>
    <w:pPr>
      <w:spacing w:before="480"/>
      <w:ind w:right="210" w:firstLine="0" w:firstLineChars="0"/>
      <w:contextualSpacing w:val="0"/>
      <w:jc w:val="center"/>
      <w:outlineLvl w:val="1"/>
    </w:pPr>
    <w:rPr>
      <w:rFonts w:ascii="Calibri" w:hAnsi="Calibri" w:eastAsia="黑体" w:cs="Times New Roman"/>
      <w:b/>
      <w:szCs w:val="21"/>
    </w:rPr>
  </w:style>
  <w:style w:type="paragraph" w:customStyle="1" w:styleId="170">
    <w:name w:val="二级节标题"/>
    <w:basedOn w:val="1"/>
    <w:next w:val="1"/>
    <w:autoRedefine/>
    <w:qFormat/>
    <w:uiPriority w:val="0"/>
    <w:pPr>
      <w:numPr>
        <w:ilvl w:val="2"/>
        <w:numId w:val="5"/>
      </w:numPr>
      <w:spacing w:before="240"/>
      <w:ind w:right="210" w:firstLineChars="0"/>
      <w:contextualSpacing w:val="0"/>
      <w:jc w:val="left"/>
      <w:outlineLvl w:val="2"/>
    </w:pPr>
    <w:rPr>
      <w:rFonts w:ascii="Calibri" w:hAnsi="Calibri" w:eastAsia="黑体" w:cs="Times New Roman"/>
      <w:kern w:val="0"/>
      <w:sz w:val="26"/>
      <w:szCs w:val="20"/>
    </w:rPr>
  </w:style>
  <w:style w:type="paragraph" w:customStyle="1" w:styleId="171">
    <w:name w:val="三级节标题"/>
    <w:basedOn w:val="1"/>
    <w:next w:val="1"/>
    <w:autoRedefine/>
    <w:qFormat/>
    <w:uiPriority w:val="0"/>
    <w:pPr>
      <w:numPr>
        <w:ilvl w:val="3"/>
        <w:numId w:val="5"/>
      </w:numPr>
      <w:spacing w:before="240"/>
      <w:ind w:right="210" w:firstLineChars="0"/>
      <w:contextualSpacing w:val="0"/>
      <w:jc w:val="left"/>
      <w:outlineLvl w:val="3"/>
    </w:pPr>
    <w:rPr>
      <w:rFonts w:ascii="Calibri" w:hAnsi="Calibri" w:eastAsia="黑体" w:cs="Times New Roman"/>
      <w:kern w:val="0"/>
      <w:szCs w:val="20"/>
    </w:rPr>
  </w:style>
  <w:style w:type="paragraph" w:customStyle="1" w:styleId="172">
    <w:name w:val="DG表格"/>
    <w:next w:val="1"/>
    <w:link w:val="173"/>
    <w:autoRedefine/>
    <w:qFormat/>
    <w:uiPriority w:val="9"/>
    <w:pPr>
      <w:jc w:val="center"/>
    </w:pPr>
    <w:rPr>
      <w:rFonts w:ascii="宋体" w:hAnsi="宋体" w:eastAsia="宋体" w:cstheme="minorBidi"/>
      <w:kern w:val="2"/>
      <w:sz w:val="24"/>
      <w:szCs w:val="21"/>
      <w:lang w:val="en-US" w:eastAsia="zh-CN" w:bidi="ar-SA"/>
    </w:rPr>
  </w:style>
  <w:style w:type="character" w:customStyle="1" w:styleId="173">
    <w:name w:val="DG表格 字符"/>
    <w:basedOn w:val="41"/>
    <w:link w:val="172"/>
    <w:autoRedefine/>
    <w:qFormat/>
    <w:uiPriority w:val="9"/>
    <w:rPr>
      <w:rFonts w:ascii="宋体" w:hAnsi="宋体" w:eastAsia="宋体"/>
      <w:kern w:val="2"/>
      <w:sz w:val="24"/>
      <w:szCs w:val="21"/>
    </w:rPr>
  </w:style>
  <w:style w:type="character" w:customStyle="1" w:styleId="174">
    <w:name w:val="正文首行缩进2字符 Char"/>
    <w:link w:val="175"/>
    <w:autoRedefine/>
    <w:qFormat/>
    <w:uiPriority w:val="0"/>
    <w:rPr>
      <w:rFonts w:ascii="仿宋" w:hAnsi="仿宋" w:eastAsia="方正仿宋_GB2312"/>
      <w:sz w:val="30"/>
      <w:szCs w:val="28"/>
    </w:rPr>
  </w:style>
  <w:style w:type="paragraph" w:customStyle="1" w:styleId="175">
    <w:name w:val="正文首行缩进2字符"/>
    <w:basedOn w:val="1"/>
    <w:link w:val="174"/>
    <w:autoRedefine/>
    <w:qFormat/>
    <w:uiPriority w:val="0"/>
    <w:pPr>
      <w:adjustRightInd w:val="0"/>
      <w:snapToGrid w:val="0"/>
      <w:spacing w:line="580" w:lineRule="exact"/>
      <w:ind w:firstLine="600"/>
      <w:contextualSpacing w:val="0"/>
    </w:pPr>
    <w:rPr>
      <w:rFonts w:ascii="仿宋" w:hAnsi="仿宋" w:eastAsia="方正仿宋_GB2312"/>
      <w:kern w:val="0"/>
      <w:sz w:val="30"/>
      <w:szCs w:val="28"/>
    </w:rPr>
  </w:style>
  <w:style w:type="paragraph" w:customStyle="1" w:styleId="176">
    <w:name w:val="标题3"/>
    <w:basedOn w:val="1"/>
    <w:autoRedefine/>
    <w:qFormat/>
    <w:uiPriority w:val="0"/>
    <w:pPr>
      <w:keepNext/>
      <w:keepLines/>
      <w:tabs>
        <w:tab w:val="left" w:pos="720"/>
        <w:tab w:val="left" w:pos="900"/>
      </w:tabs>
      <w:spacing w:before="156" w:beforeLines="50" w:after="156" w:afterLines="50" w:line="480" w:lineRule="auto"/>
      <w:ind w:left="720" w:hanging="720" w:firstLineChars="0"/>
      <w:contextualSpacing w:val="0"/>
      <w:outlineLvl w:val="2"/>
    </w:pPr>
    <w:rPr>
      <w:rFonts w:ascii="宋体" w:hAnsi="宋体" w:cs="Arial" w:eastAsiaTheme="minorEastAsia"/>
      <w:b/>
      <w:bCs/>
      <w:color w:val="000000"/>
      <w:szCs w:val="24"/>
    </w:rPr>
  </w:style>
  <w:style w:type="paragraph" w:customStyle="1" w:styleId="177">
    <w:name w:val="正文1"/>
    <w:basedOn w:val="1"/>
    <w:link w:val="178"/>
    <w:autoRedefine/>
    <w:qFormat/>
    <w:uiPriority w:val="0"/>
    <w:pPr>
      <w:spacing w:line="360" w:lineRule="auto"/>
      <w:ind w:left="100" w:firstLine="480"/>
      <w:contextualSpacing w:val="0"/>
    </w:pPr>
    <w:rPr>
      <w:rFonts w:asciiTheme="minorHAnsi" w:hAnsiTheme="minorHAnsi" w:eastAsiaTheme="minorEastAsia"/>
      <w:szCs w:val="24"/>
    </w:rPr>
  </w:style>
  <w:style w:type="character" w:customStyle="1" w:styleId="178">
    <w:name w:val="正文1 Char"/>
    <w:basedOn w:val="41"/>
    <w:link w:val="177"/>
    <w:autoRedefine/>
    <w:qFormat/>
    <w:uiPriority w:val="0"/>
    <w:rPr>
      <w:kern w:val="2"/>
      <w:sz w:val="28"/>
      <w:szCs w:val="24"/>
    </w:rPr>
  </w:style>
  <w:style w:type="paragraph" w:customStyle="1" w:styleId="179">
    <w:name w:val="Char2 Char Char Char Char Char Char Char Char Char1"/>
    <w:basedOn w:val="1"/>
    <w:autoRedefine/>
    <w:qFormat/>
    <w:uiPriority w:val="0"/>
    <w:pPr>
      <w:spacing w:line="360" w:lineRule="auto"/>
      <w:contextualSpacing w:val="0"/>
    </w:pPr>
    <w:rPr>
      <w:rFonts w:cs="Times New Roman"/>
      <w:sz w:val="21"/>
      <w:szCs w:val="21"/>
    </w:rPr>
  </w:style>
  <w:style w:type="table" w:customStyle="1" w:styleId="180">
    <w:name w:val="网格型2"/>
    <w:basedOn w:val="39"/>
    <w:autoRedefine/>
    <w:qFormat/>
    <w:uiPriority w:val="3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1">
    <w:name w:val="Char2 Char Char Char Char Char Char Char Char Char2"/>
    <w:basedOn w:val="1"/>
    <w:autoRedefine/>
    <w:qFormat/>
    <w:uiPriority w:val="0"/>
    <w:pPr>
      <w:spacing w:line="360" w:lineRule="auto"/>
      <w:contextualSpacing w:val="0"/>
    </w:pPr>
    <w:rPr>
      <w:rFonts w:cs="Times New Roman"/>
      <w:szCs w:val="21"/>
    </w:rPr>
  </w:style>
  <w:style w:type="character" w:customStyle="1" w:styleId="182">
    <w:name w:val="my正文 Char"/>
    <w:link w:val="183"/>
    <w:autoRedefine/>
    <w:qFormat/>
    <w:uiPriority w:val="0"/>
    <w:rPr>
      <w:rFonts w:ascii="Times New Roman" w:hAnsi="Times New Roman"/>
      <w:sz w:val="24"/>
      <w:lang w:val="en-US" w:eastAsia="zh-CN"/>
    </w:rPr>
  </w:style>
  <w:style w:type="paragraph" w:customStyle="1" w:styleId="183">
    <w:name w:val="my正文"/>
    <w:basedOn w:val="1"/>
    <w:link w:val="182"/>
    <w:autoRedefine/>
    <w:qFormat/>
    <w:uiPriority w:val="0"/>
    <w:pPr>
      <w:spacing w:line="360" w:lineRule="auto"/>
      <w:ind w:firstLine="480"/>
      <w:contextualSpacing w:val="0"/>
    </w:pPr>
    <w:rPr>
      <w:rFonts w:eastAsiaTheme="minorEastAsia"/>
      <w:kern w:val="0"/>
      <w:szCs w:val="20"/>
    </w:rPr>
  </w:style>
  <w:style w:type="paragraph" w:customStyle="1" w:styleId="184">
    <w:name w:val="Char2 Char Char Char Char Char Char Char Char Char3"/>
    <w:basedOn w:val="1"/>
    <w:autoRedefine/>
    <w:qFormat/>
    <w:uiPriority w:val="0"/>
    <w:pPr>
      <w:spacing w:line="360" w:lineRule="auto"/>
      <w:contextualSpacing w:val="0"/>
    </w:pPr>
    <w:rPr>
      <w:rFonts w:cs="Times New Roman"/>
      <w:szCs w:val="21"/>
    </w:rPr>
  </w:style>
  <w:style w:type="paragraph" w:customStyle="1" w:styleId="185">
    <w:name w:val="Char2 Char Char Char Char Char Char Char Char Char4"/>
    <w:basedOn w:val="1"/>
    <w:autoRedefine/>
    <w:qFormat/>
    <w:uiPriority w:val="0"/>
    <w:pPr>
      <w:spacing w:line="360" w:lineRule="auto"/>
      <w:contextualSpacing w:val="0"/>
    </w:pPr>
    <w:rPr>
      <w:rFonts w:cs="Times New Roman"/>
      <w:szCs w:val="21"/>
    </w:rPr>
  </w:style>
  <w:style w:type="paragraph" w:customStyle="1" w:styleId="186">
    <w:name w:val="Char2 Char Char Char Char Char Char Char Char Char5"/>
    <w:basedOn w:val="1"/>
    <w:autoRedefine/>
    <w:qFormat/>
    <w:uiPriority w:val="0"/>
    <w:pPr>
      <w:spacing w:line="360" w:lineRule="auto"/>
      <w:contextualSpacing w:val="0"/>
    </w:pPr>
    <w:rPr>
      <w:rFonts w:cs="Times New Roman"/>
      <w:szCs w:val="21"/>
    </w:rPr>
  </w:style>
  <w:style w:type="paragraph" w:customStyle="1" w:styleId="187">
    <w:name w:val="Char2 Char Char Char Char Char Char Char Char Char6"/>
    <w:basedOn w:val="1"/>
    <w:autoRedefine/>
    <w:qFormat/>
    <w:uiPriority w:val="0"/>
    <w:pPr>
      <w:spacing w:line="360" w:lineRule="auto"/>
      <w:contextualSpacing w:val="0"/>
    </w:pPr>
    <w:rPr>
      <w:rFonts w:cs="Times New Roman"/>
      <w:szCs w:val="21"/>
    </w:rPr>
  </w:style>
  <w:style w:type="character" w:customStyle="1" w:styleId="188">
    <w:name w:val="未处理的提及4"/>
    <w:basedOn w:val="41"/>
    <w:autoRedefine/>
    <w:semiHidden/>
    <w:unhideWhenUsed/>
    <w:qFormat/>
    <w:uiPriority w:val="99"/>
    <w:rPr>
      <w:color w:val="605E5C"/>
      <w:shd w:val="clear" w:color="auto" w:fill="E1DFDD"/>
    </w:rPr>
  </w:style>
  <w:style w:type="paragraph" w:customStyle="1" w:styleId="189">
    <w:name w:val="Char2 Char Char Char Char Char Char Char Char Char7"/>
    <w:basedOn w:val="1"/>
    <w:autoRedefine/>
    <w:qFormat/>
    <w:uiPriority w:val="0"/>
    <w:pPr>
      <w:spacing w:line="360" w:lineRule="auto"/>
      <w:contextualSpacing w:val="0"/>
    </w:pPr>
    <w:rPr>
      <w:rFonts w:cs="Times New Roman"/>
      <w:szCs w:val="21"/>
    </w:rPr>
  </w:style>
  <w:style w:type="paragraph" w:customStyle="1" w:styleId="190">
    <w:name w:val="修订1"/>
    <w:autoRedefine/>
    <w:hidden/>
    <w:semiHidden/>
    <w:qFormat/>
    <w:uiPriority w:val="99"/>
    <w:rPr>
      <w:rFonts w:ascii="Times New Roman" w:hAnsi="Times New Roman" w:eastAsia="宋体" w:cstheme="minorBidi"/>
      <w:kern w:val="2"/>
      <w:sz w:val="28"/>
      <w:szCs w:val="22"/>
      <w:lang w:val="en-US" w:eastAsia="zh-CN" w:bidi="ar-SA"/>
    </w:rPr>
  </w:style>
  <w:style w:type="character" w:customStyle="1" w:styleId="191">
    <w:name w:val="未处理的提及5"/>
    <w:basedOn w:val="41"/>
    <w:autoRedefine/>
    <w:semiHidden/>
    <w:unhideWhenUsed/>
    <w:qFormat/>
    <w:uiPriority w:val="99"/>
    <w:rPr>
      <w:color w:val="605E5C"/>
      <w:shd w:val="clear" w:color="auto" w:fill="E1DFDD"/>
    </w:rPr>
  </w:style>
  <w:style w:type="table" w:customStyle="1" w:styleId="192">
    <w:name w:val="Table Normal"/>
    <w:basedOn w:val="39"/>
    <w:autoRedefine/>
    <w:qFormat/>
    <w:uiPriority w:val="0"/>
    <w:rPr>
      <w:rFonts w:eastAsia="Times New Roman"/>
    </w:rPr>
    <w:tblPr>
      <w:tblCellMar>
        <w:left w:w="0" w:type="dxa"/>
        <w:right w:w="0" w:type="dxa"/>
      </w:tblCellMar>
    </w:tblPr>
  </w:style>
  <w:style w:type="paragraph" w:customStyle="1" w:styleId="193">
    <w:name w:val="正文2"/>
    <w:autoRedefine/>
    <w:qFormat/>
    <w:uiPriority w:val="0"/>
    <w:pPr>
      <w:jc w:val="both"/>
    </w:pPr>
    <w:rPr>
      <w:rFonts w:ascii="宋体" w:hAnsi="宋体" w:eastAsia="宋体" w:cs="宋体"/>
      <w:kern w:val="2"/>
      <w:sz w:val="21"/>
      <w:szCs w:val="21"/>
      <w:lang w:val="en-US" w:eastAsia="zh-CN" w:bidi="ar-SA"/>
    </w:rPr>
  </w:style>
  <w:style w:type="paragraph" w:customStyle="1" w:styleId="194">
    <w:name w:val="正文首行缩进 21"/>
    <w:basedOn w:val="20"/>
    <w:autoRedefine/>
    <w:semiHidden/>
    <w:qFormat/>
    <w:uiPriority w:val="0"/>
    <w:pPr>
      <w:spacing w:before="100" w:beforeAutospacing="1"/>
      <w:ind w:firstLine="420"/>
      <w:contextualSpacing w:val="0"/>
    </w:pPr>
    <w:rPr>
      <w:rFonts w:ascii="Wingdings" w:hAnsi="Wingdings" w:cs="宋体"/>
      <w:szCs w:val="28"/>
    </w:rPr>
  </w:style>
  <w:style w:type="paragraph" w:customStyle="1" w:styleId="195">
    <w:name w:val="正文3"/>
    <w:autoRedefine/>
    <w:qFormat/>
    <w:uiPriority w:val="0"/>
    <w:pPr>
      <w:jc w:val="both"/>
    </w:pPr>
    <w:rPr>
      <w:rFonts w:ascii="Times New Roman" w:hAnsi="Times New Roman" w:eastAsia="宋体" w:cs="Times New Roman"/>
      <w:kern w:val="2"/>
      <w:sz w:val="21"/>
      <w:szCs w:val="21"/>
      <w:lang w:val="en-US" w:eastAsia="zh-CN" w:bidi="ar-SA"/>
    </w:rPr>
  </w:style>
  <w:style w:type="paragraph" w:customStyle="1" w:styleId="196">
    <w:name w:val="样式 标题 3 + 段前: 0.5 行 段后: 0.5 行"/>
    <w:basedOn w:val="7"/>
    <w:autoRedefine/>
    <w:qFormat/>
    <w:uiPriority w:val="0"/>
    <w:pPr>
      <w:numPr>
        <w:ilvl w:val="0"/>
        <w:numId w:val="6"/>
      </w:numPr>
      <w:tabs>
        <w:tab w:val="left" w:pos="420"/>
      </w:tabs>
      <w:adjustRightInd w:val="0"/>
      <w:snapToGrid w:val="0"/>
      <w:spacing w:before="190" w:after="190"/>
      <w:ind w:left="1134"/>
      <w:contextualSpacing w:val="0"/>
    </w:pPr>
    <w:rPr>
      <w:rFonts w:cs="宋体"/>
      <w:bCs w:val="0"/>
      <w:color w:val="000000"/>
      <w:szCs w:val="20"/>
      <w:lang w:val="en-US"/>
    </w:rPr>
  </w:style>
  <w:style w:type="character" w:customStyle="1" w:styleId="197">
    <w:name w:val="题注 字符1"/>
    <w:autoRedefine/>
    <w:qFormat/>
    <w:uiPriority w:val="0"/>
    <w:rPr>
      <w:rFonts w:ascii="Times New Roman" w:hAnsi="Times New Roman" w:eastAsia="宋体" w:cstheme="majorBidi"/>
      <w:kern w:val="2"/>
      <w:sz w:val="21"/>
    </w:rPr>
  </w:style>
  <w:style w:type="character" w:customStyle="1" w:styleId="198">
    <w:name w:val="未处理的提及6"/>
    <w:basedOn w:val="41"/>
    <w:autoRedefine/>
    <w:semiHidden/>
    <w:unhideWhenUsed/>
    <w:qFormat/>
    <w:uiPriority w:val="99"/>
    <w:rPr>
      <w:color w:val="605E5C"/>
      <w:shd w:val="clear" w:color="auto" w:fill="E1DFDD"/>
    </w:rPr>
  </w:style>
  <w:style w:type="character" w:customStyle="1" w:styleId="199">
    <w:name w:val="未处理的提及7"/>
    <w:basedOn w:val="41"/>
    <w:autoRedefine/>
    <w:semiHidden/>
    <w:unhideWhenUsed/>
    <w:qFormat/>
    <w:uiPriority w:val="99"/>
    <w:rPr>
      <w:color w:val="605E5C"/>
      <w:shd w:val="clear" w:color="auto" w:fill="E1DFDD"/>
    </w:rPr>
  </w:style>
  <w:style w:type="table" w:customStyle="1" w:styleId="200">
    <w:name w:val="网格表 1 浅色1"/>
    <w:basedOn w:val="39"/>
    <w:autoRedefine/>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character" w:customStyle="1" w:styleId="201">
    <w:name w:val="未处理的提及8"/>
    <w:basedOn w:val="41"/>
    <w:autoRedefine/>
    <w:semiHidden/>
    <w:unhideWhenUsed/>
    <w:qFormat/>
    <w:uiPriority w:val="99"/>
    <w:rPr>
      <w:color w:val="605E5C"/>
      <w:shd w:val="clear" w:color="auto" w:fill="E1DFDD"/>
    </w:rPr>
  </w:style>
  <w:style w:type="character" w:customStyle="1" w:styleId="202">
    <w:name w:val="未处理的提及9"/>
    <w:basedOn w:val="41"/>
    <w:autoRedefine/>
    <w:semiHidden/>
    <w:unhideWhenUsed/>
    <w:qFormat/>
    <w:uiPriority w:val="99"/>
    <w:rPr>
      <w:color w:val="605E5C"/>
      <w:shd w:val="clear" w:color="auto" w:fill="E1DFDD"/>
    </w:rPr>
  </w:style>
  <w:style w:type="paragraph" w:customStyle="1" w:styleId="203">
    <w:name w:val="样式 正文缩进 + 首行缩进:  2 字符"/>
    <w:basedOn w:val="15"/>
    <w:autoRedefine/>
    <w:qFormat/>
    <w:uiPriority w:val="0"/>
    <w:pPr>
      <w:spacing w:line="360" w:lineRule="auto"/>
      <w:ind w:firstLine="200"/>
    </w:pPr>
    <w:rPr>
      <w:rFonts w:cs="宋体"/>
      <w:sz w:val="24"/>
    </w:rPr>
  </w:style>
  <w:style w:type="paragraph" w:styleId="204">
    <w:name w:val="No Spacing"/>
    <w:autoRedefine/>
    <w:qFormat/>
    <w:uiPriority w:val="1"/>
    <w:pPr>
      <w:widowControl w:val="0"/>
      <w:spacing w:line="360" w:lineRule="auto"/>
      <w:ind w:firstLine="200" w:firstLineChars="200"/>
      <w:jc w:val="both"/>
    </w:pPr>
    <w:rPr>
      <w:rFonts w:ascii="黑体" w:hAnsi="黑体" w:eastAsia="方正仿宋_GB2312" w:cs="Times New Roman"/>
      <w:kern w:val="2"/>
      <w:sz w:val="24"/>
      <w:szCs w:val="22"/>
      <w:lang w:val="en-US" w:eastAsia="zh-CN" w:bidi="ar-SA"/>
    </w:rPr>
  </w:style>
  <w:style w:type="paragraph" w:customStyle="1" w:styleId="205">
    <w:name w:val="方案正文"/>
    <w:basedOn w:val="1"/>
    <w:autoRedefine/>
    <w:qFormat/>
    <w:uiPriority w:val="0"/>
    <w:pPr>
      <w:spacing w:line="400" w:lineRule="exact"/>
    </w:pPr>
    <w:rPr>
      <w:rFonts w:ascii="黑体" w:hAnsi="黑体" w:eastAsia="方正仿宋_GB2312"/>
      <w:szCs w:val="21"/>
    </w:rPr>
  </w:style>
  <w:style w:type="character" w:customStyle="1" w:styleId="206">
    <w:name w:val="font51"/>
    <w:autoRedefine/>
    <w:qFormat/>
    <w:uiPriority w:val="0"/>
    <w:rPr>
      <w:rFonts w:hint="eastAsia" w:ascii="宋体" w:hAnsi="宋体" w:eastAsia="宋体" w:cs="宋体"/>
      <w:color w:val="000000"/>
      <w:sz w:val="20"/>
      <w:szCs w:val="20"/>
      <w:u w:val="none"/>
    </w:rPr>
  </w:style>
  <w:style w:type="character" w:customStyle="1" w:styleId="207">
    <w:name w:val="font31"/>
    <w:autoRedefine/>
    <w:qFormat/>
    <w:uiPriority w:val="0"/>
    <w:rPr>
      <w:rFonts w:hint="eastAsia" w:ascii="宋体" w:hAnsi="宋体" w:eastAsia="宋体" w:cs="宋体"/>
      <w:color w:val="000000"/>
      <w:sz w:val="20"/>
      <w:szCs w:val="20"/>
      <w:u w:val="none"/>
    </w:rPr>
  </w:style>
  <w:style w:type="character" w:customStyle="1" w:styleId="208">
    <w:name w:val="font41"/>
    <w:autoRedefine/>
    <w:qFormat/>
    <w:uiPriority w:val="0"/>
    <w:rPr>
      <w:rFonts w:hint="eastAsia" w:ascii="宋体" w:hAnsi="宋体" w:eastAsia="宋体" w:cs="宋体"/>
      <w:color w:val="000000"/>
      <w:sz w:val="20"/>
      <w:szCs w:val="20"/>
      <w:u w:val="none"/>
    </w:rPr>
  </w:style>
  <w:style w:type="character" w:customStyle="1" w:styleId="209">
    <w:name w:val="font21"/>
    <w:autoRedefine/>
    <w:qFormat/>
    <w:uiPriority w:val="0"/>
    <w:rPr>
      <w:rFonts w:ascii="方正仿宋_GB2312" w:eastAsia="方正仿宋_GB2312" w:cs="方正仿宋_GB2312"/>
      <w:color w:val="000000"/>
      <w:sz w:val="20"/>
      <w:szCs w:val="20"/>
      <w:u w:val="none"/>
    </w:rPr>
  </w:style>
  <w:style w:type="character" w:customStyle="1" w:styleId="210">
    <w:name w:val="font11"/>
    <w:autoRedefine/>
    <w:qFormat/>
    <w:uiPriority w:val="0"/>
    <w:rPr>
      <w:rFonts w:hint="eastAsia" w:ascii="宋体" w:hAnsi="宋体" w:eastAsia="宋体" w:cs="宋体"/>
      <w:b/>
      <w:color w:val="000000"/>
      <w:sz w:val="22"/>
      <w:szCs w:val="22"/>
      <w:u w:val="none"/>
    </w:rPr>
  </w:style>
  <w:style w:type="character" w:customStyle="1" w:styleId="211">
    <w:name w:val="font01"/>
    <w:basedOn w:val="41"/>
    <w:autoRedefine/>
    <w:qFormat/>
    <w:uiPriority w:val="0"/>
    <w:rPr>
      <w:rFonts w:hint="eastAsia" w:ascii="宋体" w:hAnsi="宋体" w:eastAsia="宋体" w:cs="宋体"/>
      <w:color w:val="000000"/>
      <w:sz w:val="24"/>
      <w:szCs w:val="24"/>
      <w:u w:val="none"/>
    </w:rPr>
  </w:style>
  <w:style w:type="paragraph" w:customStyle="1" w:styleId="212">
    <w:name w:val="样式 宋体 行距: 1.5 倍行距"/>
    <w:basedOn w:val="1"/>
    <w:autoRedefine/>
    <w:qFormat/>
    <w:uiPriority w:val="0"/>
    <w:pPr>
      <w:jc w:val="center"/>
    </w:pPr>
    <w:rPr>
      <w:b/>
    </w:rPr>
  </w:style>
  <w:style w:type="paragraph" w:customStyle="1" w:styleId="213">
    <w:name w:val="表"/>
    <w:basedOn w:val="1"/>
    <w:autoRedefine/>
    <w:qFormat/>
    <w:uiPriority w:val="0"/>
    <w:pPr>
      <w:ind w:firstLine="0" w:firstLineChars="0"/>
      <w:jc w:val="center"/>
    </w:pPr>
    <w:rPr>
      <w:rFonts w:eastAsia="华文宋体" w:asciiTheme="minorHAnsi" w:hAnsiTheme="minorHAnsi"/>
    </w:rPr>
  </w:style>
  <w:style w:type="paragraph" w:customStyle="1" w:styleId="214">
    <w:name w:val="立项方案"/>
    <w:basedOn w:val="1"/>
    <w:autoRedefine/>
    <w:qFormat/>
    <w:uiPriority w:val="0"/>
    <w:pPr>
      <w:spacing w:line="360" w:lineRule="auto"/>
      <w:ind w:firstLine="960"/>
      <w:jc w:val="left"/>
    </w:pPr>
    <w:rPr>
      <w:rFonts w:hint="eastAsia" w:ascii="Calibri" w:hAnsi="Calibri" w:eastAsia="华文仿宋" w:cs="Times New Roman"/>
      <w:szCs w:val="21"/>
    </w:rPr>
  </w:style>
  <w:style w:type="paragraph" w:customStyle="1" w:styleId="215">
    <w:name w:val="_正文段落"/>
    <w:basedOn w:val="1"/>
    <w:autoRedefine/>
    <w:qFormat/>
    <w:uiPriority w:val="0"/>
    <w:pPr>
      <w:spacing w:beforeLines="15" w:afterLines="15" w:line="360" w:lineRule="auto"/>
    </w:pPr>
    <w:rPr>
      <w:rFonts w:asciiTheme="minorHAnsi" w:hAnsiTheme="minorHAnsi" w:eastAsiaTheme="minorEastAsia"/>
      <w:szCs w:val="24"/>
    </w:rPr>
  </w:style>
  <w:style w:type="paragraph" w:customStyle="1" w:styleId="216">
    <w:name w:val="WPSOffice手动目录 1"/>
    <w:autoRedefine/>
    <w:qFormat/>
    <w:uiPriority w:val="0"/>
    <w:rPr>
      <w:rFonts w:ascii="Times New Roman" w:hAnsi="Times New Roman" w:eastAsia="宋体" w:cs="Times New Roman"/>
      <w:lang w:val="en-US" w:eastAsia="zh-CN" w:bidi="ar-SA"/>
    </w:rPr>
  </w:style>
  <w:style w:type="paragraph" w:customStyle="1" w:styleId="217">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218">
    <w:name w:val="WPSOffice手动目录 3"/>
    <w:autoRedefine/>
    <w:qFormat/>
    <w:uiPriority w:val="0"/>
    <w:pPr>
      <w:ind w:left="400" w:leftChars="400"/>
    </w:pPr>
    <w:rPr>
      <w:rFonts w:ascii="Times New Roman" w:hAnsi="Times New Roman" w:eastAsia="宋体" w:cs="Times New Roman"/>
      <w:lang w:val="en-US" w:eastAsia="zh-CN" w:bidi="ar-SA"/>
    </w:rPr>
  </w:style>
  <w:style w:type="paragraph" w:customStyle="1" w:styleId="219">
    <w:name w:val="标题61"/>
    <w:basedOn w:val="10"/>
    <w:next w:val="1"/>
    <w:autoRedefine/>
    <w:qFormat/>
    <w:uiPriority w:val="0"/>
    <w:pPr>
      <w:numPr>
        <w:ilvl w:val="0"/>
        <w:numId w:val="0"/>
      </w:numPr>
      <w:spacing w:before="20" w:beforeLines="0" w:after="20" w:afterLines="0" w:line="360" w:lineRule="auto"/>
      <w:ind w:firstLine="720"/>
      <w:contextualSpacing w:val="0"/>
    </w:pPr>
    <w:rPr>
      <w:rFonts w:eastAsia="宋体" w:cs="Times New Roman (标题 CS)"/>
      <w:b/>
      <w:lang w:val="en-US"/>
    </w:rPr>
  </w:style>
  <w:style w:type="paragraph" w:customStyle="1" w:styleId="220">
    <w:name w:val="标题51"/>
    <w:basedOn w:val="9"/>
    <w:next w:val="1"/>
    <w:autoRedefine/>
    <w:qFormat/>
    <w:uiPriority w:val="0"/>
    <w:pPr>
      <w:numPr>
        <w:ilvl w:val="0"/>
        <w:numId w:val="0"/>
      </w:numPr>
      <w:spacing w:before="0" w:beforeLines="0" w:after="0" w:afterLines="0" w:line="360" w:lineRule="auto"/>
      <w:contextualSpacing w:val="0"/>
      <w:jc w:val="both"/>
    </w:pPr>
    <w:rPr>
      <w:rFonts w:eastAsia="宋体" w:cs="Times New Roman (正文 CS 字体)"/>
      <w:szCs w:val="28"/>
      <w:lang w:val="en-US"/>
    </w:rPr>
  </w:style>
  <w:style w:type="paragraph" w:customStyle="1" w:styleId="221">
    <w:name w:val="修订2"/>
    <w:autoRedefine/>
    <w:hidden/>
    <w:semiHidden/>
    <w:qFormat/>
    <w:uiPriority w:val="99"/>
    <w:rPr>
      <w:rFonts w:ascii="Times New Roman" w:hAnsi="Times New Roman" w:eastAsia="宋体" w:cstheme="minorBidi"/>
      <w:kern w:val="2"/>
      <w:sz w:val="28"/>
      <w:szCs w:val="22"/>
      <w:lang w:val="en-US" w:eastAsia="zh-CN" w:bidi="ar-SA"/>
    </w:rPr>
  </w:style>
  <w:style w:type="paragraph" w:customStyle="1" w:styleId="222">
    <w:name w:val="正文4"/>
    <w:autoRedefine/>
    <w:qFormat/>
    <w:uiPriority w:val="0"/>
    <w:pPr>
      <w:jc w:val="both"/>
    </w:pPr>
    <w:rPr>
      <w:rFonts w:ascii="等线" w:hAnsi="等线" w:eastAsia="宋体" w:cs="宋体"/>
      <w:kern w:val="2"/>
      <w:sz w:val="21"/>
      <w:szCs w:val="21"/>
      <w:lang w:val="en-US" w:eastAsia="zh-CN" w:bidi="ar-SA"/>
    </w:rPr>
  </w:style>
  <w:style w:type="paragraph" w:customStyle="1" w:styleId="223">
    <w:name w:val="正文5"/>
    <w:autoRedefine/>
    <w:qFormat/>
    <w:uiPriority w:val="0"/>
    <w:pPr>
      <w:jc w:val="both"/>
    </w:pPr>
    <w:rPr>
      <w:rFonts w:ascii="宋体" w:hAnsi="宋体" w:eastAsia="宋体" w:cs="宋体"/>
      <w:kern w:val="2"/>
      <w:sz w:val="21"/>
      <w:szCs w:val="21"/>
      <w:lang w:val="en-US" w:eastAsia="zh-CN" w:bidi="ar-SA"/>
    </w:rPr>
  </w:style>
  <w:style w:type="paragraph" w:customStyle="1" w:styleId="224">
    <w:name w:val="font0"/>
    <w:basedOn w:val="1"/>
    <w:autoRedefine/>
    <w:qFormat/>
    <w:uiPriority w:val="0"/>
    <w:pPr>
      <w:widowControl/>
      <w:spacing w:before="100" w:beforeAutospacing="1" w:after="100" w:afterAutospacing="1"/>
      <w:ind w:firstLine="0" w:firstLineChars="0"/>
      <w:contextualSpacing w:val="0"/>
      <w:jc w:val="left"/>
    </w:pPr>
    <w:rPr>
      <w:rFonts w:ascii="宋体" w:hAnsi="宋体" w:cs="宋体"/>
      <w:color w:val="000000"/>
      <w:kern w:val="0"/>
      <w:sz w:val="22"/>
    </w:rPr>
  </w:style>
  <w:style w:type="paragraph" w:customStyle="1" w:styleId="225">
    <w:name w:val="font1"/>
    <w:basedOn w:val="1"/>
    <w:autoRedefine/>
    <w:qFormat/>
    <w:uiPriority w:val="0"/>
    <w:pPr>
      <w:widowControl/>
      <w:spacing w:before="100" w:beforeAutospacing="1" w:after="100" w:afterAutospacing="1"/>
      <w:ind w:firstLine="0" w:firstLineChars="0"/>
      <w:contextualSpacing w:val="0"/>
      <w:jc w:val="left"/>
    </w:pPr>
    <w:rPr>
      <w:rFonts w:ascii="宋体" w:hAnsi="宋体" w:cs="宋体"/>
      <w:b/>
      <w:bCs/>
      <w:color w:val="000000"/>
      <w:kern w:val="0"/>
      <w:sz w:val="22"/>
    </w:rPr>
  </w:style>
  <w:style w:type="paragraph" w:customStyle="1" w:styleId="226">
    <w:name w:val="font2"/>
    <w:basedOn w:val="1"/>
    <w:autoRedefine/>
    <w:qFormat/>
    <w:uiPriority w:val="0"/>
    <w:pPr>
      <w:widowControl/>
      <w:spacing w:before="100" w:beforeAutospacing="1" w:after="100" w:afterAutospacing="1"/>
      <w:ind w:firstLine="0" w:firstLineChars="0"/>
      <w:contextualSpacing w:val="0"/>
      <w:jc w:val="left"/>
    </w:pPr>
    <w:rPr>
      <w:rFonts w:ascii="宋体" w:hAnsi="宋体" w:cs="宋体"/>
      <w:b/>
      <w:bCs/>
      <w:color w:val="000000"/>
      <w:kern w:val="0"/>
      <w:sz w:val="22"/>
    </w:rPr>
  </w:style>
  <w:style w:type="paragraph" w:customStyle="1" w:styleId="227">
    <w:name w:val="font3"/>
    <w:basedOn w:val="1"/>
    <w:autoRedefine/>
    <w:qFormat/>
    <w:uiPriority w:val="0"/>
    <w:pPr>
      <w:widowControl/>
      <w:spacing w:before="100" w:beforeAutospacing="1" w:after="100" w:afterAutospacing="1"/>
      <w:ind w:firstLine="0" w:firstLineChars="0"/>
      <w:contextualSpacing w:val="0"/>
      <w:jc w:val="left"/>
    </w:pPr>
    <w:rPr>
      <w:rFonts w:ascii="宋体" w:hAnsi="宋体" w:cs="宋体"/>
      <w:b/>
      <w:bCs/>
      <w:color w:val="000000"/>
      <w:kern w:val="0"/>
      <w:sz w:val="20"/>
      <w:szCs w:val="20"/>
    </w:rPr>
  </w:style>
  <w:style w:type="paragraph" w:customStyle="1" w:styleId="228">
    <w:name w:val="font4"/>
    <w:basedOn w:val="1"/>
    <w:autoRedefine/>
    <w:qFormat/>
    <w:uiPriority w:val="0"/>
    <w:pPr>
      <w:widowControl/>
      <w:spacing w:before="100" w:beforeAutospacing="1" w:after="100" w:afterAutospacing="1"/>
      <w:ind w:firstLine="0" w:firstLineChars="0"/>
      <w:contextualSpacing w:val="0"/>
      <w:jc w:val="left"/>
    </w:pPr>
    <w:rPr>
      <w:rFonts w:ascii="宋体" w:hAnsi="宋体" w:cs="宋体"/>
      <w:color w:val="000000"/>
      <w:kern w:val="0"/>
      <w:sz w:val="22"/>
    </w:rPr>
  </w:style>
  <w:style w:type="paragraph" w:customStyle="1" w:styleId="229">
    <w:name w:val="et4"/>
    <w:basedOn w:val="1"/>
    <w:autoRedefine/>
    <w:qFormat/>
    <w:uiPriority w:val="0"/>
    <w:pPr>
      <w:widowControl/>
      <w:spacing w:before="100" w:beforeAutospacing="1" w:after="100" w:afterAutospacing="1"/>
      <w:ind w:firstLine="0" w:firstLineChars="0"/>
      <w:contextualSpacing w:val="0"/>
      <w:jc w:val="left"/>
    </w:pPr>
    <w:rPr>
      <w:rFonts w:ascii="宋体" w:hAnsi="宋体" w:cs="宋体"/>
      <w:b/>
      <w:bCs/>
      <w:kern w:val="0"/>
      <w:szCs w:val="24"/>
    </w:rPr>
  </w:style>
  <w:style w:type="paragraph" w:customStyle="1" w:styleId="230">
    <w:name w:val="et5"/>
    <w:basedOn w:val="1"/>
    <w:autoRedefine/>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ind w:firstLine="0" w:firstLineChars="0"/>
      <w:contextualSpacing w:val="0"/>
      <w:jc w:val="center"/>
    </w:pPr>
    <w:rPr>
      <w:rFonts w:ascii="宋体" w:hAnsi="宋体" w:cs="宋体"/>
      <w:b/>
      <w:bCs/>
      <w:kern w:val="0"/>
      <w:szCs w:val="24"/>
    </w:rPr>
  </w:style>
  <w:style w:type="paragraph" w:customStyle="1" w:styleId="231">
    <w:name w:val="et6"/>
    <w:basedOn w:val="1"/>
    <w:autoRedefine/>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ind w:firstLine="0" w:firstLineChars="0"/>
      <w:contextualSpacing w:val="0"/>
      <w:jc w:val="center"/>
    </w:pPr>
    <w:rPr>
      <w:rFonts w:ascii="宋体" w:hAnsi="宋体" w:cs="宋体"/>
      <w:b/>
      <w:bCs/>
      <w:kern w:val="0"/>
      <w:sz w:val="20"/>
      <w:szCs w:val="20"/>
    </w:rPr>
  </w:style>
  <w:style w:type="paragraph" w:customStyle="1" w:styleId="232">
    <w:name w:val="et7"/>
    <w:basedOn w:val="1"/>
    <w:autoRedefine/>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ind w:firstLine="0" w:firstLineChars="0"/>
      <w:contextualSpacing w:val="0"/>
      <w:jc w:val="center"/>
    </w:pPr>
    <w:rPr>
      <w:rFonts w:ascii="宋体" w:hAnsi="宋体" w:cs="宋体"/>
      <w:b/>
      <w:bCs/>
      <w:kern w:val="0"/>
      <w:sz w:val="20"/>
      <w:szCs w:val="20"/>
    </w:rPr>
  </w:style>
  <w:style w:type="paragraph" w:customStyle="1" w:styleId="233">
    <w:name w:val="et8"/>
    <w:basedOn w:val="1"/>
    <w:autoRedefine/>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ind w:firstLine="0" w:firstLineChars="0"/>
      <w:contextualSpacing w:val="0"/>
      <w:jc w:val="center"/>
    </w:pPr>
    <w:rPr>
      <w:rFonts w:ascii="宋体" w:hAnsi="宋体" w:cs="宋体"/>
      <w:kern w:val="0"/>
      <w:szCs w:val="24"/>
    </w:rPr>
  </w:style>
  <w:style w:type="paragraph" w:customStyle="1" w:styleId="234">
    <w:name w:val="et9"/>
    <w:basedOn w:val="1"/>
    <w:autoRedefine/>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ind w:firstLine="0" w:firstLineChars="0"/>
      <w:contextualSpacing w:val="0"/>
      <w:jc w:val="left"/>
    </w:pPr>
    <w:rPr>
      <w:rFonts w:ascii="宋体" w:hAnsi="宋体" w:cs="宋体"/>
      <w:kern w:val="0"/>
      <w:szCs w:val="24"/>
    </w:rPr>
  </w:style>
  <w:style w:type="paragraph" w:customStyle="1" w:styleId="235">
    <w:name w:val="et10"/>
    <w:basedOn w:val="1"/>
    <w:autoRedefine/>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ind w:firstLine="0" w:firstLineChars="0"/>
      <w:contextualSpacing w:val="0"/>
      <w:jc w:val="center"/>
    </w:pPr>
    <w:rPr>
      <w:rFonts w:ascii="宋体" w:hAnsi="宋体" w:cs="宋体"/>
      <w:kern w:val="0"/>
      <w:sz w:val="20"/>
      <w:szCs w:val="20"/>
    </w:rPr>
  </w:style>
  <w:style w:type="paragraph" w:customStyle="1" w:styleId="236">
    <w:name w:val="et11"/>
    <w:basedOn w:val="1"/>
    <w:autoRedefine/>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ind w:firstLine="0" w:firstLineChars="0"/>
      <w:contextualSpacing w:val="0"/>
      <w:jc w:val="center"/>
    </w:pPr>
    <w:rPr>
      <w:rFonts w:ascii="宋体" w:hAnsi="宋体" w:cs="宋体"/>
      <w:kern w:val="0"/>
      <w:sz w:val="20"/>
      <w:szCs w:val="20"/>
    </w:rPr>
  </w:style>
  <w:style w:type="paragraph" w:customStyle="1" w:styleId="237">
    <w:name w:val="et12"/>
    <w:basedOn w:val="1"/>
    <w:autoRedefine/>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ind w:firstLine="0" w:firstLineChars="0"/>
      <w:contextualSpacing w:val="0"/>
      <w:jc w:val="center"/>
    </w:pPr>
    <w:rPr>
      <w:rFonts w:ascii="宋体" w:hAnsi="宋体" w:cs="宋体"/>
      <w:kern w:val="0"/>
      <w:sz w:val="20"/>
      <w:szCs w:val="20"/>
    </w:rPr>
  </w:style>
  <w:style w:type="paragraph" w:customStyle="1" w:styleId="238">
    <w:name w:val="et13"/>
    <w:basedOn w:val="1"/>
    <w:autoRedefine/>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ind w:firstLine="0" w:firstLineChars="0"/>
      <w:contextualSpacing w:val="0"/>
      <w:jc w:val="left"/>
    </w:pPr>
    <w:rPr>
      <w:rFonts w:ascii="宋体" w:hAnsi="宋体" w:cs="宋体"/>
      <w:kern w:val="0"/>
      <w:szCs w:val="24"/>
    </w:rPr>
  </w:style>
  <w:style w:type="paragraph" w:customStyle="1" w:styleId="239">
    <w:name w:val="et14"/>
    <w:basedOn w:val="1"/>
    <w:autoRedefine/>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ind w:firstLine="0" w:firstLineChars="0"/>
      <w:contextualSpacing w:val="0"/>
      <w:jc w:val="center"/>
    </w:pPr>
    <w:rPr>
      <w:rFonts w:ascii="宋体" w:hAnsi="宋体" w:cs="宋体"/>
      <w:b/>
      <w:bCs/>
      <w:kern w:val="0"/>
      <w:sz w:val="20"/>
      <w:szCs w:val="20"/>
    </w:rPr>
  </w:style>
  <w:style w:type="paragraph" w:customStyle="1" w:styleId="240">
    <w:name w:val="et15"/>
    <w:basedOn w:val="1"/>
    <w:autoRedefine/>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ind w:firstLine="0" w:firstLineChars="0"/>
      <w:contextualSpacing w:val="0"/>
      <w:jc w:val="center"/>
    </w:pPr>
    <w:rPr>
      <w:rFonts w:ascii="宋体" w:hAnsi="宋体" w:cs="宋体"/>
      <w:kern w:val="0"/>
      <w:sz w:val="20"/>
      <w:szCs w:val="20"/>
    </w:rPr>
  </w:style>
  <w:style w:type="paragraph" w:customStyle="1" w:styleId="241">
    <w:name w:val="et16"/>
    <w:basedOn w:val="1"/>
    <w:autoRedefine/>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ind w:firstLine="0" w:firstLineChars="0"/>
      <w:contextualSpacing w:val="0"/>
      <w:jc w:val="left"/>
    </w:pPr>
    <w:rPr>
      <w:rFonts w:ascii="宋体" w:hAnsi="宋体" w:cs="宋体"/>
      <w:kern w:val="0"/>
      <w:szCs w:val="24"/>
    </w:rPr>
  </w:style>
  <w:style w:type="paragraph" w:customStyle="1" w:styleId="242">
    <w:name w:val="et17"/>
    <w:basedOn w:val="1"/>
    <w:autoRedefine/>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ind w:firstLine="0" w:firstLineChars="0"/>
      <w:contextualSpacing w:val="0"/>
      <w:jc w:val="center"/>
    </w:pPr>
    <w:rPr>
      <w:rFonts w:ascii="宋体" w:hAnsi="宋体" w:cs="宋体"/>
      <w:kern w:val="0"/>
      <w:sz w:val="20"/>
      <w:szCs w:val="20"/>
    </w:rPr>
  </w:style>
  <w:style w:type="paragraph" w:customStyle="1" w:styleId="243">
    <w:name w:val="et18"/>
    <w:basedOn w:val="1"/>
    <w:autoRedefine/>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ind w:firstLine="0"/>
      <w:contextualSpacing w:val="0"/>
    </w:pPr>
    <w:rPr>
      <w:rFonts w:ascii="宋体" w:hAnsi="宋体" w:cs="宋体"/>
      <w:kern w:val="0"/>
      <w:szCs w:val="24"/>
    </w:rPr>
  </w:style>
  <w:style w:type="paragraph" w:customStyle="1" w:styleId="244">
    <w:name w:val="et19"/>
    <w:basedOn w:val="1"/>
    <w:autoRedefine/>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ind w:firstLine="0" w:firstLineChars="0"/>
      <w:contextualSpacing w:val="0"/>
      <w:jc w:val="center"/>
    </w:pPr>
    <w:rPr>
      <w:rFonts w:ascii="宋体" w:hAnsi="宋体" w:cs="宋体"/>
      <w:b/>
      <w:bCs/>
      <w:kern w:val="0"/>
      <w:sz w:val="20"/>
      <w:szCs w:val="20"/>
    </w:rPr>
  </w:style>
  <w:style w:type="paragraph" w:customStyle="1" w:styleId="245">
    <w:name w:val="正文6"/>
    <w:autoRedefine/>
    <w:qFormat/>
    <w:uiPriority w:val="0"/>
    <w:pPr>
      <w:jc w:val="both"/>
    </w:pPr>
    <w:rPr>
      <w:rFonts w:ascii="仿宋_GB2312" w:hAnsi="仿宋_GB2312" w:eastAsia="宋体" w:cs="宋体"/>
      <w:kern w:val="2"/>
      <w:sz w:val="21"/>
      <w:szCs w:val="21"/>
      <w:lang w:val="en-US" w:eastAsia="zh-CN" w:bidi="ar-SA"/>
    </w:rPr>
  </w:style>
  <w:style w:type="paragraph" w:customStyle="1" w:styleId="246">
    <w:name w:val="修订3"/>
    <w:autoRedefine/>
    <w:hidden/>
    <w:unhideWhenUsed/>
    <w:qFormat/>
    <w:uiPriority w:val="99"/>
    <w:rPr>
      <w:rFonts w:ascii="Times New Roman" w:hAnsi="Times New Roman" w:eastAsia="宋体" w:cstheme="minorBidi"/>
      <w:kern w:val="2"/>
      <w:sz w:val="28"/>
      <w:szCs w:val="22"/>
      <w:lang w:val="en-US" w:eastAsia="zh-CN" w:bidi="ar-SA"/>
    </w:rPr>
  </w:style>
  <w:style w:type="paragraph" w:customStyle="1" w:styleId="247">
    <w:name w:val="et3"/>
    <w:basedOn w:val="1"/>
    <w:autoRedefine/>
    <w:qFormat/>
    <w:uiPriority w:val="0"/>
    <w:pPr>
      <w:widowControl/>
      <w:spacing w:before="100" w:beforeAutospacing="1" w:after="100" w:afterAutospacing="1"/>
      <w:ind w:firstLine="0" w:firstLineChars="0"/>
      <w:contextualSpacing w:val="0"/>
      <w:jc w:val="left"/>
    </w:pPr>
    <w:rPr>
      <w:rFonts w:ascii="宋体" w:hAnsi="宋体" w:cs="宋体"/>
      <w:b/>
      <w:bCs/>
      <w:kern w:val="0"/>
      <w:szCs w:val="24"/>
    </w:rPr>
  </w:style>
  <w:style w:type="paragraph" w:customStyle="1" w:styleId="248">
    <w:name w:val="正文7"/>
    <w:autoRedefine/>
    <w:qFormat/>
    <w:uiPriority w:val="0"/>
    <w:pPr>
      <w:jc w:val="both"/>
    </w:pPr>
    <w:rPr>
      <w:rFonts w:ascii="宋体" w:hAnsi="宋体" w:eastAsia="宋体" w:cs="宋体"/>
      <w:kern w:val="2"/>
      <w:sz w:val="21"/>
      <w:szCs w:val="21"/>
      <w:lang w:val="en-US" w:eastAsia="zh-CN" w:bidi="ar-SA"/>
    </w:rPr>
  </w:style>
  <w:style w:type="paragraph" w:customStyle="1" w:styleId="249">
    <w:name w:val="正文8"/>
    <w:autoRedefine/>
    <w:qFormat/>
    <w:uiPriority w:val="0"/>
    <w:pPr>
      <w:jc w:val="both"/>
    </w:pPr>
    <w:rPr>
      <w:rFonts w:ascii="Times New Roman" w:hAnsi="Times New Roman" w:eastAsia="宋体" w:cs="Times New Roman"/>
      <w:kern w:val="2"/>
      <w:sz w:val="21"/>
      <w:szCs w:val="21"/>
      <w:lang w:val="en-US" w:eastAsia="zh-CN" w:bidi="ar-SA"/>
    </w:rPr>
  </w:style>
  <w:style w:type="character" w:customStyle="1" w:styleId="250">
    <w:name w:val="font61"/>
    <w:basedOn w:val="41"/>
    <w:autoRedefine/>
    <w:qFormat/>
    <w:uiPriority w:val="0"/>
    <w:rPr>
      <w:rFonts w:hint="eastAsia" w:ascii="宋体" w:hAnsi="宋体" w:eastAsia="宋体"/>
      <w:b/>
      <w:bCs/>
      <w:color w:val="000000"/>
      <w:sz w:val="20"/>
      <w:szCs w:val="20"/>
      <w:u w:val="none"/>
    </w:rPr>
  </w:style>
  <w:style w:type="paragraph" w:customStyle="1" w:styleId="251">
    <w:name w:val="font6"/>
    <w:basedOn w:val="1"/>
    <w:autoRedefine/>
    <w:qFormat/>
    <w:uiPriority w:val="0"/>
    <w:pPr>
      <w:widowControl/>
      <w:spacing w:before="100" w:beforeAutospacing="1" w:after="100" w:afterAutospacing="1"/>
      <w:ind w:firstLine="0" w:firstLineChars="0"/>
      <w:contextualSpacing w:val="0"/>
      <w:jc w:val="left"/>
    </w:pPr>
    <w:rPr>
      <w:rFonts w:ascii="宋体" w:hAnsi="宋体" w:cs="宋体"/>
      <w:b/>
      <w:bCs/>
      <w:color w:val="000000"/>
      <w:kern w:val="0"/>
      <w:sz w:val="20"/>
      <w:szCs w:val="20"/>
    </w:rPr>
  </w:style>
  <w:style w:type="paragraph" w:customStyle="1" w:styleId="252">
    <w:name w:val="et2"/>
    <w:basedOn w:val="1"/>
    <w:autoRedefine/>
    <w:qFormat/>
    <w:uiPriority w:val="0"/>
    <w:pPr>
      <w:widowControl/>
      <w:shd w:val="clear" w:color="auto" w:fill="FFFFFF"/>
      <w:spacing w:before="100" w:beforeAutospacing="1" w:after="100" w:afterAutospacing="1"/>
      <w:ind w:firstLine="0" w:firstLineChars="0"/>
      <w:contextualSpacing w:val="0"/>
      <w:jc w:val="left"/>
    </w:pPr>
    <w:rPr>
      <w:rFonts w:ascii="宋体" w:hAnsi="宋体" w:cs="宋体"/>
      <w:color w:val="000000"/>
      <w:kern w:val="0"/>
      <w:sz w:val="22"/>
    </w:rPr>
  </w:style>
  <w:style w:type="paragraph" w:customStyle="1" w:styleId="253">
    <w:name w:val="列表段落1"/>
    <w:basedOn w:val="1"/>
    <w:autoRedefine/>
    <w:qFormat/>
    <w:uiPriority w:val="0"/>
    <w:pPr>
      <w:snapToGrid w:val="0"/>
      <w:spacing w:before="50" w:beforeLines="50"/>
    </w:pPr>
    <w:rPr>
      <w:rFonts w:cs="Times New Roman"/>
    </w:rPr>
  </w:style>
  <w:style w:type="paragraph" w:customStyle="1" w:styleId="254">
    <w:name w:val="msolistparagraph"/>
    <w:basedOn w:val="1"/>
    <w:autoRedefine/>
    <w:qFormat/>
    <w:uiPriority w:val="0"/>
    <w:pPr>
      <w:snapToGrid w:val="0"/>
    </w:pPr>
    <w:rPr>
      <w:rFonts w:cs="Times New Roman"/>
      <w:szCs w:val="28"/>
    </w:rPr>
  </w:style>
  <w:style w:type="paragraph" w:customStyle="1" w:styleId="255">
    <w:name w:val="paragraph"/>
    <w:autoRedefine/>
    <w:qFormat/>
    <w:uiPriority w:val="0"/>
    <w:pPr>
      <w:suppressAutoHyphens/>
      <w:spacing w:before="60" w:after="60"/>
    </w:pPr>
    <w:rPr>
      <w:rFonts w:ascii="Times New Roman" w:hAnsi="Times New Roman" w:eastAsia="宋体" w:cs="Times New Roman"/>
      <w:sz w:val="24"/>
      <w:lang w:val="en-US" w:eastAsia="zh-CN" w:bidi="ar-SA"/>
    </w:rPr>
  </w:style>
  <w:style w:type="paragraph" w:customStyle="1" w:styleId="256">
    <w:name w:val="样式 样式 正文-段落 + 两端对齐 首行缩进:  2 字符 + 首行缩进:  2 字符"/>
    <w:basedOn w:val="1"/>
    <w:autoRedefine/>
    <w:qFormat/>
    <w:uiPriority w:val="0"/>
    <w:pPr>
      <w:ind w:firstLine="560"/>
    </w:pPr>
    <w:rPr>
      <w:szCs w:val="20"/>
      <w:lang w:val="en-GB"/>
    </w:rPr>
  </w:style>
  <w:style w:type="paragraph" w:customStyle="1" w:styleId="257">
    <w:name w:val="样式 题注 + 段后: 0.5 行"/>
    <w:basedOn w:val="18"/>
    <w:autoRedefine/>
    <w:qFormat/>
    <w:uiPriority w:val="0"/>
    <w:pPr>
      <w:widowControl/>
      <w:spacing w:after="120"/>
    </w:pPr>
    <w:rPr>
      <w:rFonts w:cs="宋体"/>
      <w:kern w:val="0"/>
      <w:lang w:val="en-GB"/>
    </w:rPr>
  </w:style>
  <w:style w:type="paragraph" w:customStyle="1" w:styleId="258">
    <w:name w:val="文档正文格式"/>
    <w:basedOn w:val="1"/>
    <w:autoRedefine/>
    <w:qFormat/>
    <w:uiPriority w:val="0"/>
    <w:rPr>
      <w:szCs w:val="21"/>
    </w:rPr>
  </w:style>
  <w:style w:type="character" w:customStyle="1" w:styleId="259">
    <w:name w:val="fontstyle01"/>
    <w:basedOn w:val="41"/>
    <w:autoRedefine/>
    <w:qFormat/>
    <w:uiPriority w:val="0"/>
    <w:rPr>
      <w:rFonts w:hint="eastAsia" w:ascii="宋体" w:hAnsi="宋体" w:eastAsia="宋体"/>
      <w:color w:val="000000"/>
      <w:sz w:val="24"/>
      <w:szCs w:val="24"/>
    </w:rPr>
  </w:style>
  <w:style w:type="paragraph" w:customStyle="1" w:styleId="260">
    <w:name w:val="表注"/>
    <w:basedOn w:val="1"/>
    <w:next w:val="1"/>
    <w:autoRedefine/>
    <w:qFormat/>
    <w:uiPriority w:val="0"/>
    <w:pPr>
      <w:numPr>
        <w:ilvl w:val="0"/>
        <w:numId w:val="7"/>
      </w:numPr>
      <w:ind w:firstLine="0" w:firstLineChars="0"/>
      <w:jc w:val="center"/>
    </w:pPr>
    <w:rPr>
      <w:rFonts w:eastAsia="仿宋"/>
      <w:szCs w:val="21"/>
    </w:rPr>
  </w:style>
  <w:style w:type="paragraph" w:customStyle="1" w:styleId="261">
    <w:name w:val="表格表头"/>
    <w:basedOn w:val="1"/>
    <w:autoRedefine/>
    <w:qFormat/>
    <w:uiPriority w:val="0"/>
    <w:pPr>
      <w:ind w:firstLine="0" w:firstLineChars="0"/>
      <w:jc w:val="center"/>
    </w:pPr>
    <w:rPr>
      <w:rFonts w:eastAsia="黑体"/>
      <w:szCs w:val="21"/>
    </w:rPr>
  </w:style>
  <w:style w:type="paragraph" w:customStyle="1" w:styleId="262">
    <w:name w:val="表格正文"/>
    <w:basedOn w:val="1"/>
    <w:autoRedefine/>
    <w:qFormat/>
    <w:uiPriority w:val="0"/>
    <w:pPr>
      <w:widowControl/>
      <w:ind w:firstLine="0" w:firstLineChars="0"/>
      <w:jc w:val="left"/>
    </w:pPr>
    <w:rPr>
      <w:rFonts w:eastAsia="仿宋"/>
      <w:szCs w:val="21"/>
    </w:rPr>
  </w:style>
  <w:style w:type="paragraph" w:customStyle="1" w:styleId="263">
    <w:name w:val="正文（1）"/>
    <w:basedOn w:val="1"/>
    <w:autoRedefine/>
    <w:qFormat/>
    <w:uiPriority w:val="0"/>
    <w:pPr>
      <w:numPr>
        <w:ilvl w:val="0"/>
        <w:numId w:val="8"/>
      </w:numPr>
      <w:ind w:firstLineChars="0"/>
    </w:pPr>
    <w:rPr>
      <w:rFonts w:eastAsia="仿宋"/>
      <w:szCs w:val="21"/>
    </w:rPr>
  </w:style>
  <w:style w:type="paragraph" w:customStyle="1" w:styleId="264">
    <w:name w:val="a）"/>
    <w:basedOn w:val="1"/>
    <w:next w:val="1"/>
    <w:autoRedefine/>
    <w:qFormat/>
    <w:uiPriority w:val="0"/>
    <w:pPr>
      <w:widowControl/>
      <w:numPr>
        <w:ilvl w:val="0"/>
        <w:numId w:val="9"/>
      </w:numPr>
      <w:autoSpaceDE w:val="0"/>
      <w:autoSpaceDN w:val="0"/>
      <w:ind w:firstLine="0" w:firstLineChars="0"/>
      <w:jc w:val="left"/>
    </w:pPr>
    <w:rPr>
      <w:rFonts w:eastAsia="仿宋"/>
      <w:szCs w:val="21"/>
    </w:rPr>
  </w:style>
  <w:style w:type="paragraph" w:customStyle="1" w:styleId="265">
    <w:name w:val="样式 首行缩进:  0 字符"/>
    <w:basedOn w:val="1"/>
    <w:autoRedefine/>
    <w:qFormat/>
    <w:uiPriority w:val="0"/>
    <w:pPr>
      <w:ind w:firstLine="480"/>
    </w:pPr>
    <w:rPr>
      <w:rFonts w:ascii="宋体" w:hAnsi="宋体"/>
      <w:szCs w:val="21"/>
    </w:rPr>
  </w:style>
  <w:style w:type="paragraph" w:customStyle="1" w:styleId="266">
    <w:name w:val="DDJ-图片-表格题注-下段同页"/>
    <w:basedOn w:val="1"/>
    <w:autoRedefine/>
    <w:qFormat/>
    <w:uiPriority w:val="0"/>
    <w:pPr>
      <w:keepNext/>
      <w:spacing w:before="50" w:beforeLines="50" w:after="50" w:afterLines="50" w:line="264" w:lineRule="auto"/>
      <w:ind w:firstLine="0" w:firstLineChars="0"/>
      <w:jc w:val="center"/>
    </w:pPr>
    <w:rPr>
      <w:b/>
      <w:color w:val="000000"/>
      <w:szCs w:val="24"/>
    </w:rPr>
  </w:style>
  <w:style w:type="paragraph" w:customStyle="1" w:styleId="267">
    <w:name w:val="A.正文"/>
    <w:basedOn w:val="1"/>
    <w:autoRedefine/>
    <w:qFormat/>
    <w:uiPriority w:val="0"/>
    <w:rPr>
      <w:rFonts w:asciiTheme="minorHAnsi" w:hAnsiTheme="minorHAnsi"/>
      <w:sz w:val="22"/>
    </w:rPr>
  </w:style>
  <w:style w:type="paragraph" w:customStyle="1" w:styleId="268">
    <w:name w:val="**正文"/>
    <w:basedOn w:val="1"/>
    <w:autoRedefine/>
    <w:qFormat/>
    <w:uiPriority w:val="0"/>
    <w:pPr>
      <w:spacing w:line="360" w:lineRule="auto"/>
      <w:ind w:firstLine="480"/>
      <w:contextualSpacing w:val="0"/>
    </w:pPr>
    <w:rPr>
      <w:rFonts w:ascii="宋体" w:hAnsi="宋体" w:cs="Times New Roman"/>
      <w:szCs w:val="24"/>
    </w:rPr>
  </w:style>
  <w:style w:type="paragraph" w:customStyle="1" w:styleId="269">
    <w:name w:val="*正文"/>
    <w:basedOn w:val="1"/>
    <w:autoRedefine/>
    <w:qFormat/>
    <w:uiPriority w:val="0"/>
    <w:pPr>
      <w:widowControl/>
      <w:spacing w:line="360" w:lineRule="auto"/>
      <w:contextualSpacing w:val="0"/>
      <w:jc w:val="left"/>
    </w:pPr>
    <w:rPr>
      <w:rFonts w:ascii="宋体" w:hAnsi="宋体" w:cs="Times New Roman"/>
    </w:rPr>
  </w:style>
  <w:style w:type="paragraph" w:customStyle="1" w:styleId="270">
    <w:name w:val="DDJ-表格"/>
    <w:basedOn w:val="1"/>
    <w:autoRedefine/>
    <w:qFormat/>
    <w:uiPriority w:val="0"/>
    <w:pPr>
      <w:ind w:firstLine="0" w:firstLineChars="0"/>
      <w:jc w:val="center"/>
    </w:pPr>
  </w:style>
  <w:style w:type="character" w:customStyle="1" w:styleId="271">
    <w:name w:val="font101"/>
    <w:basedOn w:val="41"/>
    <w:qFormat/>
    <w:uiPriority w:val="0"/>
    <w:rPr>
      <w:rFonts w:hint="eastAsia" w:ascii="宋体" w:hAnsi="宋体" w:eastAsia="宋体" w:cs="宋体"/>
      <w:color w:val="FF0000"/>
      <w:sz w:val="22"/>
      <w:szCs w:val="22"/>
      <w:u w:val="none"/>
    </w:rPr>
  </w:style>
  <w:style w:type="paragraph" w:customStyle="1" w:styleId="272">
    <w:name w:val="段落正文"/>
    <w:basedOn w:val="1"/>
    <w:qFormat/>
    <w:uiPriority w:val="0"/>
    <w:pPr>
      <w:spacing w:before="50" w:beforeLines="50" w:line="360" w:lineRule="auto"/>
      <w:ind w:firstLine="200" w:firstLineChars="200"/>
    </w:pPr>
    <w:rPr>
      <w:rFonts w:ascii="Times New Roman" w:hAnsi="Times New Roman" w:eastAsia="宋体"/>
      <w:sz w:val="24"/>
      <w:szCs w:val="24"/>
    </w:rPr>
  </w:style>
  <w:style w:type="paragraph" w:customStyle="1" w:styleId="273">
    <w:name w:val="_Style 272"/>
    <w:basedOn w:val="1"/>
    <w:next w:val="1"/>
    <w:qFormat/>
    <w:uiPriority w:val="0"/>
    <w:pPr>
      <w:pBdr>
        <w:bottom w:val="single" w:color="auto" w:sz="6" w:space="1"/>
      </w:pBdr>
      <w:jc w:val="center"/>
    </w:pPr>
    <w:rPr>
      <w:rFonts w:ascii="Arial" w:eastAsia="宋体"/>
      <w:vanish/>
      <w:sz w:val="16"/>
    </w:rPr>
  </w:style>
  <w:style w:type="paragraph" w:customStyle="1" w:styleId="274">
    <w:name w:val="_Style 273"/>
    <w:basedOn w:val="1"/>
    <w:next w:val="1"/>
    <w:qFormat/>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6.emf"/><Relationship Id="rId21" Type="http://schemas.openxmlformats.org/officeDocument/2006/relationships/image" Target="media/image5.png"/><Relationship Id="rId20" Type="http://schemas.openxmlformats.org/officeDocument/2006/relationships/image" Target="media/image4.jpeg"/><Relationship Id="rId2" Type="http://schemas.openxmlformats.org/officeDocument/2006/relationships/settings" Target="settings.xml"/><Relationship Id="rId19" Type="http://schemas.openxmlformats.org/officeDocument/2006/relationships/image" Target="media/image3.jpeg"/><Relationship Id="rId18" Type="http://schemas.openxmlformats.org/officeDocument/2006/relationships/image" Target="media/image2.jpe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94</Pages>
  <Words>5184</Words>
  <Characters>5999</Characters>
  <Lines>1110</Lines>
  <Paragraphs>312</Paragraphs>
  <TotalTime>28</TotalTime>
  <ScaleCrop>false</ScaleCrop>
  <LinksUpToDate>false</LinksUpToDate>
  <CharactersWithSpaces>6299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2024-03-01T07:43:00Z</dcterms:created>
  <dc:creator>13376</dc:creator>
  <cp:lastModifiedBy>徐琼</cp:lastModifiedBy>
  <cp:lastPrinted>2024-02-01T11:18:00Z</cp:lastPrinted>
  <dcterms:modified xsi:type="dcterms:W3CDTF">2026-05-19T09:02:23Z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7F13813501534C4983773B37EF1DBE47_13</vt:lpwstr>
  </property>
  <property fmtid="{D5CDD505-2E9C-101B-9397-08002B2CF9AE}" pid="4" name="CWMf4156e00053711ef800011d1000010d1">
    <vt:lpwstr>CWMTXpyIEdge+a+3SrWg+Wk4Kf2HLFtsiMqIKlen/4BeS1TbOLWWU8KWlebgqjJgKpDqf5gG2hYtLuE9wDu/fuwgQ==</vt:lpwstr>
  </property>
  <property fmtid="{D5CDD505-2E9C-101B-9397-08002B2CF9AE}" pid="5" name="CWMb2c2eba066c311f080006fd200006fd2">
    <vt:lpwstr>CWM9WUZUAuZTbLxTuiEF52cP/YqTCUYNNdGKLgcsaa1F5nI2JN3LeLzSSfQFmDt8sItmoSeuf6XvHAIO5ePrrBdIg==</vt:lpwstr>
  </property>
  <property fmtid="{D5CDD505-2E9C-101B-9397-08002B2CF9AE}" pid="6" name="KSOTemplateDocerSaveRecord">
    <vt:lpwstr>eyJoZGlkIjoiNjJhOTI1YjkzMjM3NThiMjExMWNlMDVjNmNkOTI1MjAiLCJ1c2VySWQiOiI1NDI1MjA3ODkifQ==</vt:lpwstr>
  </property>
</Properties>
</file>