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000000"/>
          <w:sz w:val="44"/>
          <w:szCs w:val="44"/>
        </w:rPr>
        <w:t xml:space="preserve">PRACTICUM MANAGEMENT SYSTEM</w:t>
      </w:r>
    </w:p>
    <w:p>
      <w:pPr>
        <w:spacing w:after="180"/>
        <w:jc w:val="center"/>
      </w:pPr>
      <w:r>
        <w:rPr>
          <w:rFonts w:ascii="Calibri" w:cs="Calibri" w:eastAsia="Calibri" w:hAnsi="Calibri"/>
          <w:i/>
          <w:iCs/>
          <w:color w:val="333333"/>
          <w:sz w:val="24"/>
          <w:szCs w:val="24"/>
        </w:rPr>
        <w:t xml:space="preserve">Administrator Console &amp; Governance Manual</w:t>
      </w:r>
    </w:p>
    <w:p>
      <w:pPr>
        <w:spacing w:after="360"/>
        <w:jc w:val="center"/>
      </w:pPr>
      <w:r>
        <w:rPr>
          <w:rFonts w:ascii="Calibri" w:cs="Calibri" w:eastAsia="Calibri" w:hAnsi="Calibri"/>
          <w:color w:val="333333"/>
          <w:sz w:val="18"/>
          <w:szCs w:val="18"/>
        </w:rPr>
        <w:t xml:space="preserve">STI College Marikina | BSIT Practicum Program (460 Hours Requirement)
Proponents: Kerin Gabriel B. del Rosario, John Dwayne Guaniso, Jiro Salvan</w:t>
      </w:r>
    </w:p>
    <w:p>
      <w:pPr>
        <w:pBdr>
          <w:bottom w:val="single" w:color="000000" w:sz="6"/>
        </w:pBdr>
        <w:spacing w:after="240"/>
      </w:pPr>
    </w:p>
    <w:p>
      <w:pPr>
        <w:pStyle w:val="Heading1"/>
        <w:pBdr>
          <w:bottom w:val="single" w:color="000000" w:sz="4"/>
        </w:pBdr>
        <w:spacing w:after="120" w:before="360"/>
      </w:pPr>
      <w:r>
        <w:rPr>
          <w:rFonts w:ascii="Calibri" w:cs="Calibri" w:eastAsia="Calibri" w:hAnsi="Calibri"/>
          <w:b/>
          <w:bCs/>
          <w:color w:val="000000"/>
          <w:sz w:val="30"/>
          <w:szCs w:val="30"/>
        </w:rPr>
        <w:t xml:space="preserve">1. Admin Portal Overview &amp; Institutional Governance</w:t>
      </w:r>
    </w:p>
    <w:p>
      <w:pPr>
        <w:spacing w:after="120" w:line="276"/>
      </w:pPr>
      <w:r>
        <w:rPr>
          <w:rFonts w:ascii="Calibri" w:cs="Calibri" w:eastAsia="Calibri" w:hAnsi="Calibri"/>
          <w:color w:val="000000"/>
          <w:sz w:val="21"/>
          <w:szCs w:val="21"/>
        </w:rPr>
        <w:t xml:space="preserve">The Administrator Console provides the Practicum Coordinator, Program Head, and Academic Registrar with macro-level governance over the entire practicum ecosystem. Administrators maintain official master document templates, enforce Role-Based Access Control (RBAC), verify host company MOA contracts, monitor live student progress metrics across all sections, and execute final graduation clearances.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246"/>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Administrative Area</w:t>
            </w:r>
          </w:p>
        </w:tc>
        <w:tc>
          <w:tcPr>
            <w:tcW w:type="dxa" w:w="3931"/>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Primary Responsibility</w:t>
            </w:r>
          </w:p>
        </w:tc>
        <w:tc>
          <w:tcPr>
            <w:tcW w:type="dxa" w:w="3182"/>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System Module</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Master Templates</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Distribute 13 official templates with 4-button grid</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src/pages/admin/Templates.tsx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User Administration</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Manage student, adviser, and supervisor accounts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src/pages/admin/UserManagement.tsx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Company Directory</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Track HTE partnerships, MOA validity, and quotas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src/pages/admin/CompanyManagement.tsx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Clearance Queue</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Final graduation endorsement after 460 verified hours</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src/pages/admin/DocumentVerification.tsx</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OneDrive Archival</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Automated cloud archiving via Microsoft Graph API</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backend/services/onedriveService.ts</w:t>
            </w:r>
          </w:p>
        </w:tc>
      </w:tr>
      <w:tr>
        <w:tc>
          <w:tcPr>
            <w:tcW w:type="dxa" w:w="2246"/>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Live Monitoring</w:t>
            </w:r>
          </w:p>
        </w:tc>
        <w:tc>
          <w:tcPr>
            <w:tcW w:type="dxa" w:w="3931"/>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Real-time audit log of system events and review speed</w:t>
            </w:r>
          </w:p>
        </w:tc>
        <w:tc>
          <w:tcPr>
            <w:tcW w:type="dxa" w:w="3182"/>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src/pages/admin/Monitoring.tsx</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Master Template Distribution &amp; Management (Templates.tsx)</w:t>
      </w:r>
    </w:p>
    <w:p>
      <w:pPr>
        <w:spacing w:after="120" w:line="276"/>
      </w:pPr>
      <w:r>
        <w:rPr>
          <w:rFonts w:ascii="Calibri" w:cs="Calibri" w:eastAsia="Calibri" w:hAnsi="Calibri"/>
          <w:color w:val="000000"/>
          <w:sz w:val="21"/>
          <w:szCs w:val="21"/>
        </w:rPr>
        <w:t xml:space="preserve">The administrative console acts as the authoritative single source of truth for all 13 official practicum templates across Before OJT, In OJT, and Final phases. When an administrator uploads a new master document, it distributes immediately to all active student workflows.</w:t>
      </w:r>
    </w:p>
    <w:p>
      <w:pPr>
        <w:pStyle w:val="Heading2"/>
        <w:spacing w:after="80" w:before="240"/>
      </w:pPr>
      <w:r>
        <w:rPr>
          <w:rFonts w:ascii="Calibri" w:cs="Calibri" w:eastAsia="Calibri" w:hAnsi="Calibri"/>
          <w:b/>
          <w:bCs/>
          <w:color w:val="000000"/>
          <w:sz w:val="24"/>
          <w:szCs w:val="24"/>
        </w:rPr>
        <w:t xml:space="preserve">The Uniform 4-Button Action Grid</w:t>
      </w:r>
    </w:p>
    <w:p>
      <w:pPr>
        <w:spacing w:after="120" w:line="276"/>
      </w:pPr>
      <w:r>
        <w:rPr>
          <w:rFonts w:ascii="Calibri" w:cs="Calibri" w:eastAsia="Calibri" w:hAnsi="Calibri"/>
          <w:color w:val="000000"/>
          <w:sz w:val="21"/>
          <w:szCs w:val="21"/>
        </w:rPr>
        <w:t xml:space="preserve">To prevent inconsistent card layouts and eliminate confusing hidden action menus, every template card in Templates.tsx exposes an identical 4-button action grid: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Upload DOCX Master (Primary Style): Replaces the base template file used by documentGenerator.ts for student fill-in-the-blank editing.</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Upload PDF Backup/Reference (Primary Style): Serves as visual layout reference and provides an instant fallback download if client-side DOCX rendering is unavailable.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Download DOCX Master (Outline Style): Allows faculty to download the raw master file for local editing.</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Download PDF Reference (Outline Style): Allows faculty and students to view or print the blank official document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000000" w:sz="12"/>
              <w:bottom w:val="single" w:color="CCCCCC" w:sz="2"/>
              <w:right w:val="single" w:color="CCCCCC" w:sz="2"/>
            </w:tcBorders>
            <w:shd w:fill="F2F2F2" w:val="clear"/>
            <w:tcMar>
              <w:top w:type="dxa" w:w="120"/>
              <w:left w:type="dxa" w:w="180"/>
              <w:bottom w:type="dxa" w:w="120"/>
              <w:right w:type="dxa" w:w="180"/>
            </w:tcMar>
          </w:tcPr>
          <w:p>
            <w:pPr>
              <w:spacing w:after="60"/>
            </w:pPr>
            <w:r>
              <w:rPr>
                <w:rFonts w:ascii="Calibri" w:cs="Calibri" w:eastAsia="Calibri" w:hAnsi="Calibri"/>
                <w:b/>
                <w:bCs/>
                <w:color w:val="000000"/>
                <w:sz w:val="21"/>
                <w:szCs w:val="21"/>
              </w:rPr>
              <w:t xml:space="preserve">[NOTE] STRICT INVARIANT: UNIFORM 4-BUTTON GRID WITHOUT DROPDOWNS</w:t>
            </w:r>
          </w:p>
          <w:p>
            <w:pPr>
              <w:spacing w:after="0" w:line="260"/>
            </w:pPr>
            <w:r>
              <w:rPr>
                <w:rFonts w:ascii="Calibri" w:cs="Calibri" w:eastAsia="Calibri" w:hAnsi="Calibri"/>
                <w:color w:val="333333"/>
                <w:sz w:val="20"/>
                <w:szCs w:val="20"/>
              </w:rPr>
              <w:t xml:space="preserve">Administrative template cards must never hide upload or download actions inside dropdown menus. Every template card must expose all four explicit action buttons with synchronized heights and spacing across the entire grid.</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3. User Management &amp; Role-Based Access Control (RBAC)</w:t>
      </w:r>
    </w:p>
    <w:p>
      <w:pPr>
        <w:spacing w:after="120" w:line="276"/>
      </w:pPr>
      <w:r>
        <w:rPr>
          <w:rFonts w:ascii="Calibri" w:cs="Calibri" w:eastAsia="Calibri" w:hAnsi="Calibri"/>
          <w:color w:val="000000"/>
          <w:sz w:val="21"/>
          <w:szCs w:val="21"/>
        </w:rPr>
        <w:t xml:space="preserve">In UserManagement.tsx, administrators oversee user credentials and role authorizations. The system enforces four distinct system roles: student, adviser, supervisor, and admin.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User Provisioning: Create new student rosters via bulk CSV upload or individual account creation.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Section Assignments: Assign faculty advisers to specific student cohorts.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Account Status Toggles: Suspend or reactivate user access instantly.</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Row-Level Security (RLS): PostgreSQL policies at the database layer prevent unauthorized data access across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Subquery-Optimized PostgreSQL RLS Policy</w:t>
            </w:r>
          </w:p>
          <w:p>
            <w:pPr>
              <w:spacing w:after="0" w:line="220"/>
            </w:pPr>
            <w:r>
              <w:rPr>
                <w:rFonts w:ascii="Consolas" w:cs="Consolas" w:eastAsia="Consolas" w:hAnsi="Consolas"/>
                <w:color w:val="000000"/>
                <w:sz w:val="17"/>
                <w:szCs w:val="17"/>
              </w:rPr>
              <w:t xml:space="preserve">-- PostgreSQL Row-Level Security Policy with Subquery InitPlan Optimization</w:t>
            </w:r>
          </w:p>
          <w:p>
            <w:pPr>
              <w:spacing w:after="0" w:line="220"/>
            </w:pPr>
            <w:r>
              <w:rPr>
                <w:rFonts w:ascii="Consolas" w:cs="Consolas" w:eastAsia="Consolas" w:hAnsi="Consolas"/>
                <w:color w:val="000000"/>
                <w:sz w:val="17"/>
                <w:szCs w:val="17"/>
              </w:rPr>
              <w:t xml:space="preserve">CREATE POLICY "Advisers can review submissions from their assigned section"</w:t>
            </w:r>
          </w:p>
          <w:p>
            <w:pPr>
              <w:spacing w:after="0" w:line="220"/>
            </w:pPr>
            <w:r>
              <w:rPr>
                <w:rFonts w:ascii="Consolas" w:cs="Consolas" w:eastAsia="Consolas" w:hAnsi="Consolas"/>
                <w:color w:val="000000"/>
                <w:sz w:val="17"/>
                <w:szCs w:val="17"/>
              </w:rPr>
              <w:t xml:space="preserve">ON public.student_documents</w:t>
            </w:r>
          </w:p>
          <w:p>
            <w:pPr>
              <w:spacing w:after="0" w:line="220"/>
            </w:pPr>
            <w:r>
              <w:rPr>
                <w:rFonts w:ascii="Consolas" w:cs="Consolas" w:eastAsia="Consolas" w:hAnsi="Consolas"/>
                <w:color w:val="000000"/>
                <w:sz w:val="17"/>
                <w:szCs w:val="17"/>
              </w:rPr>
              <w:t xml:space="preserve">FOR SELECT</w:t>
            </w:r>
          </w:p>
          <w:p>
            <w:pPr>
              <w:spacing w:after="0" w:line="220"/>
            </w:pPr>
            <w:r>
              <w:rPr>
                <w:rFonts w:ascii="Consolas" w:cs="Consolas" w:eastAsia="Consolas" w:hAnsi="Consolas"/>
                <w:color w:val="000000"/>
                <w:sz w:val="17"/>
                <w:szCs w:val="17"/>
              </w:rPr>
              <w:t xml:space="preserve">TO authenticated</w:t>
            </w:r>
          </w:p>
          <w:p>
            <w:pPr>
              <w:spacing w:after="0" w:line="220"/>
            </w:pPr>
            <w:r>
              <w:rPr>
                <w:rFonts w:ascii="Consolas" w:cs="Consolas" w:eastAsia="Consolas" w:hAnsi="Consolas"/>
                <w:color w:val="000000"/>
                <w:sz w:val="17"/>
                <w:szCs w:val="17"/>
              </w:rPr>
              <w:t xml:space="preserve">USING (</w:t>
            </w:r>
          </w:p>
          <w:p>
            <w:pPr>
              <w:spacing w:after="0" w:line="220"/>
            </w:pPr>
            <w:r>
              <w:rPr>
                <w:rFonts w:ascii="Consolas" w:cs="Consolas" w:eastAsia="Consolas" w:hAnsi="Consolas"/>
                <w:color w:val="000000"/>
                <w:sz w:val="17"/>
                <w:szCs w:val="17"/>
              </w:rPr>
              <w:t xml:space="preserve">  (SELECT auth.jwt() -&gt; 'app_metadata' -&gt;&gt; 'role') = 'adviser'</w:t>
            </w:r>
          </w:p>
          <w:p>
            <w:pPr>
              <w:spacing w:after="0" w:line="220"/>
            </w:pPr>
            <w:r>
              <w:rPr>
                <w:rFonts w:ascii="Consolas" w:cs="Consolas" w:eastAsia="Consolas" w:hAnsi="Consolas"/>
                <w:color w:val="000000"/>
                <w:sz w:val="17"/>
                <w:szCs w:val="17"/>
              </w:rPr>
              <w:t xml:space="preserve">  AND student_section IN (</w:t>
            </w:r>
          </w:p>
          <w:p>
            <w:pPr>
              <w:spacing w:after="0" w:line="220"/>
            </w:pPr>
            <w:r>
              <w:rPr>
                <w:rFonts w:ascii="Consolas" w:cs="Consolas" w:eastAsia="Consolas" w:hAnsi="Consolas"/>
                <w:color w:val="000000"/>
                <w:sz w:val="17"/>
                <w:szCs w:val="17"/>
              </w:rPr>
              <w:t xml:space="preserve">    SELECT assigned_section FROM public.profiles WHERE id = (SELECT auth.uid())</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4. Company &amp; HTE Partnership Registry (CompanyManagement.tsx)</w:t>
      </w:r>
    </w:p>
    <w:p>
      <w:pPr>
        <w:spacing w:after="120" w:line="276"/>
      </w:pPr>
      <w:r>
        <w:rPr>
          <w:rFonts w:ascii="Calibri" w:cs="Calibri" w:eastAsia="Calibri" w:hAnsi="Calibri"/>
          <w:color w:val="000000"/>
          <w:sz w:val="21"/>
          <w:szCs w:val="21"/>
        </w:rPr>
        <w:t xml:space="preserve">Maintaining active partnerships with Host Training Establishments (HTE) is an institutional accreditation requirement. In CompanyManagement.tsx, administrators: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Track MOA Validity: Monitor contract commencement and expiration dates with automatic renewal alerts.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Internship Capacities: Set maximum intern quotas per enterprise to prevent company over-allocation.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Supervisor Rosters: Associate verified industry mentors with their respective corporate entities.</w:t>
      </w:r>
    </w:p>
    <w:p>
      <w:pPr>
        <w:pStyle w:val="Heading1"/>
        <w:pBdr>
          <w:bottom w:val="single" w:color="000000" w:sz="4"/>
        </w:pBdr>
        <w:spacing w:after="120" w:before="360"/>
      </w:pPr>
      <w:r>
        <w:rPr>
          <w:rFonts w:ascii="Calibri" w:cs="Calibri" w:eastAsia="Calibri" w:hAnsi="Calibri"/>
          <w:b/>
          <w:bCs/>
          <w:color w:val="000000"/>
          <w:sz w:val="30"/>
          <w:szCs w:val="30"/>
        </w:rPr>
        <w:t xml:space="preserve">5. Institutional Clearance Queue (DocumentVerification.tsx)</w:t>
      </w:r>
    </w:p>
    <w:p>
      <w:pPr>
        <w:spacing w:after="120" w:line="276"/>
      </w:pPr>
      <w:r>
        <w:rPr>
          <w:rFonts w:ascii="Calibri" w:cs="Calibri" w:eastAsia="Calibri" w:hAnsi="Calibri"/>
          <w:color w:val="000000"/>
          <w:sz w:val="21"/>
          <w:szCs w:val="21"/>
        </w:rPr>
        <w:t xml:space="preserve">The DocumentVerification.tsx module functions as the final institutional gatekeeper before academic practicum credit is awarded. Registrars perform the following verifications: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Verification of 460 Rendered Hours: Verified by the supervisor via signed DTR timesheets.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100% Document Completion: Confirmation that all 13 official templates across all 3 phases are marked "Approved".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Final Practicum Clearance Stamp: Issuing the formal digital registrar seal and archiving the student record for graduation clearance.</w:t>
      </w:r>
    </w:p>
    <w:p>
      <w:pPr>
        <w:pStyle w:val="Heading1"/>
        <w:pBdr>
          <w:bottom w:val="single" w:color="000000" w:sz="4"/>
        </w:pBdr>
        <w:spacing w:after="120" w:before="360"/>
      </w:pPr>
      <w:r>
        <w:rPr>
          <w:rFonts w:ascii="Calibri" w:cs="Calibri" w:eastAsia="Calibri" w:hAnsi="Calibri"/>
          <w:b/>
          <w:bCs/>
          <w:color w:val="000000"/>
          <w:sz w:val="30"/>
          <w:szCs w:val="30"/>
        </w:rPr>
        <w:t xml:space="preserve">6. Automated Microsoft OneDrive Archival Integration</w:t>
      </w:r>
    </w:p>
    <w:p>
      <w:pPr>
        <w:spacing w:after="120" w:line="276"/>
      </w:pPr>
      <w:r>
        <w:rPr>
          <w:rFonts w:ascii="Calibri" w:cs="Calibri" w:eastAsia="Calibri" w:hAnsi="Calibri"/>
          <w:color w:val="000000"/>
          <w:sz w:val="21"/>
          <w:szCs w:val="21"/>
        </w:rPr>
        <w:t xml:space="preserve">STI College utilizes Microsoft 365 as its official institutional cloud infrastructure. Our backend integrates directly with the Microsoft Graph API via an Azure App Registration, automating the archival of all approved practicum submissions.</w:t>
      </w:r>
    </w:p>
    <w:p>
      <w:pPr>
        <w:pStyle w:val="Heading2"/>
        <w:spacing w:after="80" w:before="240"/>
      </w:pPr>
      <w:r>
        <w:rPr>
          <w:rFonts w:ascii="Calibri" w:cs="Calibri" w:eastAsia="Calibri" w:hAnsi="Calibri"/>
          <w:b/>
          <w:bCs/>
          <w:color w:val="000000"/>
          <w:sz w:val="24"/>
          <w:szCs w:val="24"/>
        </w:rPr>
        <w:t xml:space="preserve">Automated Folder Hierarchy</w:t>
      </w:r>
    </w:p>
    <w:p>
      <w:pPr>
        <w:spacing w:after="120" w:line="276"/>
      </w:pPr>
      <w:r>
        <w:rPr>
          <w:rFonts w:ascii="Calibri" w:cs="Calibri" w:eastAsia="Calibri" w:hAnsi="Calibri"/>
          <w:color w:val="000000"/>
          <w:sz w:val="21"/>
          <w:szCs w:val="21"/>
        </w:rPr>
        <w:t xml:space="preserve">When an adviser or administrator grants final clearance, the backend automatically provisions a structured folder tree in the Practicum Coordinator’s official OneDrive storage: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Root Folder: STI_Practicum_Archive/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Academic Year: STI_Practicum_Archive/AY_2025_2026/</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Program &amp; Section: .../BSIT/BSIT_4A/</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Student Folder: .../Guaniso_John_Dwayne_02000249821/</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Sanitized File: Guaniso_Application_Letter_Approved.docx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Microsoft Graph API Cloud Archival Handler</w:t>
            </w:r>
          </w:p>
          <w:p>
            <w:pPr>
              <w:spacing w:after="0" w:line="220"/>
            </w:pPr>
            <w:r>
              <w:rPr>
                <w:rFonts w:ascii="Consolas" w:cs="Consolas" w:eastAsia="Consolas" w:hAnsi="Consolas"/>
                <w:color w:val="000000"/>
                <w:sz w:val="17"/>
                <w:szCs w:val="17"/>
              </w:rPr>
              <w:t xml:space="preserve">// backend/services/onedriveService.ts - Microsoft Graph API Cloud Archival</w:t>
            </w:r>
          </w:p>
          <w:p>
            <w:pPr>
              <w:spacing w:after="0" w:line="220"/>
            </w:pPr>
            <w:r>
              <w:rPr>
                <w:rFonts w:ascii="Consolas" w:cs="Consolas" w:eastAsia="Consolas" w:hAnsi="Consolas"/>
                <w:color w:val="000000"/>
                <w:sz w:val="17"/>
                <w:szCs w:val="17"/>
              </w:rPr>
              <w:t xml:space="preserve">export async function archiveDocumentToOneDrive(</w:t>
            </w:r>
          </w:p>
          <w:p>
            <w:pPr>
              <w:spacing w:after="0" w:line="220"/>
            </w:pPr>
            <w:r>
              <w:rPr>
                <w:rFonts w:ascii="Consolas" w:cs="Consolas" w:eastAsia="Consolas" w:hAnsi="Consolas"/>
                <w:color w:val="000000"/>
                <w:sz w:val="17"/>
                <w:szCs w:val="17"/>
              </w:rPr>
              <w:t xml:space="preserve">  fileBuffer: Buffer,</w:t>
            </w:r>
          </w:p>
          <w:p>
            <w:pPr>
              <w:spacing w:after="0" w:line="220"/>
            </w:pPr>
            <w:r>
              <w:rPr>
                <w:rFonts w:ascii="Consolas" w:cs="Consolas" w:eastAsia="Consolas" w:hAnsi="Consolas"/>
                <w:color w:val="000000"/>
                <w:sz w:val="17"/>
                <w:szCs w:val="17"/>
              </w:rPr>
              <w:t xml:space="preserve">  filename: string,</w:t>
            </w:r>
          </w:p>
          <w:p>
            <w:pPr>
              <w:spacing w:after="0" w:line="220"/>
            </w:pPr>
            <w:r>
              <w:rPr>
                <w:rFonts w:ascii="Consolas" w:cs="Consolas" w:eastAsia="Consolas" w:hAnsi="Consolas"/>
                <w:color w:val="000000"/>
                <w:sz w:val="17"/>
                <w:szCs w:val="17"/>
              </w:rPr>
              <w:t xml:space="preserve">  meta: StudentMeta</w:t>
            </w:r>
          </w:p>
          <w:p>
            <w:pPr>
              <w:spacing w:after="0" w:line="220"/>
            </w:pPr>
            <w:r>
              <w:rPr>
                <w:rFonts w:ascii="Consolas" w:cs="Consolas" w:eastAsia="Consolas" w:hAnsi="Consolas"/>
                <w:color w:val="000000"/>
                <w:sz w:val="17"/>
                <w:szCs w:val="17"/>
              </w:rPr>
              <w:t xml:space="preserve">): Promise&lt;string&gt; {</w:t>
            </w:r>
          </w:p>
          <w:p>
            <w:pPr>
              <w:spacing w:after="0" w:line="220"/>
            </w:pPr>
            <w:r>
              <w:rPr>
                <w:rFonts w:ascii="Consolas" w:cs="Consolas" w:eastAsia="Consolas" w:hAnsi="Consolas"/>
                <w:color w:val="000000"/>
                <w:sz w:val="17"/>
                <w:szCs w:val="17"/>
              </w:rPr>
              <w:t xml:space="preserve">  const accessToken = await getMicrosoftGraphAccessToken();</w:t>
            </w:r>
          </w:p>
          <w:p>
            <w:pPr>
              <w:spacing w:after="0" w:line="220"/>
            </w:pPr>
            <w:r>
              <w:rPr>
                <w:rFonts w:ascii="Consolas" w:cs="Consolas" w:eastAsia="Consolas" w:hAnsi="Consolas"/>
                <w:color w:val="000000"/>
                <w:sz w:val="17"/>
                <w:szCs w:val="17"/>
              </w:rPr>
              <w:t xml:space="preserve">  const folderPath = `/STI_Practicum_Archive/AY_${meta.academicYear}/${meta.course}/${meta.section}/${meta.studentName}_${meta.studentId}`;</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1. Ensure target folder path exists in Microsoft OneDrive</w:t>
            </w:r>
          </w:p>
          <w:p>
            <w:pPr>
              <w:spacing w:after="0" w:line="220"/>
            </w:pPr>
            <w:r>
              <w:rPr>
                <w:rFonts w:ascii="Consolas" w:cs="Consolas" w:eastAsia="Consolas" w:hAnsi="Consolas"/>
                <w:color w:val="000000"/>
                <w:sz w:val="17"/>
                <w:szCs w:val="17"/>
              </w:rPr>
              <w:t xml:space="preserve">  await ensureOneDriveFolderPath(accessToken, folderPath);</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2. Upload document buffer using Microsoft Graph PUT content endpoint</w:t>
            </w:r>
          </w:p>
          <w:p>
            <w:pPr>
              <w:spacing w:after="0" w:line="220"/>
            </w:pPr>
            <w:r>
              <w:rPr>
                <w:rFonts w:ascii="Consolas" w:cs="Consolas" w:eastAsia="Consolas" w:hAnsi="Consolas"/>
                <w:color w:val="000000"/>
                <w:sz w:val="17"/>
                <w:szCs w:val="17"/>
              </w:rPr>
              <w:t xml:space="preserve">  const uploadUrl = `https://graph.microsoft.com/v1.0/users/${process.env.ONEDRIVE_USER_EMAIL}/drive/root:${folderPath}/${filename}:/content`;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uploadRes = await fetch(uploadUrl, {</w:t>
            </w:r>
          </w:p>
          <w:p>
            <w:pPr>
              <w:spacing w:after="0" w:line="220"/>
            </w:pPr>
            <w:r>
              <w:rPr>
                <w:rFonts w:ascii="Consolas" w:cs="Consolas" w:eastAsia="Consolas" w:hAnsi="Consolas"/>
                <w:color w:val="000000"/>
                <w:sz w:val="17"/>
                <w:szCs w:val="17"/>
              </w:rPr>
              <w:t xml:space="preserve">    method: 'PUT',</w:t>
            </w:r>
          </w:p>
          <w:p>
            <w:pPr>
              <w:spacing w:after="0" w:line="220"/>
            </w:pPr>
            <w:r>
              <w:rPr>
                <w:rFonts w:ascii="Consolas" w:cs="Consolas" w:eastAsia="Consolas" w:hAnsi="Consolas"/>
                <w:color w:val="000000"/>
                <w:sz w:val="17"/>
                <w:szCs w:val="17"/>
              </w:rPr>
              <w:t xml:space="preserve">    headers: {</w:t>
            </w:r>
          </w:p>
          <w:p>
            <w:pPr>
              <w:spacing w:after="0" w:line="220"/>
            </w:pPr>
            <w:r>
              <w:rPr>
                <w:rFonts w:ascii="Consolas" w:cs="Consolas" w:eastAsia="Consolas" w:hAnsi="Consolas"/>
                <w:color w:val="000000"/>
                <w:sz w:val="17"/>
                <w:szCs w:val="17"/>
              </w:rPr>
              <w:t xml:space="preserve">      'Authorization': `Bearer ${accessToken}`,</w:t>
            </w:r>
          </w:p>
          <w:p>
            <w:pPr>
              <w:spacing w:after="0" w:line="220"/>
            </w:pPr>
            <w:r>
              <w:rPr>
                <w:rFonts w:ascii="Consolas" w:cs="Consolas" w:eastAsia="Consolas" w:hAnsi="Consolas"/>
                <w:color w:val="000000"/>
                <w:sz w:val="17"/>
                <w:szCs w:val="17"/>
              </w:rPr>
              <w:t xml:space="preserve">      'Content-Type': 'application/octet-stream',</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body: fileBuffer,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(!uploadRes.ok) throw new Error('OneDrive upload failed: ' + uploadRes.statusText);</w:t>
            </w:r>
          </w:p>
          <w:p>
            <w:pPr>
              <w:spacing w:after="0" w:line="220"/>
            </w:pPr>
            <w:r>
              <w:rPr>
                <w:rFonts w:ascii="Consolas" w:cs="Consolas" w:eastAsia="Consolas" w:hAnsi="Consolas"/>
                <w:color w:val="000000"/>
                <w:sz w:val="17"/>
                <w:szCs w:val="17"/>
              </w:rPr>
              <w:t xml:space="preserve">  const data = await uploadRes.json();</w:t>
            </w:r>
          </w:p>
          <w:p>
            <w:pPr>
              <w:spacing w:after="0" w:line="220"/>
            </w:pPr>
            <w:r>
              <w:rPr>
                <w:rFonts w:ascii="Consolas" w:cs="Consolas" w:eastAsia="Consolas" w:hAnsi="Consolas"/>
                <w:color w:val="000000"/>
                <w:sz w:val="17"/>
                <w:szCs w:val="17"/>
              </w:rPr>
              <w:t xml:space="preserve">  return data.webUrl; // Direct permanent link to archived file in OneDrive</w:t>
            </w:r>
          </w:p>
          <w:p>
            <w:pPr>
              <w:spacing w:after="0" w:line="220"/>
            </w:pPr>
            <w:r>
              <w:rPr>
                <w:rFonts w:ascii="Consolas" w:cs="Consolas" w:eastAsia="Consolas" w:hAnsi="Consolas"/>
                <w:color w:val="000000"/>
                <w:sz w:val="17"/>
                <w:szCs w:val="17"/>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333333"/>
        <w:sz w:val="18"/>
        <w:szCs w:val="18"/>
      </w:rPr>
      <w:t xml:space="preserve">Page </w:t>
    </w:r>
    <w:r>
      <w:rPr>
        <w:rFonts w:ascii="Calibri" w:cs="Calibri" w:eastAsia="Calibri" w:hAnsi="Calibri"/>
        <w:color w:val="333333"/>
        <w:sz w:val="18"/>
        <w:szCs w:val="18"/>
      </w:rPr>
      <w:fldChar w:fldCharType="begin"/>
      <w:instrText xml:space="preserve">PAGE</w:instrText>
      <w:fldChar w:fldCharType="separate"/>
      <w:fldChar w:fldCharType="end"/>
    </w:r>
    <w:r>
      <w:rPr>
        <w:rFonts w:ascii="Calibri" w:cs="Calibri" w:eastAsia="Calibri" w:hAnsi="Calibri"/>
        <w:color w:val="333333"/>
        <w:sz w:val="18"/>
        <w:szCs w:val="18"/>
      </w:rPr>
      <w:t xml:space="preserve"> of </w:t>
    </w:r>
    <w:r>
      <w:rPr>
        <w:rFonts w:ascii="Calibri" w:cs="Calibri" w:eastAsia="Calibri" w:hAnsi="Calibri"/>
        <w:color w:val="3333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333333"/>
        <w:sz w:val="16"/>
        <w:szCs w:val="16"/>
      </w:rPr>
      <w:t xml:space="preserve">STI College Marikina | BSIT Practicum System | Admin Console &amp; Governance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2026-09-20T04:24:13.028Z</dcterms:created>
  <dcterms:modified xsi:type="dcterms:W3CDTF">2026-09-20T04:24:13.028Z</dcterms:modified>
</cp:coreProperties>
</file>

<file path=docProps/custom.xml><?xml version="1.0" encoding="utf-8"?>
<Properties xmlns="http://schemas.openxmlformats.org/officeDocument/2006/custom-properties" xmlns:vt="http://schemas.openxmlformats.org/officeDocument/2006/docPropsVTypes"/>
</file>