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关于进一步加强政务信息化建设工作的通知</w:t>
      </w:r>
    </w:p>
    <w:p>
      <w:pPr>
        <w:pStyle w:val="Addressee"/>
      </w:pPr>
      <w:r>
        <w:t>各省、自治区、直辖市人民政府，国务院各部委、各直属机构：</w:t>
      </w:r>
    </w:p>
    <w:p>
      <w:pPr/>
      <w:r>
        <w:t>为深入贯彻落实党中央、国务院关于数字中国建设的决策部署，加快推进政务信息化建设，提升政府治理能力和公共服务水平，现就有关事项通知如下。</w:t>
      </w:r>
    </w:p>
    <w:p>
      <w:pPr>
        <w:pStyle w:val="Heading1"/>
      </w:pPr>
      <w:r>
        <w:t>一、总体要求</w:t>
      </w:r>
    </w:p>
    <w:p>
      <w:pPr/>
      <w:r>
        <w:t>以习近平新时代中国特色社会主义思想为指导，全面贯彻党的二十大精神，坚持以人民为中心的发展思想，以数字化转型整体驱动生产方式、生活方式和治理方式变革。</w:t>
      </w:r>
    </w:p>
    <w:p>
      <w:pPr>
        <w:pStyle w:val="Heading2"/>
      </w:pPr>
      <w:r>
        <w:t>（一）基本原则</w:t>
      </w:r>
    </w:p>
    <w:p>
      <w:pPr/>
      <w:r>
        <w:t>坚持统筹规划、分步实施。按照全国一盘棋的思路，加强顶层设计，统一标准规范，有计划、有步骤地推进政务信息化建设。</w:t>
      </w:r>
    </w:p>
    <w:p>
      <w:pPr>
        <w:pStyle w:val="Heading2"/>
      </w:pPr>
      <w:r>
        <w:t>（二）发展目标</w:t>
      </w:r>
    </w:p>
    <w:p>
      <w:pPr/>
      <w:r>
        <w:t>到2026年底，基本建成覆盖全国、互联互通、集约高效的政务信息化体系，政务数据共享开放水平显著提升，数字政府建设取得明显成效。</w:t>
      </w:r>
    </w:p>
    <w:p>
      <w:pPr>
        <w:pStyle w:val="Heading1"/>
      </w:pPr>
      <w:r>
        <w:t>二、重点任务</w:t>
      </w:r>
    </w:p>
    <w:p>
      <w:pPr/>
      <w:r>
        <w:t>围绕以下三个方面的重点任务，统筹推进各项工作落实。</w:t>
      </w:r>
    </w:p>
    <w:p>
      <w:pPr>
        <w:pStyle w:val="Heading3"/>
      </w:pPr>
      <w:r>
        <w:t>3. 构建一体化政务数据平台</w:t>
      </w:r>
    </w:p>
    <w:p>
      <w:pPr/>
      <w:r>
        <w:t>依托国家电子政务外网，建设统一的数据共享交换平台，实现跨层级、跨地域、跨系统、跨部门、跨业务的数据共享和业务协同。具体包括以下方面：</w:t>
      </w:r>
    </w:p>
    <w:p>
      <w:pPr>
        <w:pStyle w:val="Heading4"/>
      </w:pPr>
      <w:r>
        <w:t>（1）完善数据资源目录</w:t>
      </w:r>
    </w:p>
    <w:p>
      <w:pPr/>
      <w:r>
        <w:t>按照统一标准编制政务数据资源目录，明确数据来源、更新频率、共享范围和开放属性，形成覆盖全面、动态更新的数据资源体系。</w:t>
      </w:r>
    </w:p>
    <w:p>
      <w:pPr>
        <w:pStyle w:val="Heading4"/>
      </w:pPr>
      <w:r>
        <w:t>（2）推进数据共享开放</w:t>
      </w:r>
    </w:p>
    <w:p>
      <w:pPr/>
      <w:r>
        <w:t>建立健全数据共享协调机制，推动公共数据向社会开放，优先开放交通、医疗、教育、环保等民生密切相关领域的数据资源。</w:t>
      </w:r>
    </w:p>
    <w:p>
      <w:pPr>
        <w:pStyle w:val="Heading3"/>
      </w:pPr>
      <w:r>
        <w:t>4. 提升政务服务效能</w:t>
      </w:r>
    </w:p>
    <w:p>
      <w:pPr/>
      <w:r>
        <w:t>深化'互联网+政务服务'，推动更多政务服务事项网上办、掌上办、一次办，持续优化营商环境。</w:t>
      </w:r>
    </w:p>
    <w:p>
      <w:pPr>
        <w:pStyle w:val="Heading4"/>
      </w:pPr>
      <w:r>
        <w:t>（1）拓展线上服务范围</w:t>
      </w:r>
    </w:p>
    <w:p>
      <w:pPr/>
      <w:r>
        <w:t>到2026年6月底前，实现县级以上政务服务事项网上可办率不低于95%，全程网办率不低于80%。</w:t>
      </w:r>
    </w:p>
    <w:p>
      <w:pPr>
        <w:pStyle w:val="Heading4"/>
      </w:pPr>
      <w:r>
        <w:t>（2）优化服务流程</w:t>
      </w:r>
    </w:p>
    <w:p>
      <w:pPr/>
      <w:r>
        <w:t>推行'一件事一次办'改革，围绕企业和群众高频办事场景，整合优化业务流程，减少申报材料，压缩办理时限。</w:t>
      </w:r>
    </w:p>
    <w:p>
      <w:pPr>
        <w:pStyle w:val="Heading1"/>
      </w:pPr>
      <w:r>
        <w:t>三、保障措施</w:t>
      </w:r>
    </w:p>
    <w:p>
      <w:pPr>
        <w:pStyle w:val="Heading2"/>
      </w:pPr>
      <w:r>
        <w:t>（一）加强组织领导</w:t>
      </w:r>
    </w:p>
    <w:p>
      <w:pPr/>
      <w:r>
        <w:t>各地区、各部门要高度重视政务信息化建设工作，主要负责同志要亲自抓，明确分管领导和责任部门，建立健全工作机制。</w:t>
      </w:r>
    </w:p>
    <w:p>
      <w:pPr>
        <w:pStyle w:val="Heading2"/>
      </w:pPr>
      <w:r>
        <w:t>（二）强化资金保障</w:t>
      </w:r>
    </w:p>
    <w:p>
      <w:pPr/>
      <w:r>
        <w:t>各级财政部门要将政务信息化建设经费纳入年度预算，保障项目建设和运维需要。鼓励社会资本参与政务信息化建设运营。</w:t>
      </w:r>
    </w:p>
    <w:p>
      <w:pPr>
        <w:pStyle w:val="Heading2"/>
      </w:pPr>
      <w:r>
        <w:t>（三）加强考核评估</w:t>
      </w:r>
    </w:p>
    <w:p>
      <w:pPr/>
      <w:r>
        <w:t>建立政务信息化建设考核评估机制，定期通报工作进展，对工作推进不力的地区和部门进行约谈督促。</w:t>
      </w:r>
    </w:p>
    <w:p>
      <w:pPr/>
      <w:r>
        <w:t>各地区、各部门要根据本通知要求，结合实际制定具体实施方案，于2026年X月X日前报送工作推进情况。</w:t>
      </w:r>
    </w:p>
    <w:p>
      <w:pPr>
        <w:pStyle w:val="Signature"/>
      </w:pPr>
      <w:r>
        <w:t>国务院办公厅</w:t>
      </w:r>
    </w:p>
    <w:p>
      <w:pPr>
        <w:pStyle w:val="Date"/>
      </w:pPr>
      <w:r>
        <w:t>2026年X月X日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 w:beforeAutospacing="0" w:afterAutospacing="0"/>
      <w:jc w:val="both"/>
      <w:ind w:firstLineChars="200"/>
    </w:pPr>
    <w:rPr>
      <w:rFonts w:ascii="Times New Roman" w:hAnsi="Times New Roman" w:eastAsia="仿宋_GB2312" w:cs="Times New Roman"/>
      <w:b w:val="0"/>
      <w:i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spacing w:before="0" w:after="0" w:line="560" w:lineRule="exact" w:beforeAutospacing="0" w:afterAutospacing="0"/>
      <w:jc w:val="both"/>
      <w:outlineLvl w:val="0"/>
      <w:ind w:firstLineChars="200"/>
    </w:pPr>
    <w:rPr>
      <w:rFonts w:ascii="Times New Roman" w:hAnsi="Times New Roman" w:eastAsia="黑体" w:cs="Times New Roman"/>
      <w:b w:val="0"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spacing w:before="0" w:after="0" w:line="560" w:lineRule="exact" w:beforeAutospacing="0" w:afterAutospacing="0"/>
      <w:jc w:val="both"/>
      <w:outlineLvl w:val="1"/>
      <w:ind w:firstLineChars="200"/>
    </w:pPr>
    <w:rPr>
      <w:rFonts w:ascii="Times New Roman" w:hAnsi="Times New Roman" w:eastAsia="楷体_GB2312" w:cs="Times New Roman"/>
      <w:b w:val="0"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spacing w:before="0" w:after="0" w:line="560" w:lineRule="exact" w:beforeAutospacing="0" w:afterAutospacing="0"/>
      <w:jc w:val="both"/>
      <w:outlineLvl w:val="2"/>
      <w:ind w:firstLineChars="200"/>
    </w:pPr>
    <w:rPr>
      <w:rFonts w:ascii="Times New Roman" w:hAnsi="Times New Roman" w:eastAsia="仿宋_GB2312" w:cs="Times New Roman"/>
      <w:b w:val="0"/>
      <w:bCs/>
      <w:i w:val="0"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spacing w:before="0" w:after="0" w:line="560" w:lineRule="exact" w:beforeAutospacing="0" w:afterAutospacing="0"/>
      <w:jc w:val="both"/>
      <w:outlineLvl w:val="3"/>
      <w:ind w:firstLineChars="200"/>
    </w:pPr>
    <w:rPr>
      <w:rFonts w:ascii="Times New Roman" w:hAnsi="Times New Roman" w:eastAsia="仿宋_GB2312" w:cs="Times New Roman"/>
      <w:b w:val="0"/>
      <w:bCs/>
      <w:i w:val="0"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560" w:lineRule="exact" w:before="0" w:beforeAutospacing="0" w:afterAutospacing="0"/>
      <w:contextualSpacing/>
      <w:jc w:val="center"/>
      <w:ind w:firstLineChars="0"/>
    </w:pPr>
    <w:rPr>
      <w:rFonts w:ascii="Times New Roman" w:hAnsi="Times New Roman" w:eastAsia="方正小标宋简体" w:cs="Times New Roman"/>
      <w:b w:val="0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560" w:lineRule="exact" w:before="0" w:beforeAutospacing="0" w:afterAutospacing="0"/>
      <w:jc w:val="both"/>
      <w:ind w:firstLineChars="200"/>
    </w:pPr>
    <w:rPr>
      <w:rFonts w:ascii="Times New Roman" w:hAnsi="Times New Roman" w:eastAsia="仿宋_GB2312" w:cs="Times New Roman"/>
      <w:b w:val="0"/>
      <w:i w:val="0"/>
      <w:color w:val="000000"/>
      <w:sz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="560" w:lineRule="exact" w:before="0" w:after="0" w:beforeAutospacing="0" w:afterAutospacing="0"/>
      <w:jc w:val="both"/>
      <w:ind w:firstLineChars="200"/>
    </w:pPr>
    <w:rPr>
      <w:rFonts w:ascii="Times New Roman" w:hAnsi="Times New Roman" w:eastAsia="仿宋_GB2312" w:cs="Times New Roman"/>
      <w:b w:val="0"/>
      <w:i w:val="0"/>
      <w:color w:val="000000"/>
      <w:sz w:val="32"/>
    </w:rPr>
  </w:style>
  <w:style w:type="paragraph" w:customStyle="1" w:styleId="Addressee">
    <w:name w:val="Addressee"/>
    <w:basedOn w:val="Normal"/>
    <w:pPr>
      <w:spacing w:line="560" w:lineRule="exact" w:before="0" w:after="0" w:beforeAutospacing="0" w:afterAutospacing="0"/>
      <w:jc w:val="left"/>
      <w:ind w:firstLineChars="0"/>
    </w:pPr>
    <w:rPr>
      <w:rFonts w:ascii="Times New Roman" w:hAnsi="Times New Roman" w:eastAsia="仿宋_GB2312" w:cs="Times New Roman"/>
      <w:b w:val="0"/>
      <w:i w:val="0"/>
      <w:color w:val="000000"/>
      <w:sz w:val="32"/>
    </w:rPr>
  </w:style>
  <w:style w:type="paragraph" w:customStyle="1" w:styleId="Signature">
    <w:name w:val="Signature"/>
    <w:basedOn w:val="Normal"/>
    <w:pPr>
      <w:spacing w:line="560" w:lineRule="exact" w:before="0" w:after="0" w:beforeAutospacing="0" w:afterAutospacing="0"/>
      <w:jc w:val="right"/>
      <w:ind w:firstLineChars="0"/>
    </w:pPr>
    <w:rPr>
      <w:rFonts w:ascii="Times New Roman" w:hAnsi="Times New Roman" w:eastAsia="仿宋_GB2312" w:cs="Times New Roman"/>
      <w:b w:val="0"/>
      <w:i w:val="0"/>
      <w:color w:val="000000"/>
      <w:sz w:val="32"/>
    </w:rPr>
  </w:style>
  <w:style w:type="paragraph" w:customStyle="1" w:styleId="Date">
    <w:name w:val="Date"/>
    <w:basedOn w:val="Normal"/>
    <w:pPr>
      <w:spacing w:line="560" w:lineRule="exact" w:before="0" w:after="0" w:beforeAutospacing="0" w:afterAutospacing="0"/>
      <w:jc w:val="right"/>
      <w:ind w:firstLineChars="0" w:right="1280"/>
    </w:pPr>
    <w:rPr>
      <w:rFonts w:ascii="Times New Roman" w:hAnsi="Times New Roman" w:eastAsia="仿宋_GB2312" w:cs="Times New Roman"/>
      <w:b w:val="0"/>
      <w:i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