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480" w:after="240" w:line="480" w:lineRule="auto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eastAsia="標楷體" w:hint="eastAsia"/>
          <w:b w:val="0"/>
          <w:bCs w:val="0"/>
          <w:sz w:val="28"/>
          <w:szCs w:val="28"/>
          <w:u w:color="000000"/>
          <w:rtl w:val="0"/>
          <w:lang w:val="zh-TW" w:eastAsia="zh-TW"/>
        </w:rPr>
        <w:t>實驗九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UART</w:t>
      </w:r>
      <w:r>
        <w:rPr>
          <w:rFonts w:eastAsia="標楷體" w:hint="eastAsia"/>
          <w:b w:val="0"/>
          <w:bCs w:val="0"/>
          <w:sz w:val="28"/>
          <w:szCs w:val="28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LCD</w:t>
      </w:r>
      <w:r>
        <w:rPr>
          <w:rFonts w:eastAsia="標楷體" w:hint="eastAsia"/>
          <w:b w:val="0"/>
          <w:bCs w:val="0"/>
          <w:sz w:val="28"/>
          <w:szCs w:val="28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ADC</w:t>
      </w:r>
    </w:p>
    <w:p>
      <w:pPr>
        <w:pStyle w:val="預設值"/>
        <w:widowControl w:val="0"/>
        <w:numPr>
          <w:ilvl w:val="0"/>
          <w:numId w:val="2"/>
        </w:numPr>
        <w:bidi w:val="0"/>
        <w:spacing w:before="360" w:after="240"/>
        <w:ind w:right="0"/>
        <w:jc w:val="left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實驗目的</w:t>
      </w:r>
    </w:p>
    <w:p>
      <w:pPr>
        <w:pStyle w:val="預設值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瞭解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UART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的使用</w:t>
      </w:r>
    </w:p>
    <w:p>
      <w:pPr>
        <w:pStyle w:val="預設值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瞭解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LCD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的使用</w:t>
      </w:r>
    </w:p>
    <w:p>
      <w:pPr>
        <w:pStyle w:val="預設值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瞭解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ADC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的使用</w:t>
      </w:r>
    </w:p>
    <w:p>
      <w:pPr>
        <w:pStyle w:val="預設值"/>
        <w:widowControl w:val="0"/>
        <w:numPr>
          <w:ilvl w:val="0"/>
          <w:numId w:val="5"/>
        </w:numPr>
        <w:bidi w:val="0"/>
        <w:spacing w:before="360" w:after="240"/>
        <w:ind w:right="0"/>
        <w:jc w:val="left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實驗原理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請參考上課講義。</w:t>
      </w:r>
    </w:p>
    <w:p>
      <w:pPr>
        <w:pStyle w:val="預設值"/>
        <w:widowControl w:val="0"/>
        <w:numPr>
          <w:ilvl w:val="0"/>
          <w:numId w:val="2"/>
        </w:numPr>
        <w:bidi w:val="0"/>
        <w:spacing w:before="360" w:after="240"/>
        <w:ind w:right="0"/>
        <w:jc w:val="left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實驗步驟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120" w:after="0" w:line="240" w:lineRule="auto"/>
        <w:ind w:right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bookmarkStart w:name="OLE_LINK1" w:id="0"/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</w:t>
      </w:r>
      <w:bookmarkEnd w:id="0"/>
      <w:bookmarkStart w:name="OLE_LINK7" w:id="1"/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end to LCD (50%</w:t>
      </w:r>
      <w:bookmarkEnd w:id="1"/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48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電腦端透過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UART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傳送字串給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stm32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stm32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接收到字串後顯示在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LCD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上，並且透過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UART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回傳該字串加上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showed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</w:p>
    <w:p>
      <w:pPr>
        <w:pStyle w:val="預設值"/>
        <w:numPr>
          <w:ilvl w:val="0"/>
          <w:numId w:val="7"/>
        </w:numPr>
        <w:bidi w:val="0"/>
        <w:ind w:right="0"/>
        <w:jc w:val="left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舉例：在電腦輸入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Hey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LCD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需顯示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Hey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，並且電腦顯示回傳字串為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Hey showed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以上舉例皆不包括雙引號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</w:t>
      </w:r>
    </w:p>
    <w:p>
      <w:pPr>
        <w:pStyle w:val="預設值"/>
        <w:numPr>
          <w:ilvl w:val="0"/>
          <w:numId w:val="7"/>
        </w:numPr>
        <w:bidi w:val="0"/>
        <w:ind w:right="0"/>
        <w:jc w:val="left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測資只會有大小寫英文，長度不會超過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8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個英文字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5"/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bidi w:val="0"/>
        <w:spacing w:before="120" w:after="0" w:line="240" w:lineRule="auto"/>
        <w:ind w:left="567" w:right="0" w:firstLine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bookmarkStart w:name="OLE_LINK2" w:id="2"/>
    </w:p>
    <w:p>
      <w:pPr>
        <w:keepNext w:val="0"/>
        <w:keepLines w:val="0"/>
        <w:pageBreakBefore w:val="0"/>
        <w:widowControl w:val="1"/>
        <w:numPr>
          <w:ilvl w:val="1"/>
          <w:numId w:val="8"/>
        </w:numPr>
        <w:shd w:val="clear" w:color="auto" w:fill="auto"/>
        <w:suppressAutoHyphens w:val="0"/>
        <w:bidi w:val="0"/>
        <w:spacing w:before="120" w:after="0" w:line="240" w:lineRule="auto"/>
        <w:ind w:right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bookmarkStart w:name="OLE_LINK3" w:id="3"/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光敏電阻讀值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(50%)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48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請利用板子上提供的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ADC (Analog-to-Digital Converter) 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利用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Interrupt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的方式將光敏電阻的值以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12-bit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的解析度讀出，並且每按一次按鈕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(PC13) 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時輸出給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UART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。</w:t>
      </w:r>
    </w:p>
    <w:p>
      <w:pPr>
        <w:pStyle w:val="預設值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開啟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ADC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並且初始化其設定</w:t>
      </w:r>
    </w:p>
    <w:p>
      <w:pPr>
        <w:pStyle w:val="預設值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每次按下按鈕利用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UART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傳輸光敏電阻值出去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main.c</w:t>
            </w:r>
          </w:p>
        </w:tc>
      </w:tr>
      <w:tr>
        <w:tblPrEx>
          <w:shd w:val="clear" w:color="auto" w:fill="d0ddef"/>
        </w:tblPrEx>
        <w:trPr>
          <w:trHeight w:val="1822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7"/>
                <w:szCs w:val="17"/>
                <w:u w:color="000000"/>
                <w:rtl w:val="0"/>
              </w:rPr>
            </w:pPr>
            <w:r>
              <w:rPr>
                <w:rFonts w:ascii="Courier New" w:hAnsi="Courier New"/>
                <w:color w:val="931a68"/>
                <w:sz w:val="17"/>
                <w:szCs w:val="17"/>
                <w:u w:color="931a68"/>
                <w:rtl w:val="0"/>
                <w:lang w:val="en-US"/>
              </w:rPr>
              <w:t>void</w:t>
            </w:r>
            <w:r>
              <w:rPr>
                <w:rFonts w:ascii="Courier New" w:hAnsi="Courier New"/>
                <w:sz w:val="17"/>
                <w:szCs w:val="17"/>
                <w:u w:color="000000"/>
                <w:rtl w:val="0"/>
                <w:lang w:val="en-US"/>
              </w:rPr>
              <w:t xml:space="preserve"> configureADC()</w:t>
            </w:r>
          </w:p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17"/>
                <w:szCs w:val="17"/>
                <w:u w:color="000000"/>
              </w:rPr>
            </w:pPr>
            <w:r>
              <w:rPr>
                <w:rFonts w:ascii="Courier New" w:hAnsi="Courier New"/>
                <w:sz w:val="17"/>
                <w:szCs w:val="17"/>
                <w:u w:color="000000"/>
                <w:rtl w:val="0"/>
                <w:lang w:val="en-US"/>
              </w:rPr>
              <w:t>{</w:t>
            </w:r>
          </w:p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17"/>
                <w:szCs w:val="17"/>
                <w:u w:color="000000"/>
              </w:rPr>
            </w:pPr>
            <w:r>
              <w:rPr>
                <w:rFonts w:ascii="Courier New" w:cs="Courier New" w:hAnsi="Courier New" w:eastAsia="Courier New"/>
                <w:sz w:val="17"/>
                <w:szCs w:val="17"/>
                <w:u w:color="000000"/>
                <w:lang w:val="en-US"/>
              </w:rPr>
              <w:tab/>
            </w:r>
            <w:r>
              <w:rPr>
                <w:rFonts w:ascii="Courier New" w:hAnsi="Courier New"/>
                <w:color w:val="4e9072"/>
                <w:sz w:val="17"/>
                <w:szCs w:val="17"/>
                <w:u w:color="4e9072"/>
                <w:rtl w:val="0"/>
                <w:lang w:val="en-US"/>
              </w:rPr>
              <w:t>// TODO</w:t>
            </w:r>
          </w:p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</w:rPr>
            </w:pPr>
            <w:r>
              <w:rPr>
                <w:rFonts w:ascii="Courier New" w:hAnsi="Courier New"/>
                <w:sz w:val="17"/>
                <w:szCs w:val="17"/>
                <w:u w:color="000000"/>
                <w:rtl w:val="0"/>
                <w:lang w:val="en-US"/>
              </w:rPr>
              <w:t>}</w:t>
            </w:r>
          </w:p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17"/>
                <w:szCs w:val="17"/>
                <w:u w:color="000000"/>
              </w:rPr>
            </w:pPr>
            <w:r>
              <w:rPr>
                <w:rFonts w:ascii="Courier New" w:hAnsi="Courier New"/>
                <w:color w:val="931a68"/>
                <w:sz w:val="17"/>
                <w:szCs w:val="17"/>
                <w:u w:color="931a68"/>
                <w:rtl w:val="0"/>
                <w:lang w:val="en-US"/>
              </w:rPr>
              <w:t>void</w:t>
            </w:r>
            <w:r>
              <w:rPr>
                <w:rFonts w:ascii="Courier New" w:hAnsi="Courier New"/>
                <w:sz w:val="17"/>
                <w:szCs w:val="17"/>
                <w:u w:color="000000"/>
                <w:rtl w:val="0"/>
                <w:lang w:val="en-US"/>
              </w:rPr>
              <w:t xml:space="preserve"> startADC()</w:t>
            </w:r>
          </w:p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17"/>
                <w:szCs w:val="17"/>
                <w:u w:color="000000"/>
              </w:rPr>
            </w:pPr>
            <w:r>
              <w:rPr>
                <w:rFonts w:ascii="Courier New" w:hAnsi="Courier New"/>
                <w:sz w:val="17"/>
                <w:szCs w:val="17"/>
                <w:u w:color="000000"/>
                <w:rtl w:val="0"/>
                <w:lang w:val="en-US"/>
              </w:rPr>
              <w:t>{</w:t>
            </w:r>
          </w:p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17"/>
                <w:szCs w:val="17"/>
                <w:u w:color="000000"/>
              </w:rPr>
            </w:pPr>
            <w:r>
              <w:rPr>
                <w:rFonts w:ascii="Courier New" w:cs="Courier New" w:hAnsi="Courier New" w:eastAsia="Courier New"/>
                <w:sz w:val="17"/>
                <w:szCs w:val="17"/>
                <w:u w:color="000000"/>
                <w:lang w:val="en-US"/>
              </w:rPr>
              <w:tab/>
            </w:r>
            <w:r>
              <w:rPr>
                <w:rFonts w:ascii="Courier New" w:hAnsi="Courier New"/>
                <w:color w:val="4e9072"/>
                <w:sz w:val="17"/>
                <w:szCs w:val="17"/>
                <w:u w:color="4e9072"/>
                <w:rtl w:val="0"/>
                <w:lang w:val="en-US"/>
              </w:rPr>
              <w:t>// TODO</w:t>
            </w:r>
          </w:p>
          <w:p>
            <w:pPr>
              <w:pStyle w:val="預設值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</w:pPr>
            <w:r>
              <w:rPr>
                <w:rFonts w:ascii="Courier New" w:hAnsi="Courier New"/>
                <w:sz w:val="17"/>
                <w:szCs w:val="17"/>
                <w:u w:color="000000"/>
                <w:rtl w:val="0"/>
                <w:lang w:val="en-US"/>
              </w:rPr>
              <w:t>}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</w:rPr>
            </w:r>
          </w:p>
        </w:tc>
      </w:tr>
    </w:tbl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5"/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bidi w:val="0"/>
        <w:spacing w:before="120" w:after="0" w:line="240" w:lineRule="auto"/>
        <w:ind w:left="0" w:right="0" w:firstLine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bookmarkEnd w:id="3"/>
    </w:p>
    <w:p>
      <w:pPr>
        <w:pStyle w:val="預設值"/>
        <w:widowControl w:val="0"/>
        <w:numPr>
          <w:ilvl w:val="0"/>
          <w:numId w:val="2"/>
        </w:numPr>
        <w:bidi w:val="0"/>
        <w:spacing w:before="360" w:after="240"/>
        <w:ind w:right="0"/>
        <w:jc w:val="left"/>
        <w:outlineLvl w:val="0"/>
        <w:rPr>
          <w:rFonts w:ascii="標楷體" w:cs="標楷體" w:hAnsi="標楷體" w:eastAsia="標楷體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</w:pPr>
      <w:bookmarkEnd w:id="2"/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</w:t>
      </w: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結果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  <w:r>
        <w:rPr>
          <w:rFonts w:ascii="標楷體" w:hAnsi="標楷體"/>
          <w:sz w:val="24"/>
          <w:szCs w:val="24"/>
          <w:u w:color="000000"/>
          <w:rtl w:val="0"/>
          <w:lang w:val="zh-TW" w:eastAsia="zh-TW"/>
        </w:rPr>
        <w:t>4.1.Send to LCD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此實驗需要透過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UART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讓電腦與板子互相溝通。其中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Tx(A9)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為輸出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板子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&lt;-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電腦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端，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Rx(A10)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為接收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板子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電腦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端。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注意事項：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需將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pin A9,A10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設為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Alternative Function Mode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2.Baudrate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為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9600(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隨便設的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3.Tx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Tx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  <w:r>
        <w:rPr>
          <w:rFonts w:ascii="標楷體" w:hAnsi="標楷體"/>
          <w:sz w:val="24"/>
          <w:szCs w:val="24"/>
          <w:u w:color="000000"/>
          <w:rtl w:val="0"/>
          <w:lang w:val="zh-TW" w:eastAsia="zh-TW"/>
        </w:rPr>
        <w:t>4.2.</w:t>
      </w:r>
      <w:r>
        <w:rPr>
          <w:rFonts w:ascii="標楷體" w:hAnsi="標楷體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光敏電阻讀值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標楷體" w:cs="標楷體" w:hAnsi="標楷體" w:eastAsia="標楷體"/>
          <w:sz w:val="24"/>
          <w:szCs w:val="24"/>
          <w:u w:color="000000"/>
          <w:rtl w:val="0"/>
          <w:lang w:val="zh-TW" w:eastAsia="zh-TW"/>
        </w:rPr>
        <w:tab/>
        <w:tab/>
        <w:t>4-2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比起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4-1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，還需多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ADC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的操作（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如下圖）。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ADC(Analog to Digital Convertor)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是板子內建的簡易轉換器，其會將光敏電阻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(Analog)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的輸出當作自己的輸入，並輸出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Digital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的訊號給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ADC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每隔一段時間就會將輸入端的訊號轉為數位，此部分是透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716825</wp:posOffset>
                </wp:positionH>
                <wp:positionV relativeFrom="page">
                  <wp:posOffset>720000</wp:posOffset>
                </wp:positionV>
                <wp:extent cx="5267960" cy="2032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296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8296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210" w:hRule="atLeast"/>
                              </w:trPr>
                              <w:tc>
                                <w:tcPr>
                                  <w:tcW w:type="dxa" w:w="829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>void init_GPIO(){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RCC-&gt;AHB2ENR |= 7;//Enable Port A B C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GPIOA-&gt;MODER = 0xABEBFFFF;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GPIOA-&gt;AFR[1] = 0x770; // AF7 for pin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//Set PC13 INPUT mode &amp; PC0 analog mode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GPIOC-&gt;MODER &amp;= 0xF3FFFFFF;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GPIOC-&gt;MODER |= 0x3;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GPIOC-&gt;ASCR = 0x1;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4pt;margin-top:56.7pt;width:414.8pt;height:1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296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8296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210" w:hRule="atLeast"/>
                        </w:trPr>
                        <w:tc>
                          <w:tcPr>
                            <w:tcW w:type="dxa" w:w="829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>void init_GPIO(){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RCC-&gt;AHB2ENR |= 7;//Enable Port A B C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GPIOA-&gt;MODER = 0xABEBFFFF;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GPIOA-&gt;AFR[1] = 0x770; // AF7 for pin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//Set PC13 INPUT mode &amp; PC0 analog mode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GPIOC-&gt;MODER &amp;= 0xF3FFFFFF;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GPIOC-&gt;MODER |= 0x3;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GPIOC-&gt;ASCR = 0x1;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>}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2555076</wp:posOffset>
                </wp:positionV>
                <wp:extent cx="5267960" cy="2032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296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8296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610" w:hRule="atLeast"/>
                              </w:trPr>
                              <w:tc>
                                <w:tcPr>
                                  <w:tcW w:type="dxa" w:w="829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>void USART1_Init(void) {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/* Enable clock for USART??? */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RCC-&gt;APB2ENR |= RCC_APB2ENR_USART1EN;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 CR1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USART1-&gt;CR1 &amp;= 0x0;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USART1-&gt;CR1 |= (USART_CR1_TE | USART_CR1_RE);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//MODIFY_REG(USART1-&gt;CR1, USART_CR1_M | USART_CR1_PS | USART_CR1_PCE | USART_CR1_TE | USART_CR1_RE |USART_CR1_OVER8, USART_CR1_TE | USART_CR1_RE);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 CR2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USART1-&gt;CR2 &amp;= 0x0;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USART1-&gt;CR2 |= (0x00 &lt;&lt; 12);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//MODIFY_REG(USART1-&gt;CR2, USART_CR2_STOP, 0x0); // 1-bit stop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 CR3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USART1-&gt;CR3 &amp;= 0x0;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USART1-&gt;CR3 |= (0x0&lt;&lt;11);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//MODIFY_REG(USART1-&gt;CR3, (USART_CR3_RTSE | USART_CR3_CTSE | USART_CR3_ONEBIT), 0x0); // none hwflowctl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USART1-&gt;BRR &amp;= 0x0;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USART1-&gt;BRR |= 417L;//9600L;//4000000L/417L;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//MODIFY_REG(USART1-&gt;BRR, 0xFF, 4000000L/???? L);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/* In asynchronous mode, the following bits must be kept cleared: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- LINEN and CLKEN bits in the USART_CR2 register,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- SCEN, HDSEL and IREN bits in the USART_CR3 register.*/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USART1-&gt;CR2 &amp;= ~(USART_CR2_LINEN | USART_CR2_CLKEN);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USART1-&gt;CR3 &amp;= ~(USART_CR3_SCEN | USART_CR3_HDSEL | USART_CR3_IREN);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// Enable UART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ab/>
                                    <w:t>USART1-&gt;CR1 |= (USART_CR1_UE);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7f0055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201.2pt;width:414.8pt;height:16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296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8296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6610" w:hRule="atLeast"/>
                        </w:trPr>
                        <w:tc>
                          <w:tcPr>
                            <w:tcW w:type="dxa" w:w="829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>void USART1_Init(void) {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/* Enable clock for USART??? */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RCC-&gt;APB2ENR |= RCC_APB2ENR_USART1EN;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 CR1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USART1-&gt;CR1 &amp;= 0x0;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USART1-&gt;CR1 |= (USART_CR1_TE | USART_CR1_RE);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//MODIFY_REG(USART1-&gt;CR1, USART_CR1_M | USART_CR1_PS | USART_CR1_PCE | USART_CR1_TE | USART_CR1_RE |USART_CR1_OVER8, USART_CR1_TE | USART_CR1_RE);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 CR2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USART1-&gt;CR2 &amp;= 0x0;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USART1-&gt;CR2 |= (0x00 &lt;&lt; 12);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//MODIFY_REG(USART1-&gt;CR2, USART_CR2_STOP, 0x0); // 1-bit stop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 CR3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USART1-&gt;CR3 &amp;= 0x0;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USART1-&gt;CR3 |= (0x0&lt;&lt;11);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//MODIFY_REG(USART1-&gt;CR3, (USART_CR3_RTSE | USART_CR3_CTSE | USART_CR3_ONEBIT), 0x0); // none hwflowctl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USART1-&gt;BRR &amp;= 0x0;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USART1-&gt;BRR |= 417L;//9600L;//4000000L/417L;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//MODIFY_REG(USART1-&gt;BRR, 0xFF, 4000000L/???? L);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/* In asynchronous mode, the following bits must be kept cleared: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- LINEN and CLKEN bits in the USART_CR2 register,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- SCEN, HDSEL and IREN bits in the USART_CR3 register.*/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USART1-&gt;CR2 &amp;= ~(USART_CR2_LINEN | USART_CR2_CLKEN);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USART1-&gt;CR3 &amp;= ~(USART_CR3_SCEN | USART_CR3_HDSEL | USART_CR3_IREN);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// Enable UART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ab/>
                              <w:t>USART1-&gt;CR1 |= (USART_CR1_UE);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sz w:val="20"/>
                                <w:szCs w:val="20"/>
                                <w:u w:color="7f0055"/>
                                <w:rtl w:val="0"/>
                              </w:rPr>
                              <w:t>}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過定時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Interrupt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來實作。當使用者按下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UserButton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時，會對板子造成外部中斷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(EXTI)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，此時板子便將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ADC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轉換好的訊號透過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UART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傳給電腦。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注意事項：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要將接收光敏電阻值的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pin (PC0)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設定為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analog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，並設為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ADC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輸入端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光敏電阻要串接電阻，避免燒毀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3.ADC1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Channel1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9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>void configureADC(){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>// TODO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>RCC-&gt;AHB2ENR |= RCC_AHB2ENR_ADCEN;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ADC1-&gt;CR &amp;= ~ADC_CR_DEEPPWD;// Clear Deep Sleep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//CLEAR_BIT(ADC1-&gt;CR, ADC_CR_DEEPPWD);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ADC1-&gt;CR |= ADC_CR_ADVREGEN;//SET_BIT(ADC1-&gt;CR, ADC_CR_ADVREGEN);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 Turn on Voltage Regulator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delay_us(200);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 Prescaler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ADC123_COMMON-&gt;CCR &amp;= ~(ADC_CCR_PRESC|ADC_CCR_CKMODE);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ADC123_COMMON-&gt;CCR |= ADC_CCR_CKMODE_0;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//MODIFY_REG(ADC123_COMMON-&gt;CCR, ADC_CCR_PRESC|ADC_CCR_CKMODE, ADC_CCR_CKMODE_0);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//ADC1-&gt;CFGR &amp;= ~(ADC_CFGR_FIELDS_1);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ADC1-&gt;CFGR |= ADC_CFGR_CONT;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//MODIFY_REG(ADC1-&gt;CFGR, ADC_CFGR_FIELDS_1, ADC_CFGR_CONT);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ADC1-&gt;CFGR2 &amp;= ~ ADC_CFGR2_ROVSE;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//CLEAR_BIT(ADC1-&gt;CFGR2, ADC_CFGR2_ROVSE);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ADC1-&gt;SQR1 &amp;= ~ADC_SQR1_L;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//CLEAR_BIT(ADC1-&gt;SQR1, ADC_SQR1_L);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ADC1-&gt;SQR1 &amp;= ~((0xF)|(0x1F&lt;&lt;24)|(0x1F&lt;&lt;18)|(0x1F&lt;&lt;12)|(0x1F&lt;&lt;6));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ADC1-&gt;SQR1 |= (0x1&lt;&lt;6);// Channel 1, Rank 1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//MODIFY_REG(ADC1-&gt;SQR1, (0xF)|(0x1F&lt;&lt;24)|(0x1F&lt;&lt;18)|(0x1F&lt;&lt;12)|(0x1F&lt;&lt;6), (0x1&lt;&lt;6)); // Channel 1, Rank 1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ADC1-&gt;SMPR1 &amp;= ~ (0x3FFFFFFFFF);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ADC1-&gt;SMPR1 |=  (0x6&lt;&lt;3);// Channel 1, Sampling Time: 247.5 ADC cycles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//MODIFY_REG(ADC1-&gt;SMPR1, (0x3FFFFFFFFF), (0x6&lt;&lt;3)); // Channel 1, Sampling Time: 247.5 ADC cyc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ADC1-&gt;IER = (1&lt;&lt;ADC_IER_ADRDYIE);// ADC ready interrupt enable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NVIC_SetPriority(ADC1_2_IRQn, 1);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ab/>
              <w:tab/>
              <w:t>NVIC_EnableIRQ(ADC1_2_IRQn);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7f0055"/>
                <w:rtl w:val="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bidi w:val="0"/>
        <w:spacing w:before="120" w:after="0" w:line="240" w:lineRule="auto"/>
        <w:ind w:left="0" w:right="0" w:firstLine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1143333</wp:posOffset>
                </wp:positionV>
                <wp:extent cx="5267960" cy="2032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296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8296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130" w:hRule="atLeast"/>
                              </w:trPr>
                              <w:tc>
                                <w:tcPr>
                                  <w:tcW w:type="dxa" w:w="829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>void startADC() {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ab/>
                                    <w:t>while (!(ADC1-&gt;ISR &amp; ADC_ISR_ADRDY)) ADC1-&gt;CR |= ADC_CR_ADEN; // TURN ON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ab/>
                                    <w:tab/>
                                    <w:t>delay_us(5000);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ab/>
                                    <w:tab/>
                                    <w:t>ADC1-&gt;ISR = ADC_ISR_EOC | ADC_ISR_EOS | ADC_ISR_OVR; // Clear flags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ab/>
                                    <w:tab/>
                                    <w:t>//interrupt and status register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ab/>
                                    <w:tab/>
                                    <w:t>ADC1-&gt;CR |=  ADC_CR_ADSTART;// START CONV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ab/>
                                    <w:tab/>
                                    <w:t>//ADC control register |= ADC start of regular conversion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ab/>
                                    <w:tab/>
                                    <w:t>//SET_BIT(ADC1-&gt;CR, ADC_CR_ADSTART);</w:t>
                                  </w: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預設值"/>
                                    <w:tabs>
                                      <w:tab w:val="left" w:pos="284"/>
                                      <w:tab w:val="left" w:pos="567"/>
                                      <w:tab w:val="left" w:pos="851"/>
                                      <w:tab w:val="left" w:pos="1134"/>
                                      <w:tab w:val="left" w:pos="1418"/>
                                      <w:tab w:val="left" w:pos="1701"/>
                                      <w:tab w:val="left" w:pos="1985"/>
                                      <w:tab w:val="left" w:pos="2268"/>
                                      <w:tab w:val="left" w:pos="2400"/>
                                      <w:tab w:val="left" w:pos="2880"/>
                                      <w:tab w:val="left" w:pos="3360"/>
                                      <w:tab w:val="left" w:pos="3840"/>
                                      <w:tab w:val="left" w:pos="4320"/>
                                      <w:tab w:val="left" w:pos="4800"/>
                                      <w:tab w:val="left" w:pos="5280"/>
                                      <w:tab w:val="left" w:pos="5760"/>
                                      <w:tab w:val="left" w:pos="6240"/>
                                      <w:tab w:val="left" w:pos="6720"/>
                                      <w:tab w:val="left" w:pos="7200"/>
                                      <w:tab w:val="left" w:pos="7680"/>
                                      <w:tab w:val="left" w:pos="81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 w:val="1"/>
                                      <w:bCs w:val="1"/>
                                      <w:u w:color="7f0055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7pt;margin-top:90.0pt;width:414.8pt;height:16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296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8296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130" w:hRule="atLeast"/>
                        </w:trPr>
                        <w:tc>
                          <w:tcPr>
                            <w:tcW w:type="dxa" w:w="829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>void startADC() {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ab/>
                              <w:t>while (!(ADC1-&gt;ISR &amp; ADC_ISR_ADRDY)) ADC1-&gt;CR |= ADC_CR_ADEN; // TURN ON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ab/>
                              <w:tab/>
                              <w:t>delay_us(5000);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ab/>
                              <w:tab/>
                              <w:t>ADC1-&gt;ISR = ADC_ISR_EOC | ADC_ISR_EOS | ADC_ISR_OVR; // Clear flags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ab/>
                              <w:tab/>
                              <w:t>//interrupt and status register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ab/>
                              <w:tab/>
                              <w:t>ADC1-&gt;CR |=  ADC_CR_ADSTART;// START CONV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ab/>
                              <w:tab/>
                              <w:t>//ADC control register |= ADC start of regular conversion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ab/>
                              <w:tab/>
                              <w:t>//SET_BIT(ADC1-&gt;CR, ADC_CR_ADSTART);</w:t>
                            </w: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</w:p>
                          <w:p>
                            <w:pPr>
                              <w:pStyle w:val="預設值"/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u w:color="7f0055"/>
                                <w:rtl w:val="0"/>
                              </w:rPr>
                              <w:t>}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標楷體" w:cs="標楷體" w:hAnsi="標楷體" w:eastAsia="標楷體"/>
          <w:sz w:val="24"/>
          <w:szCs w:val="24"/>
          <w:u w:color="000000"/>
          <w:rtl w:val="0"/>
          <w:lang w:val="en-US"/>
        </w:rPr>
      </w:pPr>
      <w:r>
        <w:rPr>
          <w:rFonts w:ascii="標楷體" w:hAnsi="標楷體"/>
          <w:sz w:val="24"/>
          <w:szCs w:val="24"/>
          <w:u w:color="000000"/>
          <w:rtl w:val="0"/>
          <w:lang w:val="zh-TW" w:eastAsia="zh-TW"/>
        </w:rPr>
        <w:t>5.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心得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寫好了，線也接好，看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I/O reg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確實有值傳過去，不過不知道為什麼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上的視窗都沒有結果。後來到實驗室問同學才知道，原來是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Tx Rx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要交換接，助教的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都沒寫，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我也沒來聽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，不知道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。幸好是最後一次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了，真高興～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br w:type="textWrapping"/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標楷體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567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92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13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276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559" w:hanging="15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輸入樣式 3"/>
  </w:abstractNum>
  <w:abstractNum w:abstractNumId="5">
    <w:multiLevelType w:val="hybridMultilevel"/>
    <w:styleLink w:val="已輸入樣式 3"/>
    <w:lvl w:ilvl="0">
      <w:start w:val="1"/>
      <w:numFmt w:val="bullet"/>
      <w:suff w:val="tab"/>
      <w:lvlText w:val="●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輸入樣式 4"/>
  </w:abstractNum>
  <w:abstractNum w:abstractNumId="7">
    <w:multiLevelType w:val="hybridMultilevel"/>
    <w:styleLink w:val="已輸入樣式 4"/>
    <w:lvl w:ilvl="0">
      <w:start w:val="1"/>
      <w:numFmt w:val="bullet"/>
      <w:suff w:val="tab"/>
      <w:lvlText w:val="●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567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567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567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已輸入樣式 1">
    <w:name w:val="已輸入樣式 1"/>
    <w:pPr>
      <w:numPr>
        <w:numId w:val="1"/>
      </w:numPr>
    </w:pPr>
  </w:style>
  <w:style w:type="numbering" w:styleId="已輸入樣式 2">
    <w:name w:val="已輸入樣式 2"/>
    <w:pPr>
      <w:numPr>
        <w:numId w:val="3"/>
      </w:numPr>
    </w:pPr>
  </w:style>
  <w:style w:type="numbering" w:styleId="已輸入樣式 3">
    <w:name w:val="已輸入樣式 3"/>
    <w:pPr>
      <w:numPr>
        <w:numId w:val="6"/>
      </w:numPr>
    </w:pPr>
  </w:style>
  <w:style w:type="numbering" w:styleId="已輸入樣式 4">
    <w:name w:val="已輸入樣式 4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