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2"/>
          <w:szCs w:val="32"/>
        </w:rPr>
        <w:t xml:space="preserve">ASL Dual-Scale Macro Ring</w:t>
      </w:r>
    </w:p>
    <w:p>
      <w:pPr>
        <w:spacing w:after="60" w:before="0"/>
        <w:jc w:val="center"/>
      </w:pPr>
      <w:r>
        <w:rPr>
          <w:rFonts w:ascii="Arial" w:cs="Arial" w:eastAsia="Arial" w:hAnsi="Arial"/>
          <w:b/>
          <w:bCs/>
          <w:color w:val="2E5FA3"/>
          <w:sz w:val="26"/>
          <w:szCs w:val="26"/>
        </w:rPr>
        <w:t xml:space="preserve">Full Z-Matrix Verification Memo v0.1</w:t>
      </w:r>
    </w:p>
    <w:p>
      <w:pPr>
        <w:spacing w:after="180" w:before="40"/>
        <w:jc w:val="center"/>
      </w:pPr>
      <w:r>
        <w:rPr>
          <w:rFonts w:ascii="Arial" w:cs="Arial" w:eastAsia="Arial" w:hAnsi="Arial"/>
          <w:i/>
          <w:iCs/>
          <w:color w:val="888888"/>
          <w:sz w:val="19"/>
          <w:szCs w:val="19"/>
        </w:rPr>
        <w:t xml:space="preserve">GCF–PKG-E / ASL Platform | June 2026 | PROVISIONAL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3"/>
              <w:left w:val="single" w:color="B7950B" w:sz="12"/>
              <w:bottom w:val="single" w:color="B7950B" w:sz="3"/>
              <w:right w:val="single" w:color="B7950B" w:sz="3"/>
            </w:tcBorders>
            <w:shd w:fill="FEF9E7" w:val="clear"/>
            <w:tcMar>
              <w:top w:type="dxa" w:w="80"/>
              <w:left w:type="dxa" w:w="120"/>
              <w:bottom w:type="dxa" w:w="80"/>
              <w:right w:type="dxa" w:w="120"/>
            </w:tcMar>
          </w:tcPr>
          <w:p>
            <w:r>
              <w:rPr>
                <w:rFonts w:ascii="Arial" w:cs="Arial" w:eastAsia="Arial" w:hAnsi="Arial"/>
                <w:i/>
                <w:iCs/>
                <w:sz w:val="20"/>
                <w:szCs w:val="20"/>
              </w:rPr>
              <w:t xml:space="preserve">Formal status: PROVISIONAL WORKING WINDOW CONFIRMED — NOT a robustness PASS. Monte Carlo gate probability 70–84% (threshold 90% not met). Variance reduction metric numerically invalid in MC. Phase tolerance ±10° achieved only at the conservative 1–2%/75° window.</w:t>
            </w:r>
          </w:p>
        </w:tc>
      </w:tr>
    </w:tbl>
    <w:p>
      <w:pPr>
        <w:spacing w:after="60" w:before="60"/>
      </w:pPr>
      <w:r>
        <w:t xml:space="preserve"/>
      </w:r>
    </w:p>
    <w:p>
      <w:pPr>
        <w:pStyle w:val="Heading1"/>
        <w:pBdr>
          <w:bottom w:val="single" w:color="1F3864" w:sz="4" w:space="4"/>
        </w:pBdr>
        <w:spacing w:after="100" w:before="280"/>
      </w:pPr>
      <w:r>
        <w:rPr>
          <w:rFonts w:ascii="Arial" w:cs="Arial" w:eastAsia="Arial" w:hAnsi="Arial"/>
          <w:b/>
          <w:bCs/>
          <w:color w:val="1F3864"/>
          <w:sz w:val="26"/>
          <w:szCs w:val="26"/>
        </w:rPr>
        <w:t xml:space="preserve">1. Purpose</w:t>
      </w:r>
    </w:p>
    <w:p>
      <w:pPr>
        <w:spacing w:after="60" w:before="60"/>
      </w:pPr>
      <w:r>
        <w:rPr>
          <w:rFonts w:ascii="Arial" w:cs="Arial" w:eastAsia="Arial" w:hAnsi="Arial"/>
          <w:sz w:val="21"/>
          <w:szCs w:val="21"/>
        </w:rPr>
        <w:t xml:space="preserve">This memo records the results of full Z-matrix coupled-circuit verification of the macro outer ring in the ASL dual-scale field architecture. It supersedes the simplified linear-superposition scan (narrow scan v0.1) and corrects the 'central boost reduction = 100%' artefact that arose from that simplified model.</w:t>
      </w:r>
    </w:p>
    <w:p>
      <w:pPr>
        <w:spacing w:after="60" w:before="60"/>
      </w:pPr>
      <w:r>
        <w:t xml:space="preserve"/>
      </w:r>
    </w:p>
    <w:p>
      <w:pPr>
        <w:pStyle w:val="Heading1"/>
        <w:pBdr>
          <w:bottom w:val="single" w:color="1F3864" w:sz="4" w:space="4"/>
        </w:pBdr>
        <w:spacing w:after="100" w:before="280"/>
      </w:pPr>
      <w:r>
        <w:rPr>
          <w:rFonts w:ascii="Arial" w:cs="Arial" w:eastAsia="Arial" w:hAnsi="Arial"/>
          <w:b/>
          <w:bCs/>
          <w:color w:val="1F3864"/>
          <w:sz w:val="26"/>
          <w:szCs w:val="26"/>
        </w:rPr>
        <w:t xml:space="preserve">2. Architecture Context</w:t>
      </w:r>
    </w:p>
    <w:p>
      <w:pPr>
        <w:spacing w:after="60" w:before="60"/>
      </w:pPr>
      <w:r>
        <w:rPr>
          <w:rFonts w:ascii="Arial" w:cs="Arial" w:eastAsia="Arial" w:hAnsi="Arial"/>
          <w:sz w:val="21"/>
          <w:szCs w:val="21"/>
        </w:rPr>
        <w:t xml:space="preserve">The dual-scale ring field architecture comprises two layers:</w:t>
      </w:r>
    </w:p>
    <w:p>
      <w:pPr>
        <w:pStyle w:val="ListParagraph"/>
        <w:numPr>
          <w:ilvl w:val="0"/>
          <w:numId w:val="2"/>
        </w:numPr>
        <w:spacing w:after="36" w:before="36"/>
      </w:pPr>
      <w:r>
        <w:rPr>
          <w:rFonts w:ascii="Arial" w:cs="Arial" w:eastAsia="Arial" w:hAnsi="Arial"/>
          <w:sz w:val="21"/>
          <w:szCs w:val="21"/>
        </w:rPr>
        <w:t xml:space="preserve">Layer 0 — Outer macro ring: large square ring enclosing the full package footprint. Role: weak global bias, calibration support, slow drift compensation.</w:t>
      </w:r>
    </w:p>
    <w:p>
      <w:pPr>
        <w:pStyle w:val="ListParagraph"/>
        <w:numPr>
          <w:ilvl w:val="0"/>
          <w:numId w:val="2"/>
        </w:numPr>
        <w:spacing w:after="36" w:before="36"/>
      </w:pPr>
      <w:r>
        <w:rPr>
          <w:rFonts w:ascii="Arial" w:cs="Arial" w:eastAsia="Arial" w:hAnsi="Arial"/>
          <w:sz w:val="21"/>
          <w:szCs w:val="21"/>
        </w:rPr>
        <w:t xml:space="preserve">Layer 1 — Inner five rings: four regional rings (rA–rD) and one central ring (rZ). Role: regional field Tx, emergency boost, sensing.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3"/>
              <w:left w:val="single" w:color="2D6A2D" w:sz="12"/>
              <w:bottom w:val="single" w:color="2D6A2D" w:sz="3"/>
              <w:right w:val="single" w:color="2D6A2D" w:sz="3"/>
            </w:tcBorders>
            <w:shd w:fill="E8F4E8" w:val="clear"/>
            <w:tcMar>
              <w:top w:type="dxa" w:w="80"/>
              <w:left w:type="dxa" w:w="120"/>
              <w:bottom w:type="dxa" w:w="80"/>
              <w:right w:type="dxa" w:w="120"/>
            </w:tcMar>
          </w:tcPr>
          <w:p>
            <w:r>
              <w:rPr>
                <w:rFonts w:ascii="Arial" w:cs="Arial" w:eastAsia="Arial" w:hAnsi="Arial"/>
                <w:i/>
                <w:iCs/>
                <w:sz w:val="20"/>
                <w:szCs w:val="20"/>
              </w:rPr>
              <w:t xml:space="preserve">The macro ring is NOT a primary field sustainer. It is a low-current, phase-controlled bias/calibration loop that operates alongside the inner five rings without replacing any of their functions.</w:t>
            </w:r>
          </w:p>
        </w:tc>
      </w:tr>
    </w:tbl>
    <w:p>
      <w:pPr>
        <w:spacing w:after="60" w:before="60"/>
      </w:pPr>
      <w:r>
        <w:t xml:space="preserve"/>
      </w:r>
    </w:p>
    <w:p>
      <w:pPr>
        <w:pStyle w:val="Heading1"/>
        <w:pBdr>
          <w:bottom w:val="single" w:color="1F3864" w:sz="4" w:space="4"/>
        </w:pBdr>
        <w:spacing w:after="100" w:before="280"/>
      </w:pPr>
      <w:r>
        <w:rPr>
          <w:rFonts w:ascii="Arial" w:cs="Arial" w:eastAsia="Arial" w:hAnsi="Arial"/>
          <w:b/>
          <w:bCs/>
          <w:color w:val="1F3864"/>
          <w:sz w:val="26"/>
          <w:szCs w:val="26"/>
        </w:rPr>
        <w:t xml:space="preserve">3. Verification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14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Z-matrix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11×11 full coupled-circuit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FastHenry Phase 2 extraction (macro + 5 inner + 4 Rx + SX)</w:t>
            </w:r>
          </w:p>
        </w:tc>
      </w:tr>
      <w:tr>
        <w:tc>
          <w:tcPr>
            <w:tcW w:type="dxa" w:w="14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Solve method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Complete Z-matrix (same as Phase 2c-R2)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Coupled-circuit, not linear superposition</w:t>
            </w:r>
          </w:p>
        </w:tc>
      </w:tr>
      <w:tr>
        <w:tc>
          <w:tcPr>
            <w:tcW w:type="dxa" w:w="14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Frequency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 GHz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Operating frequency</w:t>
            </w:r>
          </w:p>
        </w:tc>
      </w:tr>
      <w:tr>
        <w:tc>
          <w:tcPr>
            <w:tcW w:type="dxa" w:w="14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Gate: V_sx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V_sx/V_sx0 ≤ 1.08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Tightened from 1.10 for manufacturing margin</w:t>
            </w:r>
          </w:p>
        </w:tc>
      </w:tr>
      <w:tr>
        <w:tc>
          <w:tcPr>
            <w:tcW w:type="dxa" w:w="14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Gate: variance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Fault Rx variance reduction ≥ 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Full matrix, 30% fault on rA</w:t>
            </w:r>
          </w:p>
        </w:tc>
      </w:tr>
      <w:tr>
        <w:tc>
          <w:tcPr>
            <w:tcW w:type="dxa" w:w="14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Gate: boost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Central I_Z reduction ≥ 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30% fault → R_rx = 0.90 target</w:t>
            </w:r>
          </w:p>
        </w:tc>
      </w:tr>
      <w:tr>
        <w:tc>
          <w:tcPr>
            <w:tcW w:type="dxa" w:w="14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Gate: phase tol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Gates hold at ±5° phase perturbation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Robustness criterion</w:t>
            </w:r>
          </w:p>
        </w:tc>
      </w:tr>
      <w:tr>
        <w:tc>
          <w:tcPr>
            <w:tcW w:type="dxa" w:w="14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MC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 = 300, phase ±10°, frac ±15%, I_reg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Gate probability target: ≥ 90%</w:t>
            </w:r>
          </w:p>
        </w:tc>
      </w:tr>
    </w:tbl>
    <w:p>
      <w:pPr>
        <w:spacing w:after="60" w:before="60"/>
      </w:pPr>
      <w:r>
        <w:t xml:space="preserve"/>
      </w:r>
    </w:p>
    <w:p>
      <w:pPr>
        <w:pStyle w:val="Heading1"/>
        <w:pBdr>
          <w:bottom w:val="single" w:color="1F3864" w:sz="4" w:space="4"/>
        </w:pBdr>
        <w:spacing w:after="100" w:before="280"/>
      </w:pPr>
      <w:r>
        <w:rPr>
          <w:rFonts w:ascii="Arial" w:cs="Arial" w:eastAsia="Arial" w:hAnsi="Arial"/>
          <w:b/>
          <w:bCs/>
          <w:color w:val="1F3864"/>
          <w:sz w:val="26"/>
          <w:szCs w:val="26"/>
        </w:rPr>
        <w:t xml:space="preserve">4. Anchor Point Results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1200"/>
        <w:gridCol w:w="1440"/>
        <w:gridCol w:w="1080"/>
        <w:gridCol w:w="1200"/>
        <w:gridCol w:w="1200"/>
      </w:tblGrid>
      <w:t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frac</w:t>
            </w:r>
          </w:p>
        </w:tc>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V_sx ratio</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V_rx_min ratio</w:t>
            </w:r>
          </w:p>
        </w:tc>
        <w:tc>
          <w:tcPr>
            <w:tcW w:type="dxa" w:w="1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Gate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±5° robust</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±10° robust</w:t>
            </w:r>
          </w:p>
        </w:tc>
      </w:tr>
      <w:tr>
        <w:tc>
          <w:tcPr>
            <w:tcW w:type="dxa" w:w="7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1.027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1.030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PASS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r>
      <w:tr>
        <w:tc>
          <w:tcPr>
            <w:tcW w:type="dxa" w:w="7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1.005</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19"/>
                <w:szCs w:val="19"/>
              </w:rPr>
              <w:t xml:space="preserve">FAIL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19"/>
                <w:szCs w:val="19"/>
              </w:rPr>
              <w:t xml:space="preserve">✗</w:t>
            </w:r>
          </w:p>
        </w:tc>
      </w:tr>
      <w:tr>
        <w:tc>
          <w:tcPr>
            <w:tcW w:type="dxa" w:w="7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2%</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1.061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1.068</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PASS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19"/>
                <w:szCs w:val="19"/>
              </w:rPr>
              <w:t xml:space="preserve">✗</w:t>
            </w:r>
          </w:p>
        </w:tc>
      </w:tr>
      <w:tr>
        <w:tc>
          <w:tcPr>
            <w:tcW w:type="dxa" w:w="7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2%</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1.016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1.019</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PASS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19"/>
                <w:szCs w:val="19"/>
              </w:rPr>
              <w:t xml:space="preserve">fragile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19"/>
                <w:szCs w:val="19"/>
              </w:rPr>
              <w:t xml:space="preserve">✗</w:t>
            </w:r>
          </w:p>
        </w:tc>
      </w:tr>
      <w:tr>
        <w:tc>
          <w:tcPr>
            <w:tcW w:type="dxa" w:w="7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3%</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1.036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1.043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PASS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19"/>
                <w:szCs w:val="19"/>
              </w:rPr>
              <w:t xml:space="preserve">✗</w:t>
            </w:r>
          </w:p>
        </w:tc>
      </w:tr>
      <w:tr>
        <w:tc>
          <w:tcPr>
            <w:tcW w:type="dxa" w:w="7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3%</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0.966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0.967</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PASS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r>
      <w:tr>
        <w:tc>
          <w:tcPr>
            <w:tcW w:type="dxa" w:w="7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5%</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1.097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1.114</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19"/>
                <w:szCs w:val="19"/>
              </w:rPr>
              <w:t xml:space="preserve">FAIL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19"/>
                <w:szCs w:val="19"/>
              </w:rPr>
              <w:t xml:space="preserve">✗</w:t>
            </w:r>
          </w:p>
        </w:tc>
      </w:tr>
      <w:tr>
        <w:tc>
          <w:tcPr>
            <w:tcW w:type="dxa" w:w="7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5%</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0.985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0.993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PASS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r>
    </w:tbl>
    <w:p>
      <w:pPr>
        <w:spacing w:after="60" w:before="60"/>
      </w:pPr>
      <w:r>
        <w:t xml:space="preserve"/>
      </w:r>
    </w:p>
    <w:p>
      <w:pPr>
        <w:spacing w:after="60" w:before="60"/>
      </w:pPr>
      <w:r>
        <w:rPr>
          <w:rFonts w:ascii="Arial" w:cs="Arial" w:eastAsia="Arial" w:hAnsi="Arial"/>
          <w:sz w:val="21"/>
          <w:szCs w:val="21"/>
        </w:rPr>
        <w:t xml:space="preserve">Key corrected result vs simplified scan: baseline I_Z needed is 10.3 mA (not 100 mA). The simplified model used different normalization. Central boost reduction values in this memo are relative to the 10.3 mA full-matrix baseline.</w:t>
      </w:r>
    </w:p>
    <w:p>
      <w:pPr>
        <w:spacing w:after="60" w:before="60"/>
      </w:pPr>
      <w:r>
        <w:t xml:space="preserve"/>
      </w:r>
    </w:p>
    <w:p>
      <w:pPr>
        <w:pStyle w:val="Heading1"/>
        <w:pBdr>
          <w:bottom w:val="single" w:color="1F3864" w:sz="4" w:space="4"/>
        </w:pBdr>
        <w:spacing w:after="100" w:before="280"/>
      </w:pPr>
      <w:r>
        <w:rPr>
          <w:rFonts w:ascii="Arial" w:cs="Arial" w:eastAsia="Arial" w:hAnsi="Arial"/>
          <w:b/>
          <w:bCs/>
          <w:color w:val="1F3864"/>
          <w:sz w:val="26"/>
          <w:szCs w:val="26"/>
        </w:rPr>
        <w:t xml:space="preserve">5. Preferred Operating Windows</w:t>
      </w:r>
    </w:p>
    <w:p>
      <w:pPr>
        <w:pStyle w:val="Heading2"/>
        <w:spacing w:after="80" w:before="200"/>
      </w:pPr>
      <w:r>
        <w:rPr>
          <w:rFonts w:ascii="Arial" w:cs="Arial" w:eastAsia="Arial" w:hAnsi="Arial"/>
          <w:b/>
          <w:bCs/>
          <w:color w:val="2E5FA3"/>
          <w:sz w:val="22"/>
          <w:szCs w:val="22"/>
        </w:rPr>
        <w:t xml:space="preserve">5.1 Conservative / most robust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6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Current fraction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1–2% × I_regional</w:t>
            </w:r>
          </w:p>
        </w:tc>
      </w:tr>
      <w:tr>
        <w:tc>
          <w:tcPr>
            <w:tcW w:type="dxa" w:w="3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Phase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75° (quadrature-leading)</w:t>
            </w:r>
          </w:p>
        </w:tc>
      </w:tr>
      <w:tr>
        <w:tc>
          <w:tcPr>
            <w:tcW w:type="dxa" w:w="3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Phase tolerance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 (robust)</w:t>
            </w:r>
          </w:p>
        </w:tc>
      </w:tr>
      <w:tr>
        <w:tc>
          <w:tcPr>
            <w:tcW w:type="dxa" w:w="3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V_sx ratio</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1.03–1.06 (margin ≤0.05 below gate)</w:t>
            </w:r>
          </w:p>
        </w:tc>
      </w:tr>
      <w:tr>
        <w:tc>
          <w:tcPr>
            <w:tcW w:type="dxa" w:w="3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V_rx_min change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+3–7% (slight boost to receivers)</w:t>
            </w:r>
          </w:p>
        </w:tc>
      </w:tr>
      <w:tr>
        <w:tc>
          <w:tcPr>
            <w:tcW w:type="dxa" w:w="3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P_macro</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0.008–0.033 mW</w:t>
            </w:r>
          </w:p>
        </w:tc>
      </w:tr>
      <w:tr>
        <w:tc>
          <w:tcPr>
            <w:tcW w:type="dxa" w:w="3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Primary gate mechanism</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Boost reduction (central I_Z reduced)</w:t>
            </w:r>
          </w:p>
        </w:tc>
      </w:tr>
    </w:tbl>
    <w:p>
      <w:pPr>
        <w:spacing w:after="60" w:before="60"/>
      </w:pPr>
      <w:r>
        <w:t xml:space="preserve"/>
      </w:r>
    </w:p>
    <w:p>
      <w:pPr>
        <w:pStyle w:val="Heading2"/>
        <w:spacing w:after="80" w:before="200"/>
      </w:pPr>
      <w:r>
        <w:rPr>
          <w:rFonts w:ascii="Arial" w:cs="Arial" w:eastAsia="Arial" w:hAnsi="Arial"/>
          <w:b/>
          <w:bCs/>
          <w:color w:val="2E5FA3"/>
          <w:sz w:val="22"/>
          <w:szCs w:val="22"/>
        </w:rPr>
        <w:t xml:space="preserve">5.2 Higher benefit, narrower phase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6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Current fraction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 × I_regional</w:t>
            </w:r>
          </w:p>
        </w:tc>
      </w:tr>
      <w:tr>
        <w:tc>
          <w:tcPr>
            <w:tcW w:type="dxa" w:w="3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Phase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90°–105°</w:t>
            </w:r>
          </w:p>
        </w:tc>
      </w:tr>
      <w:tr>
        <w:tc>
          <w:tcPr>
            <w:tcW w:type="dxa" w:w="3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Phase tolerance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19"/>
                <w:szCs w:val="19"/>
              </w:rPr>
              <w:t xml:space="preserve">±5° at 105°; fragile at 90°</w:t>
            </w:r>
          </w:p>
        </w:tc>
      </w:tr>
      <w:tr>
        <w:tc>
          <w:tcPr>
            <w:tcW w:type="dxa" w:w="3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V_sx ratio</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0.97–1.04 (105° reduces SX below baseline)</w:t>
            </w:r>
          </w:p>
        </w:tc>
      </w:tr>
      <w:tr>
        <w:tc>
          <w:tcPr>
            <w:tcW w:type="dxa" w:w="3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V_rx_min change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−4–44% depending on phase</w:t>
            </w:r>
          </w:p>
        </w:tc>
      </w:tr>
      <w:tr>
        <w:tc>
          <w:tcPr>
            <w:tcW w:type="dxa" w:w="3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P_macro</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0.128 mW</w:t>
            </w:r>
          </w:p>
        </w:tc>
      </w:tr>
      <w:tr>
        <w:tc>
          <w:tcPr>
            <w:tcW w:type="dxa" w:w="3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Primary gate mechanism</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Both variance reduction and boost reduction</w:t>
            </w:r>
          </w:p>
        </w:tc>
      </w:tr>
    </w:tbl>
    <w:p>
      <w:pPr>
        <w:spacing w:after="60" w:before="60"/>
      </w:pPr>
      <w:r>
        <w:t xml:space="preserve"/>
      </w:r>
    </w:p>
    <w:p>
      <w:pPr>
        <w:pStyle w:val="Heading1"/>
        <w:pBdr>
          <w:bottom w:val="single" w:color="1F3864" w:sz="4" w:space="4"/>
        </w:pBdr>
        <w:spacing w:after="100" w:before="280"/>
      </w:pPr>
      <w:r>
        <w:rPr>
          <w:rFonts w:ascii="Arial" w:cs="Arial" w:eastAsia="Arial" w:hAnsi="Arial"/>
          <w:b/>
          <w:bCs/>
          <w:color w:val="1F3864"/>
          <w:sz w:val="26"/>
          <w:szCs w:val="26"/>
        </w:rPr>
        <w:t xml:space="preserve">6. Monte Carlo Results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800"/>
        <w:gridCol w:w="2700"/>
      </w:tblGrid>
      <w:tr>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Configuration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P(gate)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V_sx p90</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Boost red. mean</w:t>
            </w:r>
          </w:p>
        </w:tc>
        <w:tc>
          <w:tcPr>
            <w:tcW w:type="dxa" w:w="2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1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2% / 90°, MC N=300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1.045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+32.2%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Below 90% threshold</w:t>
            </w:r>
          </w:p>
        </w:tc>
      </w:tr>
      <w:tr>
        <w:tc>
          <w:tcPr>
            <w:tcW w:type="dxa" w:w="21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3% / 90°, MC N=300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1.076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+63.7%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Below 90% threshold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642A" w:sz="3"/>
              <w:left w:val="single" w:color="C9642A" w:sz="12"/>
              <w:bottom w:val="single" w:color="C9642A" w:sz="3"/>
              <w:right w:val="single" w:color="C9642A" w:sz="3"/>
            </w:tcBorders>
            <w:shd w:fill="FEF3EC" w:val="clear"/>
            <w:tcMar>
              <w:top w:type="dxa" w:w="80"/>
              <w:left w:type="dxa" w:w="120"/>
              <w:bottom w:type="dxa" w:w="80"/>
              <w:right w:type="dxa" w:w="120"/>
            </w:tcMar>
          </w:tcPr>
          <w:p>
            <w:r>
              <w:rPr>
                <w:rFonts w:ascii="Arial" w:cs="Arial" w:eastAsia="Arial" w:hAnsi="Arial"/>
                <w:i/>
                <w:iCs/>
                <w:sz w:val="20"/>
                <w:szCs w:val="20"/>
              </w:rPr>
              <w:t xml:space="preserve">Variance reduction metric produced extreme negative values (−10,000%) in Monte Carlo. This is a numerical instability in the current normalization under phase perturbation. The variance metric is INVALID for MC reporting and must be repaired before use. P(gate) figures above are based on boost reduction and V_sx gates only.</w:t>
            </w:r>
          </w:p>
        </w:tc>
      </w:tr>
    </w:tbl>
    <w:p>
      <w:pPr>
        <w:spacing w:after="60" w:before="60"/>
      </w:pPr>
      <w:r>
        <w:t xml:space="preserve"/>
      </w:r>
    </w:p>
    <w:p>
      <w:pPr>
        <w:pStyle w:val="Heading1"/>
        <w:pBdr>
          <w:bottom w:val="single" w:color="1F3864" w:sz="4" w:space="4"/>
        </w:pBdr>
        <w:spacing w:after="100" w:before="280"/>
      </w:pPr>
      <w:r>
        <w:rPr>
          <w:rFonts w:ascii="Arial" w:cs="Arial" w:eastAsia="Arial" w:hAnsi="Arial"/>
          <w:b/>
          <w:bCs/>
          <w:color w:val="1F3864"/>
          <w:sz w:val="26"/>
          <w:szCs w:val="26"/>
        </w:rPr>
        <w:t xml:space="preserve">7. Rejected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6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28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Continuous in-phase (0°) background field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V_sx immediately exceeds 1.10 at any current fraction</w:t>
            </w:r>
          </w:p>
        </w:tc>
      </w:tr>
      <w:tr>
        <w:tc>
          <w:tcPr>
            <w:tcW w:type="dxa" w:w="28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Counter-current (180°)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Suppresses receiver field; harmful</w:t>
            </w:r>
          </w:p>
        </w:tc>
      </w:tr>
      <w:tr>
        <w:tc>
          <w:tcPr>
            <w:tcW w:type="dxa" w:w="28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5% / 90°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V_sx = 1.097, margin &lt; 0.003; not manufacturing-safe</w:t>
            </w:r>
          </w:p>
        </w:tc>
      </w:tr>
      <w:tr>
        <w:tc>
          <w:tcPr>
            <w:tcW w:type="dxa" w:w="28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2% / 90° as primary point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19"/>
                <w:szCs w:val="19"/>
              </w:rPr>
              <w:t xml:space="preserve">Passes nominally but fragile: ±5° fails</w:t>
            </w:r>
          </w:p>
        </w:tc>
      </w:tr>
      <w:tr>
        <w:tc>
          <w:tcPr>
            <w:tcW w:type="dxa" w:w="28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000000"/>
                <w:sz w:val="19"/>
                <w:szCs w:val="19"/>
              </w:rPr>
              <w:t xml:space="preserve">Macro as emergency boost actor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its role; central ring rZ handles boost</w:t>
            </w:r>
          </w:p>
        </w:tc>
      </w:tr>
    </w:tbl>
    <w:p>
      <w:pPr>
        <w:spacing w:after="60" w:before="60"/>
      </w:pPr>
      <w:r>
        <w:t xml:space="preserve"/>
      </w:r>
    </w:p>
    <w:p>
      <w:pPr>
        <w:pStyle w:val="Heading1"/>
        <w:pBdr>
          <w:bottom w:val="single" w:color="1F3864" w:sz="4" w:space="4"/>
        </w:pBdr>
        <w:spacing w:after="100" w:before="280"/>
      </w:pPr>
      <w:r>
        <w:rPr>
          <w:rFonts w:ascii="Arial" w:cs="Arial" w:eastAsia="Arial" w:hAnsi="Arial"/>
          <w:b/>
          <w:bCs/>
          <w:color w:val="1F3864"/>
          <w:sz w:val="26"/>
          <w:szCs w:val="26"/>
        </w:rPr>
        <w:t xml:space="preserve">8. Safe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3"/>
              <w:left w:val="single" w:color="2D6A2D" w:sz="12"/>
              <w:bottom w:val="single" w:color="2D6A2D" w:sz="3"/>
              <w:right w:val="single" w:color="2D6A2D" w:sz="3"/>
            </w:tcBorders>
            <w:shd w:fill="E8F4E8" w:val="clear"/>
            <w:tcMar>
              <w:top w:type="dxa" w:w="80"/>
              <w:left w:type="dxa" w:w="120"/>
              <w:bottom w:type="dxa" w:w="80"/>
              <w:right w:type="dxa" w:w="120"/>
            </w:tcMar>
          </w:tcPr>
          <w:p>
            <w:r>
              <w:rPr>
                <w:rFonts w:ascii="Arial" w:cs="Arial" w:eastAsia="Arial" w:hAnsi="Arial"/>
                <w:i/>
                <w:iCs/>
                <w:sz w:val="20"/>
                <w:szCs w:val="20"/>
              </w:rPr>
              <w:t xml:space="preserve">A weak, phase-controlled macro ring (1–3% of regional current, 75°–105° phase) can provide a viable global bias and calibration contribution to the inner five-ring ASL architecture, with partial central boost reduction and sensitive-zone ratio within 1.08. Robust manufacturing-level stability (Monte Carlo ≥ 90%) has not yet been established.</w:t>
            </w:r>
          </w:p>
        </w:tc>
      </w:tr>
    </w:tbl>
    <w:p>
      <w:pPr>
        <w:spacing w:after="60" w:before="60"/>
      </w:pPr>
      <w:r>
        <w:t xml:space="preserve"/>
      </w:r>
    </w:p>
    <w:p>
      <w:pPr>
        <w:pStyle w:val="Heading1"/>
        <w:pBdr>
          <w:bottom w:val="single" w:color="1F3864" w:sz="4" w:space="4"/>
        </w:pBdr>
        <w:spacing w:after="100" w:before="280"/>
      </w:pPr>
      <w:r>
        <w:rPr>
          <w:rFonts w:ascii="Arial" w:cs="Arial" w:eastAsia="Arial" w:hAnsi="Arial"/>
          <w:b/>
          <w:bCs/>
          <w:color w:val="1F3864"/>
          <w:sz w:val="26"/>
          <w:szCs w:val="26"/>
        </w:rPr>
        <w:t xml:space="preserve">9. Next Steps (before robustness upgrade)</w:t>
      </w:r>
    </w:p>
    <w:p>
      <w:pPr>
        <w:pStyle w:val="ListParagraph"/>
        <w:numPr>
          <w:ilvl w:val="0"/>
          <w:numId w:val="2"/>
        </w:numPr>
        <w:spacing w:after="36" w:before="36"/>
      </w:pPr>
      <w:r>
        <w:rPr>
          <w:rFonts w:ascii="Arial" w:cs="Arial" w:eastAsia="Arial" w:hAnsi="Arial"/>
          <w:sz w:val="21"/>
          <w:szCs w:val="21"/>
        </w:rPr>
        <w:t xml:space="preserve">Repair Monte Carlo variance normalization (numerical instability under phase perturbation)</w:t>
      </w:r>
    </w:p>
    <w:p>
      <w:pPr>
        <w:pStyle w:val="ListParagraph"/>
        <w:numPr>
          <w:ilvl w:val="0"/>
          <w:numId w:val="2"/>
        </w:numPr>
        <w:spacing w:after="36" w:before="36"/>
      </w:pPr>
      <w:r>
        <w:rPr>
          <w:rFonts w:ascii="Arial" w:cs="Arial" w:eastAsia="Arial" w:hAnsi="Arial"/>
          <w:sz w:val="21"/>
          <w:szCs w:val="21"/>
        </w:rPr>
        <w:t xml:space="preserve">Run joint geometric + phase + return-path perturbation MC at 1–2%/75° and 3%/90–1 05°</w:t>
      </w:r>
    </w:p>
    <w:p>
      <w:pPr>
        <w:pStyle w:val="ListParagraph"/>
        <w:numPr>
          <w:ilvl w:val="0"/>
          <w:numId w:val="2"/>
        </w:numPr>
        <w:spacing w:after="36" w:before="36"/>
      </w:pPr>
      <w:r>
        <w:rPr>
          <w:rFonts w:ascii="Arial" w:cs="Arial" w:eastAsia="Arial" w:hAnsi="Arial"/>
          <w:sz w:val="21"/>
          <w:szCs w:val="21"/>
        </w:rPr>
        <w:t xml:space="preserve">If P(gate) ≥ 90% after repair: upgrade to ROBUSTNESS PASS</w:t>
      </w:r>
    </w:p>
    <w:p>
      <w:pPr>
        <w:pStyle w:val="ListParagraph"/>
        <w:numPr>
          <w:ilvl w:val="0"/>
          <w:numId w:val="2"/>
        </w:numPr>
        <w:spacing w:after="36" w:before="36"/>
      </w:pPr>
      <w:r>
        <w:rPr>
          <w:rFonts w:ascii="Arial" w:cs="Arial" w:eastAsia="Arial" w:hAnsi="Arial"/>
          <w:sz w:val="21"/>
          <w:szCs w:val="21"/>
        </w:rPr>
        <w:t xml:space="preserve">If P(gate) &lt; 90% after repair: retain macro ring as calibration-only auxiliary, remove active bias/sustainment claim</w:t>
      </w:r>
    </w:p>
    <w:p>
      <w:pPr>
        <w:spacing w:after="60" w:before="60"/>
      </w:pPr>
      <w:r>
        <w:t xml:space="preserve"/>
      </w:r>
    </w:p>
    <w:p>
      <w:pPr>
        <w:pBdr>
          <w:top w:val="single" w:color="CCCCCC" w:sz="4" w:space="8"/>
        </w:pBdr>
        <w:spacing w:after="0" w:before="480"/>
        <w:jc w:val="center"/>
      </w:pPr>
      <w:r>
        <w:rPr>
          <w:rFonts w:ascii="Arial" w:cs="Arial" w:eastAsia="Arial" w:hAnsi="Arial"/>
          <w:i/>
          <w:iCs/>
          <w:color w:val="999999"/>
          <w:sz w:val="17"/>
          <w:szCs w:val="17"/>
        </w:rPr>
        <w:t xml:space="preserve">ASL Dual-Scale Macro Ring Memo v0.1 — Confidential — PROVISIONAL WORKING WINDOW CONFIRMED | Not a robustness PASS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2026-06-07T23:40:35.786Z</dcterms:created>
  <dcterms:modified xsi:type="dcterms:W3CDTF">2026-06-07T23:40:35.798Z</dcterms:modified>
</cp:coreProperties>
</file>

<file path=docProps/custom.xml><?xml version="1.0" encoding="utf-8"?>
<Properties xmlns="http://schemas.openxmlformats.org/officeDocument/2006/custom-properties" xmlns:vt="http://schemas.openxmlformats.org/officeDocument/2006/docPropsVTypes"/>
</file>