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120"/>
        <w:jc w:val="center"/>
      </w:pPr>
      <w:r>
        <w:rPr>
          <w:rFonts w:ascii="メイリオ" w:hAnsi="メイリオ"/>
          <w:b/>
          <w:color w:val="8B0000"/>
          <w:sz w:val="44"/>
        </w:rPr>
        <w:t>【キングショット / Kingshot】</w:t>
        <w:br/>
        <w:t>「覇者の戦場」ビジュアル攻略ガイド</w:t>
      </w:r>
    </w:p>
    <w:p>
      <w:pPr>
        <w:spacing w:after="300"/>
        <w:jc w:val="center"/>
      </w:pPr>
      <w:r>
        <w:rPr>
          <w:rFonts w:ascii="メイリオ" w:hAnsi="メイリオ"/>
          <w:i/>
          <w:color w:val="DC6400"/>
          <w:sz w:val="22"/>
        </w:rPr>
        <w:t>〜 インフォグラフィックと図解でわかる戦場攻略のすべて 〜</w:t>
      </w:r>
    </w:p>
    <w:p>
      <w:pPr>
        <w:spacing w:before="16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re_dragon_palace_1787227597573.jpg"/>
                    <pic:cNvPicPr/>
                  </pic:nvPicPr>
                  <pic:blipFill>
                    <a:blip r:embed="rId9"/>
                    <a:stretch>
                      <a:fillRect/>
                    </a:stretch>
                  </pic:blipFill>
                  <pic:spPr>
                    <a:xfrm>
                      <a:off x="0" y="0"/>
                      <a:ext cx="5669280" cy="3164249"/>
                    </a:xfrm>
                    <a:prstGeom prst="rect"/>
                  </pic:spPr>
                </pic:pic>
              </a:graphicData>
            </a:graphic>
          </wp:inline>
        </w:drawing>
      </w:r>
    </w:p>
    <w:p>
      <w:pPr>
        <w:spacing w:after="240"/>
        <w:jc w:val="center"/>
      </w:pPr>
      <w:r>
        <w:rPr>
          <w:rFonts w:ascii="メイリオ" w:hAnsi="メイリオ"/>
          <w:i/>
          <w:color w:val="787878"/>
          <w:sz w:val="19"/>
        </w:rPr>
        <w:t>▲ 炎竜宮殿に君臨する炎竜王イクセン・タラス・ドラトラズのイメージ</w:t>
      </w:r>
    </w:p>
    <w:p>
      <w:pPr>
        <w:spacing w:after="300" w:line="312" w:lineRule="auto"/>
        <w:jc w:val="left"/>
      </w:pPr>
      <w:r>
        <w:rPr>
          <w:rFonts w:ascii="メイリオ" w:hAnsi="メイリオ"/>
          <w:b w:val="0"/>
          <w:i w:val="0"/>
          <w:sz w:val="21"/>
        </w:rPr>
        <w:t>『炎竜の覇者（覇者の戦場）』は、同盟メンバー全員の連携と高度な戦術が求められる超大規模対戦型PvPイベントです。本ガイドでは、文字ばかりの公式説明を極限までシンプルにし、インフォグラフィックや図解を用いてビジュアル主体で攻略法を分かりやすく解説します。</w:t>
      </w:r>
    </w:p>
    <w:tbl>
      <w:tblPr>
        <w:tblW w:type="auto" w:w="0"/>
        <w:jc w:val="center"/>
        <w:tblLook w:firstColumn="1" w:firstRow="1" w:lastColumn="0" w:lastRow="0" w:noHBand="0" w:noVBand="1" w:val="04A0"/>
      </w:tblPr>
      <w:tblGrid>
        <w:gridCol w:w="11376"/>
      </w:tblGrid>
      <w:tr>
        <w:tc>
          <w:tcPr>
            <w:tcW w:type="dxa" w:w="11376"/>
            <w:shd w:val="clear" w:color="auto" w:fill="F0FDF4"/>
            <w:tcMar>
              <w:top w:w="120" w:type="dxa"/>
              <w:bottom w:w="120" w:type="dxa"/>
              <w:left w:w="150" w:type="dxa"/>
              <w:right w:w="150" w:type="dxa"/>
            </w:tcMar>
            <w:tcBorders>
              <w:left w:val="single" w:sz="36" w:space="0" w:color="10B981"/>
              <w:top w:val="none"/>
              <w:bottom w:val="none"/>
              <w:right w:val="none"/>
            </w:tcBorders>
          </w:tcPr>
          <w:p>
            <w:pPr>
              <w:spacing w:after="80" w:line="300" w:lineRule="auto"/>
            </w:pPr>
            <w:r>
              <w:rPr>
                <w:rFonts w:ascii="メイリオ" w:hAnsi="メイリオ"/>
                <w:b/>
                <w:color w:val="10B981"/>
                <w:sz w:val="22"/>
              </w:rPr>
              <w:t>🔰 初心者向け：まずこれだけ守ればOKな3つの鉄則</w:t>
              <w:br/>
            </w:r>
            <w:r>
              <w:rPr>
                <w:rFonts w:ascii="メイリオ" w:hAnsi="メイリオ"/>
                <w:color w:val="505050"/>
                <w:sz w:val="19"/>
              </w:rPr>
              <w:t>① 病院上限無限に甘えず、戦場を出る（またはイベント終了）前に必ず「全員治療」を完了させる！</w:t>
              <w:br/>
              <w:t>② 初心者・無課金者は溶岩エリア（中央）に入らず、「辺境エリア」からラリー（集結）に乗る！</w:t>
              <w:br/>
              <w:t>③ 部隊編成は「歩兵50%以上」にして盾をつくり、自分の兵士の死亡・負傷を防ぐ！</w:t>
            </w:r>
          </w:p>
        </w:tc>
      </w:tr>
    </w:tbl>
    <w:p>
      <w:pPr>
        <w:spacing w:before="80" w:after="80"/>
      </w:pPr>
    </w:p>
    <w:p>
      <w:pPr>
        <w:pStyle w:val="Heading1"/>
        <w:keepNext/>
        <w:spacing w:before="360" w:after="160"/>
        <w:pBdr>
          <w:left w:val="single" w:sz="36" w:space="12" w:color="8B0000"/>
        </w:pBdr>
      </w:pPr>
      <w:r>
        <w:rPr>
          <w:rFonts w:ascii="メイリオ" w:hAnsi="メイリオ"/>
          <w:b/>
          <w:color w:val="8B0000"/>
        </w:rPr>
        <w:t>1. イベント進行とタイムライン</w:t>
      </w:r>
    </w:p>
    <w:p>
      <w:pPr>
        <w:spacing w:after="120" w:line="312" w:lineRule="auto"/>
        <w:jc w:val="left"/>
      </w:pPr>
      <w:r>
        <w:rPr>
          <w:rFonts w:ascii="メイリオ" w:hAnsi="メイリオ"/>
          <w:b w:val="0"/>
          <w:i w:val="0"/>
          <w:sz w:val="21"/>
        </w:rPr>
        <w:t>イベントはエントリーから戦場開放、そして戦後回復までの「5つのフェーズ」で流れていきます。各フェーズでやるべき主要タスクと進行スケジュールは以下の通りです。</w:t>
      </w:r>
    </w:p>
    <w:p>
      <w:pPr>
        <w:spacing w:before="160" w:after="80"/>
        <w:jc w:val="center"/>
      </w:pPr>
      <w:r>
        <w:drawing>
          <wp:inline xmlns:a="http://schemas.openxmlformats.org/drawingml/2006/main" xmlns:pic="http://schemas.openxmlformats.org/drawingml/2006/picture">
            <wp:extent cx="5669280" cy="2233353"/>
            <wp:docPr id="2" name="Picture 2"/>
            <wp:cNvGraphicFramePr>
              <a:graphicFrameLocks noChangeAspect="1"/>
            </wp:cNvGraphicFramePr>
            <a:graphic>
              <a:graphicData uri="http://schemas.openxmlformats.org/drawingml/2006/picture">
                <pic:pic>
                  <pic:nvPicPr>
                    <pic:cNvPr id="0" name="phase_timeline.png"/>
                    <pic:cNvPicPr/>
                  </pic:nvPicPr>
                  <pic:blipFill>
                    <a:blip r:embed="rId10"/>
                    <a:stretch>
                      <a:fillRect/>
                    </a:stretch>
                  </pic:blipFill>
                  <pic:spPr>
                    <a:xfrm>
                      <a:off x="0" y="0"/>
                      <a:ext cx="5669280" cy="2233353"/>
                    </a:xfrm>
                    <a:prstGeom prst="rect"/>
                  </pic:spPr>
                </pic:pic>
              </a:graphicData>
            </a:graphic>
          </wp:inline>
        </w:drawing>
      </w:r>
    </w:p>
    <w:p>
      <w:pPr>
        <w:spacing w:after="240"/>
        <w:jc w:val="center"/>
      </w:pPr>
      <w:r>
        <w:rPr>
          <w:rFonts w:ascii="メイリオ" w:hAnsi="メイリオ"/>
          <w:i/>
          <w:color w:val="787878"/>
          <w:sz w:val="19"/>
        </w:rPr>
        <w:t>▲ 覇者の戦場：5つの進行フェーズ</w:t>
      </w:r>
    </w:p>
    <w:tbl>
      <w:tblPr>
        <w:tblW w:type="auto" w:w="0"/>
        <w:jc w:val="center"/>
        <w:tblLook w:firstColumn="1" w:firstRow="1" w:lastColumn="0" w:lastRow="0" w:noHBand="0" w:noVBand="1" w:val="04A0"/>
      </w:tblPr>
      <w:tblGrid>
        <w:gridCol w:w="3792"/>
        <w:gridCol w:w="3792"/>
        <w:gridCol w:w="3792"/>
      </w:tblGrid>
      <w:tr>
        <w:trPr>
          <w:trHeight w:val="450"/>
        </w:trPr>
        <w:tc>
          <w:tcPr>
            <w:tcW w:type="dxa" w:w="3792"/>
            <w:tcMar>
              <w:top w:w="100" w:type="dxa"/>
              <w:bottom w:w="100" w:type="dxa"/>
              <w:left w:w="120" w:type="dxa"/>
              <w:right w:w="120" w:type="dxa"/>
            </w:tcMar>
            <w:shd w:val="clear" w:color="auto" w:fill="8B0000"/>
            <w:tcBorders>
              <w:bottom w:val="single" w:sz="4" w:space="0" w:color="E2E8F0"/>
              <w:top w:val="none"/>
              <w:left w:val="none"/>
              <w:right w:val="none"/>
            </w:tcBorders>
          </w:tcPr>
          <w:p>
            <w:pPr>
              <w:jc w:val="center"/>
            </w:pPr>
            <w:r>
              <w:rPr>
                <w:rFonts w:ascii="メイリオ" w:hAnsi="メイリオ"/>
                <w:b/>
                <w:color w:val="FFFFFF"/>
                <w:sz w:val="19"/>
              </w:rPr>
              <w:t>フェーズ</w:t>
            </w:r>
          </w:p>
        </w:tc>
        <w:tc>
          <w:tcPr>
            <w:tcW w:type="dxa" w:w="3792"/>
            <w:tcMar>
              <w:top w:w="100" w:type="dxa"/>
              <w:bottom w:w="100" w:type="dxa"/>
              <w:left w:w="120" w:type="dxa"/>
              <w:right w:w="120" w:type="dxa"/>
            </w:tcMar>
            <w:shd w:val="clear" w:color="auto" w:fill="8B0000"/>
            <w:tcBorders>
              <w:bottom w:val="single" w:sz="4" w:space="0" w:color="E2E8F0"/>
              <w:top w:val="none"/>
              <w:left w:val="none"/>
              <w:right w:val="none"/>
            </w:tcBorders>
          </w:tcPr>
          <w:p>
            <w:pPr>
              <w:jc w:val="center"/>
            </w:pPr>
            <w:r>
              <w:rPr>
                <w:rFonts w:ascii="メイリオ" w:hAnsi="メイリオ"/>
                <w:b/>
                <w:color w:val="FFFFFF"/>
                <w:sz w:val="19"/>
              </w:rPr>
              <w:t>期間</w:t>
            </w:r>
          </w:p>
        </w:tc>
        <w:tc>
          <w:tcPr>
            <w:tcW w:type="dxa" w:w="3792"/>
            <w:tcMar>
              <w:top w:w="100" w:type="dxa"/>
              <w:bottom w:w="100" w:type="dxa"/>
              <w:left w:w="120" w:type="dxa"/>
              <w:right w:w="120" w:type="dxa"/>
            </w:tcMar>
            <w:shd w:val="clear" w:color="auto" w:fill="8B0000"/>
            <w:tcBorders>
              <w:bottom w:val="single" w:sz="4" w:space="0" w:color="E2E8F0"/>
              <w:top w:val="none"/>
              <w:left w:val="none"/>
              <w:right w:val="none"/>
            </w:tcBorders>
          </w:tcPr>
          <w:p>
            <w:pPr>
              <w:jc w:val="center"/>
            </w:pPr>
            <w:r>
              <w:rPr>
                <w:rFonts w:ascii="メイリオ" w:hAnsi="メイリオ"/>
                <w:b/>
                <w:color w:val="FFFFFF"/>
                <w:sz w:val="19"/>
              </w:rPr>
              <w:t>同盟メンバーがやるべき重要アクション</w:t>
            </w:r>
          </w:p>
        </w:tc>
      </w:tr>
      <w:tr>
        <w:trPr>
          <w:trHeight w:val="450"/>
        </w:trPr>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b/>
                <w:color w:val="333333"/>
                <w:sz w:val="18"/>
              </w:rPr>
              <w:t>1. 同盟エントリー</w:t>
            </w:r>
          </w:p>
        </w:tc>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color w:val="333333"/>
                <w:sz w:val="18"/>
              </w:rPr>
              <w:t>48時間</w:t>
            </w:r>
          </w:p>
        </w:tc>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color w:val="333333"/>
                <w:sz w:val="18"/>
              </w:rPr>
              <w:t>・盟主やR4メンバーがエントリーを行います。</w:t>
              <w:br/>
              <w:t>・王国の進捗（英雄の世代や黄金レベル）に合わせて自動でマッチングされます。</w:t>
            </w:r>
          </w:p>
        </w:tc>
      </w:tr>
      <w:tr>
        <w:trPr>
          <w:trHeight w:val="450"/>
        </w:trPr>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b/>
                <w:color w:val="333333"/>
                <w:sz w:val="18"/>
              </w:rPr>
              <w:t>2. 参戦依頼</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color w:val="333333"/>
                <w:sz w:val="18"/>
              </w:rPr>
              <w:t>48時間</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color w:val="333333"/>
                <w:sz w:val="18"/>
              </w:rPr>
              <w:t>・幹部が参戦メンバー（最大60名）を選定し、依頼を送ります。</w:t>
              <w:br/>
              <w:t>・※エントリー期間後に加入したメンバーは参加できないため、事前の引き抜き・合併はこれより前に終わらせてください。</w:t>
            </w:r>
          </w:p>
        </w:tc>
      </w:tr>
      <w:tr>
        <w:trPr>
          <w:trHeight w:val="450"/>
        </w:trPr>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b/>
                <w:color w:val="333333"/>
                <w:sz w:val="18"/>
              </w:rPr>
              <w:t>3. 戦場開放前夜</w:t>
            </w:r>
          </w:p>
        </w:tc>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color w:val="333333"/>
                <w:sz w:val="18"/>
              </w:rPr>
              <w:t>59時間</w:t>
            </w:r>
          </w:p>
        </w:tc>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color w:val="333333"/>
                <w:sz w:val="18"/>
              </w:rPr>
              <w:t>・開放までの待機期間。勝敗を予想して大量の報酬を狙う「予想機能」が開放されます。</w:t>
            </w:r>
          </w:p>
        </w:tc>
      </w:tr>
      <w:tr>
        <w:trPr>
          <w:trHeight w:val="450"/>
        </w:trPr>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b/>
                <w:color w:val="333333"/>
                <w:sz w:val="18"/>
              </w:rPr>
              <w:t>4. 戦場開放 (本番)</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color w:val="333333"/>
                <w:sz w:val="18"/>
              </w:rPr>
              <w:t>7時間</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color w:val="333333"/>
                <w:sz w:val="18"/>
              </w:rPr>
              <w:t>・入場後の最初の5分間は「準備時間（移動・攻撃不可）」。</w:t>
              <w:br/>
              <w:t>・入場1時間後から、5時間限定の「宮殿・晶塔」争奪戦がスタートします。</w:t>
            </w:r>
          </w:p>
        </w:tc>
      </w:tr>
      <w:tr>
        <w:trPr>
          <w:trHeight w:val="450"/>
        </w:trPr>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b/>
                <w:color w:val="333333"/>
                <w:sz w:val="18"/>
              </w:rPr>
              <w:t>5. 戦後回復</w:t>
            </w:r>
          </w:p>
        </w:tc>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color w:val="333333"/>
                <w:sz w:val="18"/>
              </w:rPr>
              <w:t>55時間</w:t>
            </w:r>
          </w:p>
        </w:tc>
        <w:tc>
          <w:tcPr>
            <w:tcW w:type="dxa" w:w="3792"/>
            <w:tcMar>
              <w:top w:w="100" w:type="dxa"/>
              <w:bottom w:w="100" w:type="dxa"/>
              <w:left w:w="120" w:type="dxa"/>
              <w:right w:w="120" w:type="dxa"/>
            </w:tcMar>
            <w:shd w:val="clear" w:color="auto" w:fill="FFF5F5"/>
            <w:tcBorders>
              <w:bottom w:val="single" w:sz="4" w:space="0" w:color="E2E8F0"/>
              <w:top w:val="none"/>
              <w:left w:val="none"/>
              <w:right w:val="none"/>
            </w:tcBorders>
          </w:tcPr>
          <w:p>
            <w:pPr>
              <w:spacing w:line="276" w:lineRule="auto"/>
            </w:pPr>
            <w:r>
              <w:rPr>
                <w:rFonts w:ascii="メイリオ" w:hAnsi="メイリオ"/>
                <w:color w:val="333333"/>
                <w:sz w:val="18"/>
              </w:rPr>
              <w:t>・【超強力バフ】治療速度+500%、治療資源消費-30%が適用されます。</w:t>
              <w:br/>
              <w:t>・覇者は王国で「竜の饗宴」を開催可能。他プレイヤーは毎日5回「いいね」をして報酬を獲得できます。</w:t>
            </w:r>
          </w:p>
        </w:tc>
      </w:tr>
    </w:tbl>
    <w:p>
      <w:pPr>
        <w:pStyle w:val="Heading1"/>
        <w:keepNext/>
        <w:spacing w:before="360" w:after="160"/>
        <w:pBdr>
          <w:left w:val="single" w:sz="36" w:space="12" w:color="8B0000"/>
        </w:pBdr>
      </w:pPr>
      <w:r>
        <w:rPr>
          <w:rFonts w:ascii="メイリオ" w:hAnsi="メイリオ"/>
          <w:b/>
          <w:color w:val="8B0000"/>
        </w:rPr>
        <w:t>2. 戦場マップの構造と「晶塔」の支配効果</w:t>
      </w:r>
    </w:p>
    <w:p>
      <w:pPr>
        <w:spacing w:after="120" w:line="312" w:lineRule="auto"/>
        <w:jc w:val="left"/>
      </w:pPr>
      <w:r>
        <w:rPr>
          <w:rFonts w:ascii="メイリオ" w:hAnsi="メイリオ"/>
          <w:b w:val="0"/>
          <w:i w:val="0"/>
          <w:sz w:val="21"/>
        </w:rPr>
        <w:t>戦場は「シールドが使える辺境」と「シールドが強制解除される溶岩」の2つのエリアで構成され、中央の宮殿を囲むように強力なバフを付与する4つの晶塔がそびえ立っています。</w:t>
      </w:r>
    </w:p>
    <w:p>
      <w:pPr>
        <w:spacing w:before="160" w:after="80"/>
        <w:jc w:val="center"/>
      </w:pPr>
      <w:r>
        <w:drawing>
          <wp:inline xmlns:a="http://schemas.openxmlformats.org/drawingml/2006/main" xmlns:pic="http://schemas.openxmlformats.org/drawingml/2006/picture">
            <wp:extent cx="5486400" cy="5291055"/>
            <wp:docPr id="3" name="Picture 3"/>
            <wp:cNvGraphicFramePr>
              <a:graphicFrameLocks noChangeAspect="1"/>
            </wp:cNvGraphicFramePr>
            <a:graphic>
              <a:graphicData uri="http://schemas.openxmlformats.org/drawingml/2006/picture">
                <pic:pic>
                  <pic:nvPicPr>
                    <pic:cNvPr id="0" name="battlefield_map.png"/>
                    <pic:cNvPicPr/>
                  </pic:nvPicPr>
                  <pic:blipFill>
                    <a:blip r:embed="rId11"/>
                    <a:stretch>
                      <a:fillRect/>
                    </a:stretch>
                  </pic:blipFill>
                  <pic:spPr>
                    <a:xfrm>
                      <a:off x="0" y="0"/>
                      <a:ext cx="5486400" cy="5291055"/>
                    </a:xfrm>
                    <a:prstGeom prst="rect"/>
                  </pic:spPr>
                </pic:pic>
              </a:graphicData>
            </a:graphic>
          </wp:inline>
        </w:drawing>
      </w:r>
    </w:p>
    <w:p>
      <w:pPr>
        <w:spacing w:after="240"/>
        <w:jc w:val="center"/>
      </w:pPr>
      <w:r>
        <w:rPr>
          <w:rFonts w:ascii="メイリオ" w:hAnsi="メイリオ"/>
          <w:i/>
          <w:color w:val="787878"/>
          <w:sz w:val="19"/>
        </w:rPr>
        <w:t>▲ 戦場のエリア区分と主要施設の配置</w:t>
      </w:r>
    </w:p>
    <w:p>
      <w:pPr>
        <w:spacing w:after="120" w:line="312" w:lineRule="auto"/>
        <w:jc w:val="left"/>
      </w:pPr>
      <w:r>
        <w:rPr>
          <w:rFonts w:ascii="メイリオ" w:hAnsi="メイリオ"/>
          <w:b w:val="0"/>
          <w:i w:val="0"/>
          <w:sz w:val="21"/>
        </w:rPr>
        <w:t>宮殿の周囲にある4つの「晶塔」は、30分間の争奪戦ののち、最も長く占領した同盟の支配下に置かれます。その後30分間は保護（防御）期間に入り、支配同盟メンバー全員に以下の超強力なバフ（特別強化）が付与されます。</w:t>
      </w:r>
    </w:p>
    <w:tbl>
      <w:tblPr>
        <w:tblW w:type="auto" w:w="0"/>
        <w:jc w:val="center"/>
        <w:tblLook w:firstColumn="1" w:firstRow="1" w:lastColumn="0" w:lastRow="0" w:noHBand="0" w:noVBand="1" w:val="04A0"/>
      </w:tblPr>
      <w:tblGrid>
        <w:gridCol w:w="3792"/>
        <w:gridCol w:w="3792"/>
        <w:gridCol w:w="3792"/>
      </w:tblGrid>
      <w:tr>
        <w:trPr>
          <w:trHeight w:val="400"/>
        </w:trPr>
        <w:tc>
          <w:tcPr>
            <w:tcW w:type="dxa" w:w="3792"/>
            <w:tcMar>
              <w:top w:w="100" w:type="dxa"/>
              <w:bottom w:w="100" w:type="dxa"/>
              <w:left w:w="120" w:type="dxa"/>
              <w:right w:w="120" w:type="dxa"/>
            </w:tcMar>
            <w:shd w:val="clear" w:color="auto" w:fill="D26900"/>
            <w:tcBorders>
              <w:bottom w:val="single" w:sz="4" w:space="0" w:color="E2E8F0"/>
              <w:top w:val="none"/>
              <w:left w:val="none"/>
              <w:right w:val="none"/>
            </w:tcBorders>
          </w:tcPr>
          <w:p>
            <w:pPr>
              <w:jc w:val="center"/>
            </w:pPr>
            <w:r>
              <w:rPr>
                <w:rFonts w:ascii="メイリオ" w:hAnsi="メイリオ"/>
                <w:b/>
                <w:color w:val="FFFFFF"/>
                <w:sz w:val="19"/>
              </w:rPr>
              <w:t>施設名</w:t>
            </w:r>
          </w:p>
        </w:tc>
        <w:tc>
          <w:tcPr>
            <w:tcW w:type="dxa" w:w="3792"/>
            <w:tcMar>
              <w:top w:w="100" w:type="dxa"/>
              <w:bottom w:w="100" w:type="dxa"/>
              <w:left w:w="120" w:type="dxa"/>
              <w:right w:w="120" w:type="dxa"/>
            </w:tcMar>
            <w:shd w:val="clear" w:color="auto" w:fill="D26900"/>
            <w:tcBorders>
              <w:bottom w:val="single" w:sz="4" w:space="0" w:color="E2E8F0"/>
              <w:top w:val="none"/>
              <w:left w:val="none"/>
              <w:right w:val="none"/>
            </w:tcBorders>
          </w:tcPr>
          <w:p>
            <w:pPr>
              <w:jc w:val="center"/>
            </w:pPr>
            <w:r>
              <w:rPr>
                <w:rFonts w:ascii="メイリオ" w:hAnsi="メイリオ"/>
                <w:b/>
                <w:color w:val="FFFFFF"/>
                <w:sz w:val="19"/>
              </w:rPr>
              <w:t>宿した力</w:t>
            </w:r>
          </w:p>
        </w:tc>
        <w:tc>
          <w:tcPr>
            <w:tcW w:type="dxa" w:w="3792"/>
            <w:tcMar>
              <w:top w:w="100" w:type="dxa"/>
              <w:bottom w:w="100" w:type="dxa"/>
              <w:left w:w="120" w:type="dxa"/>
              <w:right w:w="120" w:type="dxa"/>
            </w:tcMar>
            <w:shd w:val="clear" w:color="auto" w:fill="D26900"/>
            <w:tcBorders>
              <w:bottom w:val="single" w:sz="4" w:space="0" w:color="E2E8F0"/>
              <w:top w:val="none"/>
              <w:left w:val="none"/>
              <w:right w:val="none"/>
            </w:tcBorders>
          </w:tcPr>
          <w:p>
            <w:pPr>
              <w:jc w:val="center"/>
            </w:pPr>
            <w:r>
              <w:rPr>
                <w:rFonts w:ascii="メイリオ" w:hAnsi="メイリオ"/>
                <w:b/>
                <w:color w:val="FFFFFF"/>
                <w:sz w:val="19"/>
              </w:rPr>
              <w:t>占領同盟のメンバー全員に付与されるバフ効果 (30分間)</w:t>
            </w:r>
          </w:p>
        </w:tc>
      </w:tr>
      <w:tr>
        <w:trPr>
          <w:trHeight w:val="400"/>
        </w:trPr>
        <w:tc>
          <w:tcPr>
            <w:tcW w:type="dxa" w:w="3792"/>
            <w:tcMar>
              <w:top w:w="100" w:type="dxa"/>
              <w:bottom w:w="100" w:type="dxa"/>
              <w:left w:w="120" w:type="dxa"/>
              <w:right w:w="120" w:type="dxa"/>
            </w:tcMar>
            <w:shd w:val="clear" w:color="auto" w:fill="FFF9F5"/>
            <w:tcBorders>
              <w:bottom w:val="single" w:sz="4" w:space="0" w:color="E2E8F0"/>
              <w:top w:val="none"/>
              <w:left w:val="none"/>
              <w:right w:val="none"/>
            </w:tcBorders>
          </w:tcPr>
          <w:p>
            <w:r>
              <w:rPr>
                <w:rFonts w:ascii="メイリオ" w:hAnsi="メイリオ"/>
                <w:b/>
                <w:color w:val="333333"/>
                <w:sz w:val="18"/>
              </w:rPr>
              <w:t>生命の晶塔</w:t>
            </w:r>
          </w:p>
        </w:tc>
        <w:tc>
          <w:tcPr>
            <w:tcW w:type="dxa" w:w="3792"/>
            <w:tcMar>
              <w:top w:w="100" w:type="dxa"/>
              <w:bottom w:w="100" w:type="dxa"/>
              <w:left w:w="120" w:type="dxa"/>
              <w:right w:w="120" w:type="dxa"/>
            </w:tcMar>
            <w:shd w:val="clear" w:color="auto" w:fill="FFF9F5"/>
            <w:tcBorders>
              <w:bottom w:val="single" w:sz="4" w:space="0" w:color="E2E8F0"/>
              <w:top w:val="none"/>
              <w:left w:val="none"/>
              <w:right w:val="none"/>
            </w:tcBorders>
          </w:tcPr>
          <w:p>
            <w:r>
              <w:rPr>
                <w:rFonts w:ascii="メイリオ" w:hAnsi="メイリオ"/>
                <w:color w:val="333333"/>
                <w:sz w:val="18"/>
              </w:rPr>
              <w:t>竜血の生命のエナジー</w:t>
            </w:r>
          </w:p>
        </w:tc>
        <w:tc>
          <w:tcPr>
            <w:tcW w:type="dxa" w:w="3792"/>
            <w:tcMar>
              <w:top w:w="100" w:type="dxa"/>
              <w:bottom w:w="100" w:type="dxa"/>
              <w:left w:w="120" w:type="dxa"/>
              <w:right w:w="120" w:type="dxa"/>
            </w:tcMar>
            <w:shd w:val="clear" w:color="auto" w:fill="FFF9F5"/>
            <w:tcBorders>
              <w:bottom w:val="single" w:sz="4" w:space="0" w:color="E2E8F0"/>
              <w:top w:val="none"/>
              <w:left w:val="none"/>
              <w:right w:val="none"/>
            </w:tcBorders>
          </w:tcPr>
          <w:p>
            <w:r>
              <w:rPr>
                <w:rFonts w:ascii="メイリオ" w:hAnsi="メイリオ"/>
                <w:color w:val="333333"/>
                <w:sz w:val="18"/>
              </w:rPr>
              <w:t>部隊 HP +50%</w:t>
            </w:r>
          </w:p>
        </w:tc>
      </w:tr>
      <w:tr>
        <w:trPr>
          <w:trHeight w:val="400"/>
        </w:trPr>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r>
              <w:rPr>
                <w:rFonts w:ascii="メイリオ" w:hAnsi="メイリオ"/>
                <w:b/>
                <w:color w:val="333333"/>
                <w:sz w:val="18"/>
              </w:rPr>
              <w:t>竜火の晶塔</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r>
              <w:rPr>
                <w:rFonts w:ascii="メイリオ" w:hAnsi="メイリオ"/>
                <w:color w:val="333333"/>
                <w:sz w:val="18"/>
              </w:rPr>
              <w:t>灼熱の竜息のエナジー</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r>
              <w:rPr>
                <w:rFonts w:ascii="メイリオ" w:hAnsi="メイリオ"/>
                <w:color w:val="333333"/>
                <w:sz w:val="18"/>
              </w:rPr>
              <w:t>部隊 殺傷力 +50%</w:t>
            </w:r>
          </w:p>
        </w:tc>
      </w:tr>
      <w:tr>
        <w:trPr>
          <w:trHeight w:val="400"/>
        </w:trPr>
        <w:tc>
          <w:tcPr>
            <w:tcW w:type="dxa" w:w="3792"/>
            <w:tcMar>
              <w:top w:w="100" w:type="dxa"/>
              <w:bottom w:w="100" w:type="dxa"/>
              <w:left w:w="120" w:type="dxa"/>
              <w:right w:w="120" w:type="dxa"/>
            </w:tcMar>
            <w:shd w:val="clear" w:color="auto" w:fill="FFF9F5"/>
            <w:tcBorders>
              <w:bottom w:val="single" w:sz="4" w:space="0" w:color="E2E8F0"/>
              <w:top w:val="none"/>
              <w:left w:val="none"/>
              <w:right w:val="none"/>
            </w:tcBorders>
          </w:tcPr>
          <w:p>
            <w:r>
              <w:rPr>
                <w:rFonts w:ascii="メイリオ" w:hAnsi="メイリオ"/>
                <w:b/>
                <w:color w:val="333333"/>
                <w:sz w:val="18"/>
              </w:rPr>
              <w:t>庇護の晶塔</w:t>
            </w:r>
          </w:p>
        </w:tc>
        <w:tc>
          <w:tcPr>
            <w:tcW w:type="dxa" w:w="3792"/>
            <w:tcMar>
              <w:top w:w="100" w:type="dxa"/>
              <w:bottom w:w="100" w:type="dxa"/>
              <w:left w:w="120" w:type="dxa"/>
              <w:right w:w="120" w:type="dxa"/>
            </w:tcMar>
            <w:shd w:val="clear" w:color="auto" w:fill="FFF9F5"/>
            <w:tcBorders>
              <w:bottom w:val="single" w:sz="4" w:space="0" w:color="E2E8F0"/>
              <w:top w:val="none"/>
              <w:left w:val="none"/>
              <w:right w:val="none"/>
            </w:tcBorders>
          </w:tcPr>
          <w:p>
            <w:r>
              <w:rPr>
                <w:rFonts w:ascii="メイリオ" w:hAnsi="メイリオ"/>
                <w:color w:val="333333"/>
                <w:sz w:val="18"/>
              </w:rPr>
              <w:t>竜鱗の庇護のエナジー</w:t>
            </w:r>
          </w:p>
        </w:tc>
        <w:tc>
          <w:tcPr>
            <w:tcW w:type="dxa" w:w="3792"/>
            <w:tcMar>
              <w:top w:w="100" w:type="dxa"/>
              <w:bottom w:w="100" w:type="dxa"/>
              <w:left w:w="120" w:type="dxa"/>
              <w:right w:w="120" w:type="dxa"/>
            </w:tcMar>
            <w:shd w:val="clear" w:color="auto" w:fill="FFF9F5"/>
            <w:tcBorders>
              <w:bottom w:val="single" w:sz="4" w:space="0" w:color="E2E8F0"/>
              <w:top w:val="none"/>
              <w:left w:val="none"/>
              <w:right w:val="none"/>
            </w:tcBorders>
          </w:tcPr>
          <w:p>
            <w:r>
              <w:rPr>
                <w:rFonts w:ascii="メイリオ" w:hAnsi="メイリオ"/>
                <w:color w:val="333333"/>
                <w:sz w:val="18"/>
              </w:rPr>
              <w:t>部隊 防御力 +50%</w:t>
            </w:r>
          </w:p>
        </w:tc>
      </w:tr>
      <w:tr>
        <w:trPr>
          <w:trHeight w:val="400"/>
        </w:trPr>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r>
              <w:rPr>
                <w:rFonts w:ascii="メイリオ" w:hAnsi="メイリオ"/>
                <w:b/>
                <w:color w:val="333333"/>
                <w:sz w:val="18"/>
              </w:rPr>
              <w:t>鋭刃の晶塔</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r>
              <w:rPr>
                <w:rFonts w:ascii="メイリオ" w:hAnsi="メイリオ"/>
                <w:color w:val="333333"/>
                <w:sz w:val="18"/>
              </w:rPr>
              <w:t>竜牙の鋭刃のエナジー</w:t>
            </w:r>
          </w:p>
        </w:tc>
        <w:tc>
          <w:tcPr>
            <w:tcW w:type="dxa" w:w="3792"/>
            <w:tcMar>
              <w:top w:w="100" w:type="dxa"/>
              <w:bottom w:w="100" w:type="dxa"/>
              <w:left w:w="120" w:type="dxa"/>
              <w:right w:w="120" w:type="dxa"/>
            </w:tcMar>
            <w:shd w:val="clear" w:color="auto" w:fill="FFFFFF"/>
            <w:tcBorders>
              <w:bottom w:val="single" w:sz="4" w:space="0" w:color="E2E8F0"/>
              <w:top w:val="none"/>
              <w:left w:val="none"/>
              <w:right w:val="none"/>
            </w:tcBorders>
          </w:tcPr>
          <w:p>
            <w:r>
              <w:rPr>
                <w:rFonts w:ascii="メイリオ" w:hAnsi="メイリオ"/>
                <w:color w:val="333333"/>
                <w:sz w:val="18"/>
              </w:rPr>
              <w:t>部隊 攻撃力 +50%</w:t>
            </w:r>
          </w:p>
        </w:tc>
      </w:tr>
    </w:tbl>
    <w:p>
      <w:pPr>
        <w:pStyle w:val="Heading1"/>
        <w:keepNext/>
        <w:spacing w:before="360" w:after="160"/>
        <w:pBdr>
          <w:left w:val="single" w:sz="36" w:space="12" w:color="8B0000"/>
        </w:pBdr>
      </w:pPr>
      <w:r>
        <w:rPr>
          <w:rFonts w:ascii="メイリオ" w:hAnsi="メイリオ"/>
          <w:b/>
          <w:color w:val="8B0000"/>
        </w:rPr>
        <w:t>3. 野戦病院の特別ルールと兵士ロスト回避フロー (最重要！)</w:t>
      </w:r>
    </w:p>
    <w:p>
      <w:pPr>
        <w:spacing w:after="120" w:line="312" w:lineRule="auto"/>
        <w:jc w:val="left"/>
      </w:pPr>
      <w:r>
        <w:rPr>
          <w:rFonts w:ascii="メイリオ" w:hAnsi="メイリオ"/>
          <w:b w:val="0"/>
          <w:i w:val="0"/>
          <w:sz w:val="21"/>
        </w:rPr>
        <w:t>このイベント最大の罠が「野戦病院」の仕様です。戦場内では負傷兵の受け入れ上限がなくなりますが、そのまま治療せずに戦場を離れると、上限を超えた分の兵士が一瞬で「死亡（永久ロスト）」します。</w:t>
      </w:r>
    </w:p>
    <w:p>
      <w:pPr>
        <w:spacing w:before="160" w:after="80"/>
        <w:jc w:val="center"/>
      </w:pPr>
      <w:r>
        <w:drawing>
          <wp:inline xmlns:a="http://schemas.openxmlformats.org/drawingml/2006/main" xmlns:pic="http://schemas.openxmlformats.org/drawingml/2006/picture">
            <wp:extent cx="5486400" cy="3375462"/>
            <wp:docPr id="4" name="Picture 4"/>
            <wp:cNvGraphicFramePr>
              <a:graphicFrameLocks noChangeAspect="1"/>
            </wp:cNvGraphicFramePr>
            <a:graphic>
              <a:graphicData uri="http://schemas.openxmlformats.org/drawingml/2006/picture">
                <pic:pic>
                  <pic:nvPicPr>
                    <pic:cNvPr id="0" name="hospital_flow.png"/>
                    <pic:cNvPicPr/>
                  </pic:nvPicPr>
                  <pic:blipFill>
                    <a:blip r:embed="rId12"/>
                    <a:stretch>
                      <a:fillRect/>
                    </a:stretch>
                  </pic:blipFill>
                  <pic:spPr>
                    <a:xfrm>
                      <a:off x="0" y="0"/>
                      <a:ext cx="5486400" cy="3375462"/>
                    </a:xfrm>
                    <a:prstGeom prst="rect"/>
                  </pic:spPr>
                </pic:pic>
              </a:graphicData>
            </a:graphic>
          </wp:inline>
        </w:drawing>
      </w:r>
    </w:p>
    <w:p>
      <w:pPr>
        <w:spacing w:after="240"/>
        <w:jc w:val="center"/>
      </w:pPr>
      <w:r>
        <w:rPr>
          <w:rFonts w:ascii="メイリオ" w:hAnsi="メイリオ"/>
          <w:i/>
          <w:color w:val="787878"/>
          <w:sz w:val="19"/>
        </w:rPr>
        <w:t>▲ 野戦病院の仕様と即死ロストを回避するフロー</w:t>
      </w:r>
    </w:p>
    <w:tbl>
      <w:tblPr>
        <w:tblW w:type="auto" w:w="0"/>
        <w:jc w:val="center"/>
        <w:tblLook w:firstColumn="1" w:firstRow="1" w:lastColumn="0" w:lastRow="0" w:noHBand="0" w:noVBand="1" w:val="04A0"/>
      </w:tblPr>
      <w:tblGrid>
        <w:gridCol w:w="11376"/>
      </w:tblGrid>
      <w:tr>
        <w:tc>
          <w:tcPr>
            <w:tcW w:type="dxa" w:w="11376"/>
            <w:shd w:val="clear" w:color="auto" w:fill="FEF2F2"/>
            <w:tcMar>
              <w:top w:w="120" w:type="dxa"/>
              <w:bottom w:w="120" w:type="dxa"/>
              <w:left w:w="150" w:type="dxa"/>
              <w:right w:w="150" w:type="dxa"/>
            </w:tcMar>
            <w:tcBorders>
              <w:left w:val="single" w:sz="36" w:space="0" w:color="EF4444"/>
              <w:top w:val="none"/>
              <w:bottom w:val="none"/>
              <w:right w:val="none"/>
            </w:tcBorders>
          </w:tcPr>
          <w:p>
            <w:pPr>
              <w:spacing w:after="80" w:line="300" w:lineRule="auto"/>
            </w:pPr>
            <w:r>
              <w:rPr>
                <w:rFonts w:ascii="メイリオ" w:hAnsi="メイリオ"/>
                <w:b/>
                <w:color w:val="EF4444"/>
                <w:sz w:val="22"/>
              </w:rPr>
              <w:t>🚨 警告：退場時の治療忘れは「兵士即死」に直結！</w:t>
              <w:br/>
            </w:r>
            <w:r>
              <w:rPr>
                <w:rFonts w:ascii="メイリオ" w:hAnsi="メイリオ"/>
                <w:color w:val="505050"/>
                <w:sz w:val="19"/>
              </w:rPr>
              <w:t>戦場から【途中離脱】、またはイベント終了時に【自動強制退出】となった際、病院の空き容量を超えて未治療の負傷兵が存在する場合、そのオーバーした兵士は一瞬で「死亡」します！</w:t>
              <w:br/>
              <w:t>「イベント終了の10分前」には戦闘を止め、同盟員同士で声を掛け合って治療を完全に終わらせるように徹底してください。</w:t>
            </w:r>
          </w:p>
        </w:tc>
      </w:tr>
    </w:tbl>
    <w:p>
      <w:pPr>
        <w:spacing w:before="80" w:after="80"/>
      </w:pPr>
    </w:p>
    <w:p>
      <w:pPr>
        <w:spacing w:after="280" w:line="312" w:lineRule="auto"/>
        <w:jc w:val="left"/>
      </w:pPr>
      <w:r>
        <w:rPr>
          <w:rFonts w:ascii="メイリオ" w:hAnsi="メイリオ"/>
          <w:b w:val="0"/>
          <w:i w:val="0"/>
          <w:sz w:val="21"/>
        </w:rPr>
        <w:t>■ 兵士の損失と死亡を防ぐ鉄則</w:t>
        <w:br/>
        <w:t>1. 他領主の都市（城）への単独攻撃は、勝利・敗北に関わらず「兵士死亡」になるため原則禁止です。</w:t>
        <w:br/>
        <w:t>2. 宮殿や晶塔への攻撃は「重傷」で済むため、同盟での集結攻撃（ラリー）を主力として戦います。</w:t>
        <w:br/>
        <w:t>3. イベント終了前、または完全に戦場を退出する前には、必ず病院の画面を開き、すべての負傷兵を治療しきってください。</w:t>
      </w:r>
    </w:p>
    <w:p>
      <w:pPr>
        <w:pStyle w:val="Heading1"/>
        <w:keepNext/>
        <w:spacing w:before="360" w:after="160"/>
        <w:pBdr>
          <w:left w:val="single" w:sz="36" w:space="12" w:color="8B0000"/>
        </w:pBdr>
      </w:pPr>
      <w:r>
        <w:rPr>
          <w:rFonts w:ascii="メイリオ" w:hAnsi="メイリオ"/>
          <w:b/>
          <w:color w:val="8B0000"/>
        </w:rPr>
        <w:t>4. 「炎竜宮殿」争奪ルールと覇者の決定</w:t>
      </w:r>
    </w:p>
    <w:p>
      <w:pPr>
        <w:spacing w:after="120" w:line="312" w:lineRule="auto"/>
        <w:jc w:val="left"/>
      </w:pPr>
      <w:r>
        <w:rPr>
          <w:rFonts w:ascii="メイリオ" w:hAnsi="メイリオ"/>
          <w:b w:val="0"/>
          <w:i w:val="0"/>
          <w:sz w:val="21"/>
        </w:rPr>
        <w:t>戦場の最中央に位置する「炎竜宮殿」を制した領主が、至高の称号「炎竜の覇者」となります。</w:t>
      </w:r>
    </w:p>
    <w:tbl>
      <w:tblPr>
        <w:tblW w:type="auto" w:w="0"/>
        <w:jc w:val="center"/>
        <w:tblLook w:firstColumn="1" w:firstRow="1" w:lastColumn="0" w:lastRow="0" w:noHBand="0" w:noVBand="1" w:val="04A0"/>
      </w:tblPr>
      <w:tblGrid>
        <w:gridCol w:w="11376"/>
      </w:tblGrid>
      <w:tr>
        <w:tc>
          <w:tcPr>
            <w:tcW w:type="dxa" w:w="11376"/>
            <w:shd w:val="clear" w:color="auto" w:fill="EFF6FF"/>
            <w:tcMar>
              <w:top w:w="120" w:type="dxa"/>
              <w:bottom w:w="120" w:type="dxa"/>
              <w:left w:w="150" w:type="dxa"/>
              <w:right w:w="150" w:type="dxa"/>
            </w:tcMar>
            <w:tcBorders>
              <w:left w:val="single" w:sz="36" w:space="0" w:color="3B82F6"/>
              <w:top w:val="none"/>
              <w:bottom w:val="none"/>
              <w:right w:val="none"/>
            </w:tcBorders>
          </w:tcPr>
          <w:p>
            <w:pPr>
              <w:spacing w:after="80" w:line="300" w:lineRule="auto"/>
            </w:pPr>
            <w:r>
              <w:rPr>
                <w:rFonts w:ascii="メイリオ" w:hAnsi="メイリオ"/>
                <w:b/>
                <w:color w:val="3B82F6"/>
                <w:sz w:val="22"/>
              </w:rPr>
              <w:t>📘 宮殿占領時間のカウントルール</w:t>
              <w:br/>
            </w:r>
            <w:r>
              <w:rPr>
                <w:rFonts w:ascii="メイリオ" w:hAnsi="メイリオ"/>
                <w:color w:val="505050"/>
                <w:sz w:val="19"/>
              </w:rPr>
              <w:t>炎竜宮殿の解説には「1時間占領し続けた領主」という仕様テキストと、「累計宮殿占領時間が最長」というテキストが混在していますが、基本はイベント終了時に『同盟の隊長（ラリーリーダー）の累計占領時間』が最も長かった領主が覇者として決定されます。</w:t>
              <w:br/>
              <w:t>また、同着最長の場合は「最初にその最長記録に到達した領主」が勝者となります。</w:t>
            </w:r>
          </w:p>
        </w:tc>
      </w:tr>
    </w:tbl>
    <w:p>
      <w:pPr>
        <w:spacing w:before="80" w:after="80"/>
      </w:pPr>
    </w:p>
    <w:p>
      <w:pPr>
        <w:pStyle w:val="Heading1"/>
        <w:keepNext/>
        <w:spacing w:before="360" w:after="160"/>
        <w:pBdr>
          <w:left w:val="single" w:sz="36" w:space="12" w:color="8B0000"/>
        </w:pBdr>
      </w:pPr>
      <w:r>
        <w:rPr>
          <w:rFonts w:ascii="メイリオ" w:hAnsi="メイリオ"/>
          <w:b/>
          <w:color w:val="8B0000"/>
        </w:rPr>
        <w:t>5. 水晶の採集と強力な「同盟水晶スキル」</w:t>
      </w:r>
    </w:p>
    <w:p>
      <w:pPr>
        <w:spacing w:after="120" w:line="312" w:lineRule="auto"/>
        <w:jc w:val="left"/>
      </w:pPr>
      <w:r>
        <w:rPr>
          <w:rFonts w:ascii="メイリオ" w:hAnsi="メイリオ"/>
          <w:b w:val="0"/>
          <w:i w:val="0"/>
          <w:sz w:val="21"/>
        </w:rPr>
        <w:t>宮殿周辺に出現する「ドラゴンボーン護衛」の討伐や「灼焔水晶」の採集を行うことで、同盟に水晶エネルギーが蓄積されます。R4/R5メンバーはこの水晶を消費して、戦場全体に強力な支援バフスキルを発動できます。</w:t>
      </w:r>
    </w:p>
    <w:tbl>
      <w:tblPr>
        <w:tblW w:type="auto" w:w="0"/>
        <w:jc w:val="center"/>
        <w:tblLook w:firstColumn="1" w:firstRow="1" w:lastColumn="0" w:lastRow="0" w:noHBand="0" w:noVBand="1" w:val="04A0"/>
      </w:tblPr>
      <w:tblGrid>
        <w:gridCol w:w="3792"/>
        <w:gridCol w:w="3792"/>
        <w:gridCol w:w="3792"/>
      </w:tblGrid>
      <w:tr>
        <w:trPr>
          <w:trHeight w:val="400"/>
        </w:trPr>
        <w:tc>
          <w:tcPr>
            <w:tcW w:type="dxa" w:w="3792"/>
            <w:tcMar>
              <w:top w:w="80" w:type="dxa"/>
              <w:bottom w:w="80" w:type="dxa"/>
              <w:left w:w="100" w:type="dxa"/>
              <w:right w:w="100" w:type="dxa"/>
            </w:tcMar>
            <w:shd w:val="clear" w:color="auto" w:fill="8B0000"/>
            <w:tcBorders>
              <w:bottom w:val="single" w:sz="4" w:space="0" w:color="E2E8F0"/>
              <w:top w:val="none"/>
              <w:left w:val="none"/>
              <w:right w:val="none"/>
            </w:tcBorders>
          </w:tcPr>
          <w:p>
            <w:pPr>
              <w:jc w:val="center"/>
            </w:pPr>
            <w:r>
              <w:rPr>
                <w:rFonts w:ascii="メイリオ" w:hAnsi="メイリオ"/>
                <w:b/>
                <w:color w:val="FFFFFF"/>
                <w:sz w:val="19"/>
              </w:rPr>
              <w:t>スキル名</w:t>
            </w:r>
          </w:p>
        </w:tc>
        <w:tc>
          <w:tcPr>
            <w:tcW w:type="dxa" w:w="3792"/>
            <w:tcMar>
              <w:top w:w="80" w:type="dxa"/>
              <w:bottom w:w="80" w:type="dxa"/>
              <w:left w:w="100" w:type="dxa"/>
              <w:right w:w="100" w:type="dxa"/>
            </w:tcMar>
            <w:shd w:val="clear" w:color="auto" w:fill="8B0000"/>
            <w:tcBorders>
              <w:bottom w:val="single" w:sz="4" w:space="0" w:color="E2E8F0"/>
              <w:top w:val="none"/>
              <w:left w:val="none"/>
              <w:right w:val="none"/>
            </w:tcBorders>
          </w:tcPr>
          <w:p>
            <w:pPr>
              <w:jc w:val="center"/>
            </w:pPr>
            <w:r>
              <w:rPr>
                <w:rFonts w:ascii="メイリオ" w:hAnsi="メイリオ"/>
                <w:b/>
                <w:color w:val="FFFFFF"/>
                <w:sz w:val="19"/>
              </w:rPr>
              <w:t>効果時間</w:t>
            </w:r>
          </w:p>
        </w:tc>
        <w:tc>
          <w:tcPr>
            <w:tcW w:type="dxa" w:w="3792"/>
            <w:tcMar>
              <w:top w:w="80" w:type="dxa"/>
              <w:bottom w:w="80" w:type="dxa"/>
              <w:left w:w="100" w:type="dxa"/>
              <w:right w:w="100" w:type="dxa"/>
            </w:tcMar>
            <w:shd w:val="clear" w:color="auto" w:fill="8B0000"/>
            <w:tcBorders>
              <w:bottom w:val="single" w:sz="4" w:space="0" w:color="E2E8F0"/>
              <w:top w:val="none"/>
              <w:left w:val="none"/>
              <w:right w:val="none"/>
            </w:tcBorders>
          </w:tcPr>
          <w:p>
            <w:pPr>
              <w:jc w:val="center"/>
            </w:pPr>
            <w:r>
              <w:rPr>
                <w:rFonts w:ascii="メイリオ" w:hAnsi="メイリオ"/>
                <w:b/>
                <w:color w:val="FFFFFF"/>
                <w:sz w:val="19"/>
              </w:rPr>
              <w:t>同盟メンバー全員が得る超強力な戦場効果</w:t>
            </w:r>
          </w:p>
        </w:tc>
      </w:tr>
      <w:tr>
        <w:trPr>
          <w:trHeight w:val="400"/>
        </w:trPr>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b/>
                <w:color w:val="333333"/>
                <w:sz w:val="18"/>
              </w:rPr>
              <w:t>治癒の竜血</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10分間</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宮殿・晶塔の戦闘で勝利すると、負傷した兵士の50%がその場で即座に回復。</w:t>
            </w:r>
          </w:p>
        </w:tc>
      </w:tr>
      <w:tr>
        <w:trPr>
          <w:trHeight w:val="400"/>
        </w:trPr>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b/>
                <w:color w:val="333333"/>
                <w:sz w:val="18"/>
              </w:rPr>
              <w:t>竜魂の覚醒</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10分間</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敵都市を攻撃した際、損失したはずの兵士の50%が重傷扱いで野戦病院へ送られる。</w:t>
            </w:r>
          </w:p>
        </w:tc>
      </w:tr>
      <w:tr>
        <w:trPr>
          <w:trHeight w:val="400"/>
        </w:trPr>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b/>
                <w:color w:val="333333"/>
                <w:sz w:val="18"/>
              </w:rPr>
              <w:t>怒りの竜息</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10分間</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敵都市に勝利すると、その都市を辺境エリアへ強制移転させ、10分間移転不可にする。</w:t>
            </w:r>
          </w:p>
        </w:tc>
      </w:tr>
      <w:tr>
        <w:trPr>
          <w:trHeight w:val="400"/>
        </w:trPr>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b/>
                <w:color w:val="333333"/>
                <w:sz w:val="18"/>
              </w:rPr>
              <w:t>竜炎の守護</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10分間</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都市の防衛戦時、敵の損失率が50%上昇し、味方の負傷率が50%減少する。</w:t>
            </w:r>
          </w:p>
        </w:tc>
      </w:tr>
      <w:tr>
        <w:trPr>
          <w:trHeight w:val="400"/>
        </w:trPr>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b/>
                <w:color w:val="333333"/>
                <w:sz w:val="18"/>
              </w:rPr>
              <w:t>堅甲の竜鱗</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30分間</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宮殿・晶塔での防衛時、防衛部隊の攻撃力と防御力が15%上昇。</w:t>
            </w:r>
          </w:p>
        </w:tc>
      </w:tr>
      <w:tr>
        <w:trPr>
          <w:trHeight w:val="400"/>
        </w:trPr>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b/>
                <w:color w:val="333333"/>
                <w:sz w:val="18"/>
              </w:rPr>
              <w:t>集結の竜咆</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30分間</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同盟メンバーの集結（ラリー）容量が30%上昇。</w:t>
            </w:r>
          </w:p>
        </w:tc>
      </w:tr>
      <w:tr>
        <w:trPr>
          <w:trHeight w:val="400"/>
        </w:trPr>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b/>
                <w:color w:val="333333"/>
                <w:sz w:val="18"/>
              </w:rPr>
              <w:t>疾走の竜翼</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10分間</w:t>
            </w:r>
          </w:p>
        </w:tc>
        <w:tc>
          <w:tcPr>
            <w:tcW w:type="dxa" w:w="3792"/>
            <w:tcMar>
              <w:top w:w="80" w:type="dxa"/>
              <w:bottom w:w="80" w:type="dxa"/>
              <w:left w:w="100" w:type="dxa"/>
              <w:right w:w="100" w:type="dxa"/>
            </w:tcMar>
            <w:shd w:val="clear" w:color="auto" w:fill="FFF5F5"/>
            <w:tcBorders>
              <w:bottom w:val="single" w:sz="4" w:space="0" w:color="E2E8F0"/>
              <w:top w:val="none"/>
              <w:left w:val="none"/>
              <w:right w:val="none"/>
            </w:tcBorders>
          </w:tcPr>
          <w:p>
            <w:r>
              <w:rPr>
                <w:rFonts w:ascii="メイリオ" w:hAnsi="メイリオ"/>
                <w:color w:val="333333"/>
                <w:sz w:val="18"/>
              </w:rPr>
              <w:t>ソロ行軍速度が100%上昇（スキル発動中に出発したチームのみ）。</w:t>
            </w:r>
          </w:p>
        </w:tc>
      </w:tr>
      <w:tr>
        <w:trPr>
          <w:trHeight w:val="400"/>
        </w:trPr>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b/>
                <w:color w:val="333333"/>
                <w:sz w:val="18"/>
              </w:rPr>
              <w:t>ドラゴンボーン採集</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10分間</w:t>
            </w:r>
          </w:p>
        </w:tc>
        <w:tc>
          <w:tcPr>
            <w:tcW w:type="dxa" w:w="3792"/>
            <w:tcMar>
              <w:top w:w="80" w:type="dxa"/>
              <w:bottom w:w="80" w:type="dxa"/>
              <w:left w:w="100" w:type="dxa"/>
              <w:right w:w="100" w:type="dxa"/>
            </w:tcMar>
            <w:shd w:val="clear" w:color="auto" w:fill="FFFFFF"/>
            <w:tcBorders>
              <w:bottom w:val="single" w:sz="4" w:space="0" w:color="E2E8F0"/>
              <w:top w:val="none"/>
              <w:left w:val="none"/>
              <w:right w:val="none"/>
            </w:tcBorders>
          </w:tcPr>
          <w:p>
            <w:r>
              <w:rPr>
                <w:rFonts w:ascii="メイリオ" w:hAnsi="メイリオ"/>
                <w:color w:val="333333"/>
                <w:sz w:val="18"/>
              </w:rPr>
              <w:t>灼焔水晶の採集速度が50%上昇（行軍・採集中の部隊にも有効）。</w:t>
            </w:r>
          </w:p>
        </w:tc>
      </w:tr>
    </w:tbl>
    <w:p>
      <w:pPr>
        <w:pStyle w:val="Heading1"/>
        <w:keepNext/>
        <w:spacing w:before="360" w:after="160"/>
        <w:pBdr>
          <w:left w:val="single" w:sz="36" w:space="12" w:color="8B0000"/>
        </w:pBdr>
      </w:pPr>
      <w:r>
        <w:rPr>
          <w:rFonts w:ascii="メイリオ" w:hAnsi="メイリオ"/>
          <w:b/>
          <w:color w:val="8B0000"/>
        </w:rPr>
        <w:t>6. 勝率を最大化させる実戦戦術・同盟連携</w:t>
      </w:r>
    </w:p>
    <w:p>
      <w:pPr>
        <w:spacing w:after="120" w:line="312" w:lineRule="auto"/>
        <w:jc w:val="left"/>
      </w:pPr>
      <w:r>
        <w:rPr>
          <w:rFonts w:ascii="メイリオ" w:hAnsi="メイリオ"/>
          <w:b w:val="0"/>
          <w:i w:val="0"/>
          <w:sz w:val="21"/>
        </w:rPr>
        <w:t>上位同盟が実践する、最も効果的な同盟内連携と戦闘テクニックを網羅しました。</w:t>
      </w:r>
    </w:p>
    <w:p>
      <w:pPr>
        <w:spacing w:before="160" w:after="80"/>
        <w:jc w:val="center"/>
      </w:pPr>
      <w:r>
        <w:drawing>
          <wp:inline xmlns:a="http://schemas.openxmlformats.org/drawingml/2006/main" xmlns:pic="http://schemas.openxmlformats.org/drawingml/2006/picture">
            <wp:extent cx="5486400" cy="3375462"/>
            <wp:docPr id="5" name="Picture 5"/>
            <wp:cNvGraphicFramePr>
              <a:graphicFrameLocks noChangeAspect="1"/>
            </wp:cNvGraphicFramePr>
            <a:graphic>
              <a:graphicData uri="http://schemas.openxmlformats.org/drawingml/2006/picture">
                <pic:pic>
                  <pic:nvPicPr>
                    <pic:cNvPr id="0" name="alliance_roles.png"/>
                    <pic:cNvPicPr/>
                  </pic:nvPicPr>
                  <pic:blipFill>
                    <a:blip r:embed="rId13"/>
                    <a:stretch>
                      <a:fillRect/>
                    </a:stretch>
                  </pic:blipFill>
                  <pic:spPr>
                    <a:xfrm>
                      <a:off x="0" y="0"/>
                      <a:ext cx="5486400" cy="3375462"/>
                    </a:xfrm>
                    <a:prstGeom prst="rect"/>
                  </pic:spPr>
                </pic:pic>
              </a:graphicData>
            </a:graphic>
          </wp:inline>
        </w:drawing>
      </w:r>
    </w:p>
    <w:p>
      <w:pPr>
        <w:spacing w:after="240"/>
        <w:jc w:val="center"/>
      </w:pPr>
      <w:r>
        <w:rPr>
          <w:rFonts w:ascii="メイリオ" w:hAnsi="メイリオ"/>
          <w:i/>
          <w:color w:val="787878"/>
          <w:sz w:val="19"/>
        </w:rPr>
        <w:t>▲ 同盟メンバーの戦力に応じた配置と連携図</w:t>
      </w:r>
    </w:p>
    <w:tbl>
      <w:tblPr>
        <w:tblW w:type="auto" w:w="0"/>
        <w:jc w:val="center"/>
        <w:tblLook w:firstColumn="1" w:firstRow="1" w:lastColumn="0" w:lastRow="0" w:noHBand="0" w:noVBand="1" w:val="04A0"/>
      </w:tblPr>
      <w:tblGrid>
        <w:gridCol w:w="5688"/>
        <w:gridCol w:w="5688"/>
      </w:tblGrid>
      <w:tr>
        <w:trPr>
          <w:trHeight w:val="450"/>
        </w:trPr>
        <w:tc>
          <w:tcPr>
            <w:tcW w:type="dxa" w:w="5688"/>
            <w:tcMar>
              <w:top w:w="100" w:type="dxa"/>
              <w:bottom w:w="100" w:type="dxa"/>
              <w:left w:w="120" w:type="dxa"/>
              <w:right w:w="120" w:type="dxa"/>
            </w:tcMar>
            <w:shd w:val="clear" w:color="auto" w:fill="008080"/>
            <w:tcBorders>
              <w:bottom w:val="single" w:sz="4" w:space="0" w:color="E2E8F0"/>
              <w:top w:val="none"/>
              <w:left w:val="none"/>
              <w:right w:val="none"/>
            </w:tcBorders>
          </w:tcPr>
          <w:p>
            <w:pPr>
              <w:jc w:val="center"/>
            </w:pPr>
            <w:r>
              <w:rPr>
                <w:rFonts w:ascii="メイリオ" w:hAnsi="メイリオ"/>
                <w:b/>
                <w:color w:val="FFFFFF"/>
                <w:sz w:val="19"/>
              </w:rPr>
              <w:t>攻略・実戦テクニック</w:t>
            </w:r>
          </w:p>
        </w:tc>
        <w:tc>
          <w:tcPr>
            <w:tcW w:type="dxa" w:w="5688"/>
            <w:tcMar>
              <w:top w:w="100" w:type="dxa"/>
              <w:bottom w:w="100" w:type="dxa"/>
              <w:left w:w="120" w:type="dxa"/>
              <w:right w:w="120" w:type="dxa"/>
            </w:tcMar>
            <w:shd w:val="clear" w:color="auto" w:fill="008080"/>
            <w:tcBorders>
              <w:bottom w:val="single" w:sz="4" w:space="0" w:color="E2E8F0"/>
              <w:top w:val="none"/>
              <w:left w:val="none"/>
              <w:right w:val="none"/>
            </w:tcBorders>
          </w:tcPr>
          <w:p>
            <w:pPr>
              <w:jc w:val="center"/>
            </w:pPr>
            <w:r>
              <w:rPr>
                <w:rFonts w:ascii="メイリオ" w:hAnsi="メイリオ"/>
                <w:b/>
                <w:color w:val="FFFFFF"/>
                <w:sz w:val="19"/>
              </w:rPr>
              <w:t>具体的な行動とメリット</w:t>
            </w:r>
          </w:p>
        </w:tc>
      </w:tr>
      <w:tr>
        <w:trPr>
          <w:trHeight w:val="450"/>
        </w:trPr>
        <w:tc>
          <w:tcPr>
            <w:tcW w:type="dxa" w:w="5688"/>
            <w:tcMar>
              <w:top w:w="100" w:type="dxa"/>
              <w:bottom w:w="100" w:type="dxa"/>
              <w:left w:w="120" w:type="dxa"/>
              <w:right w:w="120" w:type="dxa"/>
            </w:tcMar>
            <w:shd w:val="clear" w:color="auto" w:fill="F2F9F9"/>
            <w:tcBorders>
              <w:bottom w:val="single" w:sz="4" w:space="0" w:color="E2E8F0"/>
              <w:top w:val="none"/>
              <w:left w:val="none"/>
              <w:right w:val="none"/>
            </w:tcBorders>
          </w:tcPr>
          <w:p>
            <w:pPr>
              <w:spacing w:line="276" w:lineRule="auto"/>
            </w:pPr>
            <w:r>
              <w:rPr>
                <w:rFonts w:ascii="メイリオ" w:hAnsi="メイリオ"/>
                <w:b/>
                <w:color w:val="333333"/>
                <w:sz w:val="18"/>
              </w:rPr>
              <w:t>① 戦力別の明確な役割分担</w:t>
            </w:r>
          </w:p>
        </w:tc>
        <w:tc>
          <w:tcPr>
            <w:tcW w:type="dxa" w:w="5688"/>
            <w:tcMar>
              <w:top w:w="100" w:type="dxa"/>
              <w:bottom w:w="100" w:type="dxa"/>
              <w:left w:w="120" w:type="dxa"/>
              <w:right w:w="120" w:type="dxa"/>
            </w:tcMar>
            <w:shd w:val="clear" w:color="auto" w:fill="F2F9F9"/>
            <w:tcBorders>
              <w:bottom w:val="single" w:sz="4" w:space="0" w:color="E2E8F0"/>
              <w:top w:val="none"/>
              <w:left w:val="none"/>
              <w:right w:val="none"/>
            </w:tcBorders>
          </w:tcPr>
          <w:p>
            <w:pPr>
              <w:spacing w:line="276" w:lineRule="auto"/>
            </w:pPr>
            <w:r>
              <w:rPr>
                <w:rFonts w:ascii="メイリオ" w:hAnsi="メイリオ"/>
                <w:color w:val="333333"/>
                <w:sz w:val="18"/>
              </w:rPr>
              <w:t>高戦力者は溶岩エリアに入り、集結を発起し防衛援軍を要請。中低戦力者は安全な辺境エリアから増援を送り、周囲のモンスター討伐や水晶採集でスキルゲージを溜める。</w:t>
            </w:r>
          </w:p>
        </w:tc>
      </w:tr>
      <w:tr>
        <w:trPr>
          <w:trHeight w:val="450"/>
        </w:trPr>
        <w:tc>
          <w:tcPr>
            <w:tcW w:type="dxa" w:w="5688"/>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b/>
                <w:color w:val="333333"/>
                <w:sz w:val="18"/>
              </w:rPr>
              <w:t>② 資源と加速を節約する「小分け治療」</w:t>
            </w:r>
          </w:p>
        </w:tc>
        <w:tc>
          <w:tcPr>
            <w:tcW w:type="dxa" w:w="5688"/>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color w:val="333333"/>
                <w:sz w:val="18"/>
              </w:rPr>
              <w:t>一括治療せず、同盟ヘルプですぐ終わる「数分〜10分程度」の分量に小分けして治療を繰り返す。加速や資源をほとんど使わずに即座に兵力を復帰させられる。</w:t>
            </w:r>
          </w:p>
        </w:tc>
      </w:tr>
      <w:tr>
        <w:trPr>
          <w:trHeight w:val="450"/>
        </w:trPr>
        <w:tc>
          <w:tcPr>
            <w:tcW w:type="dxa" w:w="5688"/>
            <w:tcMar>
              <w:top w:w="100" w:type="dxa"/>
              <w:bottom w:w="100" w:type="dxa"/>
              <w:left w:w="120" w:type="dxa"/>
              <w:right w:w="120" w:type="dxa"/>
            </w:tcMar>
            <w:shd w:val="clear" w:color="auto" w:fill="F2F9F9"/>
            <w:tcBorders>
              <w:bottom w:val="single" w:sz="4" w:space="0" w:color="E2E8F0"/>
              <w:top w:val="none"/>
              <w:left w:val="none"/>
              <w:right w:val="none"/>
            </w:tcBorders>
          </w:tcPr>
          <w:p>
            <w:pPr>
              <w:spacing w:line="276" w:lineRule="auto"/>
            </w:pPr>
            <w:r>
              <w:rPr>
                <w:rFonts w:ascii="メイリオ" w:hAnsi="メイリオ"/>
                <w:b/>
                <w:color w:val="333333"/>
                <w:sz w:val="18"/>
              </w:rPr>
              <w:t>③ 部隊構成は「歩兵50%以上」が基本</w:t>
            </w:r>
          </w:p>
        </w:tc>
        <w:tc>
          <w:tcPr>
            <w:tcW w:type="dxa" w:w="5688"/>
            <w:tcMar>
              <w:top w:w="100" w:type="dxa"/>
              <w:bottom w:w="100" w:type="dxa"/>
              <w:left w:w="120" w:type="dxa"/>
              <w:right w:w="120" w:type="dxa"/>
            </w:tcMar>
            <w:shd w:val="clear" w:color="auto" w:fill="F2F9F9"/>
            <w:tcBorders>
              <w:bottom w:val="single" w:sz="4" w:space="0" w:color="E2E8F0"/>
              <w:top w:val="none"/>
              <w:left w:val="none"/>
              <w:right w:val="none"/>
            </w:tcBorders>
          </w:tcPr>
          <w:p>
            <w:pPr>
              <w:spacing w:line="276" w:lineRule="auto"/>
            </w:pPr>
            <w:r>
              <w:rPr>
                <w:rFonts w:ascii="メイリオ" w:hAnsi="メイリオ"/>
                <w:color w:val="333333"/>
                <w:sz w:val="18"/>
              </w:rPr>
              <w:t>前衛となる「歩兵」を全体の半分以上に設定。後衛（弓・騎兵）の壊滅を防ぎ、同盟全体の総負傷者・死亡者数を劇的に抑える。</w:t>
            </w:r>
          </w:p>
        </w:tc>
      </w:tr>
      <w:tr>
        <w:trPr>
          <w:trHeight w:val="450"/>
        </w:trPr>
        <w:tc>
          <w:tcPr>
            <w:tcW w:type="dxa" w:w="5688"/>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b/>
                <w:color w:val="333333"/>
                <w:sz w:val="18"/>
              </w:rPr>
              <w:t>④ 「高級移転」による戦術的回避</w:t>
            </w:r>
          </w:p>
        </w:tc>
        <w:tc>
          <w:tcPr>
            <w:tcW w:type="dxa" w:w="5688"/>
            <w:tcMar>
              <w:top w:w="100" w:type="dxa"/>
              <w:bottom w:w="100" w:type="dxa"/>
              <w:left w:w="120" w:type="dxa"/>
              <w:right w:w="120" w:type="dxa"/>
            </w:tcMar>
            <w:shd w:val="clear" w:color="auto" w:fill="FFFFFF"/>
            <w:tcBorders>
              <w:bottom w:val="single" w:sz="4" w:space="0" w:color="E2E8F0"/>
              <w:top w:val="none"/>
              <w:left w:val="none"/>
              <w:right w:val="none"/>
            </w:tcBorders>
          </w:tcPr>
          <w:p>
            <w:pPr>
              <w:spacing w:line="276" w:lineRule="auto"/>
            </w:pPr>
            <w:r>
              <w:rPr>
                <w:rFonts w:ascii="メイリオ" w:hAnsi="メイリオ"/>
                <w:color w:val="333333"/>
                <w:sz w:val="18"/>
              </w:rPr>
              <w:t>シールドの張れない溶岩エリアのアタッカーが敵の大集結ターゲットにされた際は、意地を張らずテレポート（高級移転）で即座に離脱して兵士を守る。</w:t>
            </w:r>
          </w:p>
        </w:tc>
      </w:tr>
      <w:tr>
        <w:trPr>
          <w:trHeight w:val="450"/>
        </w:trPr>
        <w:tc>
          <w:tcPr>
            <w:tcW w:type="dxa" w:w="5688"/>
            <w:tcMar>
              <w:top w:w="100" w:type="dxa"/>
              <w:bottom w:w="100" w:type="dxa"/>
              <w:left w:w="120" w:type="dxa"/>
              <w:right w:w="120" w:type="dxa"/>
            </w:tcMar>
            <w:shd w:val="clear" w:color="auto" w:fill="F2F9F9"/>
            <w:tcBorders>
              <w:bottom w:val="single" w:sz="4" w:space="0" w:color="E2E8F0"/>
              <w:top w:val="none"/>
              <w:left w:val="none"/>
              <w:right w:val="none"/>
            </w:tcBorders>
          </w:tcPr>
          <w:p>
            <w:pPr>
              <w:spacing w:line="276" w:lineRule="auto"/>
            </w:pPr>
            <w:r>
              <w:rPr>
                <w:rFonts w:ascii="メイリオ" w:hAnsi="メイリオ"/>
                <w:b/>
                <w:color w:val="333333"/>
                <w:sz w:val="18"/>
              </w:rPr>
              <w:t>⑤ 出征前の「フルバフ」化の徹底</w:t>
            </w:r>
          </w:p>
        </w:tc>
        <w:tc>
          <w:tcPr>
            <w:tcW w:type="dxa" w:w="5688"/>
            <w:tcMar>
              <w:top w:w="100" w:type="dxa"/>
              <w:bottom w:w="100" w:type="dxa"/>
              <w:left w:w="120" w:type="dxa"/>
              <w:right w:w="120" w:type="dxa"/>
            </w:tcMar>
            <w:shd w:val="clear" w:color="auto" w:fill="F2F9F9"/>
            <w:tcBorders>
              <w:bottom w:val="single" w:sz="4" w:space="0" w:color="E2E8F0"/>
              <w:top w:val="none"/>
              <w:left w:val="none"/>
              <w:right w:val="none"/>
            </w:tcBorders>
          </w:tcPr>
          <w:p>
            <w:pPr>
              <w:spacing w:line="276" w:lineRule="auto"/>
            </w:pPr>
            <w:r>
              <w:rPr>
                <w:rFonts w:ascii="メイリオ" w:hAnsi="メイリオ"/>
                <w:color w:val="333333"/>
                <w:sz w:val="18"/>
              </w:rPr>
              <w:t>攻撃力・防御力アップアイテム of 事前使用はもちろん、国王役職、ペットバフ、VIP特典など、有効なバフ効果をすべてイベント期間に発動させる。</w:t>
            </w:r>
          </w:p>
        </w:tc>
      </w:tr>
    </w:tbl>
    <w:sectPr w:rsidR="00FC693F" w:rsidRPr="0006063C" w:rsidSect="00034616">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