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Налог с продажи недвижимости: в каких случаях необходимо уплачивать и как его рассчитать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Если собственник продает имущество до истечения минимального срока владения, он обязан уплатить налог на доходы (НДФЛ). В данной статье разберемся, в каких случаях уплата налога является обязательной, а когда продавец и вовсе может быть освобожден от его уплаты. Также рассмотрим региональные особенности и возможность снижения размера НДФЛ.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 статьи:</w:t>
      </w:r>
    </w:p>
    <w:sdt>
      <w:sdtPr>
        <w:id w:val="-9218128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wzv2z6n0ydmz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Что такое минимальный срок владения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24a8vvzy91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С какого момента рассчитывается минимальный срок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ld8cavcjtr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Как рассчитывается налог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bus5q11zixq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Когда платить налог не нужно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sz w:val="22"/>
          <w:szCs w:val="22"/>
        </w:rPr>
      </w:pPr>
      <w:bookmarkStart w:colFirst="0" w:colLast="0" w:name="_wzv2z6n0ydmz" w:id="0"/>
      <w:bookmarkEnd w:id="0"/>
      <w:r w:rsidDel="00000000" w:rsidR="00000000" w:rsidRPr="00000000">
        <w:rPr>
          <w:sz w:val="22"/>
          <w:szCs w:val="22"/>
          <w:rtl w:val="0"/>
        </w:rPr>
        <w:t xml:space="preserve">Что такое минимальный срок владения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Минимальный срок владения объектом - это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установленный налоговым законодательством</w:t>
        </w:r>
      </w:hyperlink>
      <w:r w:rsidDel="00000000" w:rsidR="00000000" w:rsidRPr="00000000">
        <w:rPr>
          <w:rtl w:val="0"/>
        </w:rPr>
        <w:t xml:space="preserve"> период, по истечение которого, собственнику при продаже имущества не придется платить налог.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По общему правилу минимальный срок владения составляет </w:t>
      </w:r>
      <w:r w:rsidDel="00000000" w:rsidR="00000000" w:rsidRPr="00000000">
        <w:rPr>
          <w:u w:val="single"/>
          <w:rtl w:val="0"/>
        </w:rPr>
        <w:t xml:space="preserve">5 лет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Сокращенный срок в </w:t>
      </w:r>
      <w:r w:rsidDel="00000000" w:rsidR="00000000" w:rsidRPr="00000000">
        <w:rPr>
          <w:u w:val="single"/>
          <w:rtl w:val="0"/>
        </w:rPr>
        <w:t xml:space="preserve">3 года</w:t>
      </w:r>
      <w:r w:rsidDel="00000000" w:rsidR="00000000" w:rsidRPr="00000000">
        <w:rPr>
          <w:rtl w:val="0"/>
        </w:rPr>
        <w:t xml:space="preserve"> предусмотрен законом, если право собственности на недвижимое имущество: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получено в порядке наследования;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получено по договору дарения от члена семьи или близкого родственника (к таковым относятся: </w:t>
      </w:r>
      <w:r w:rsidDel="00000000" w:rsidR="00000000" w:rsidRPr="00000000">
        <w:rPr>
          <w:rtl w:val="0"/>
        </w:rPr>
        <w:t xml:space="preserve">родители и дети, </w:t>
      </w:r>
      <w:r w:rsidDel="00000000" w:rsidR="00000000" w:rsidRPr="00000000">
        <w:rPr>
          <w:rtl w:val="0"/>
        </w:rPr>
        <w:t xml:space="preserve">дедушки, бабушки и внуки, а также полнородные и неполнородные братья и сестры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получено в результате приватизации;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14.18183454545454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получено в результате передачи имущества по договору пожизненного содержания с иждивением;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является единственным жильем владельца-налогоплательщика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С 2025 года НДФЛ </w:t>
      </w:r>
      <w:r w:rsidDel="00000000" w:rsidR="00000000" w:rsidRPr="00000000">
        <w:rPr>
          <w:rtl w:val="0"/>
        </w:rPr>
        <w:t xml:space="preserve">для налоговых резидентов</w:t>
      </w:r>
      <w:r w:rsidDel="00000000" w:rsidR="00000000" w:rsidRPr="00000000">
        <w:rPr>
          <w:rtl w:val="0"/>
        </w:rPr>
        <w:t xml:space="preserve"> РФ рассчитывается по прогрессивной шкале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п. 1.1; п.3 ст. 224 НК РФ</w:t>
        </w:r>
      </w:hyperlink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если полученный доход не превышает 2,4 млн. рублей - ставка НДФЛ составляет 13%;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к доходу более 2,4 млн. рублей применяется ставка в 15%.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К доходам нерезидентов РФ применяется ставка 30%.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Важно: </w:t>
      </w:r>
      <w:r w:rsidDel="00000000" w:rsidR="00000000" w:rsidRPr="00000000">
        <w:rPr>
          <w:rtl w:val="0"/>
        </w:rPr>
        <w:t xml:space="preserve">Гражданин утрачивает статус налогового резидента РФ, если более 183 дней в течение 12 следующих подряд месяцев находится за пределами РФ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ст. 207 НК РФ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Подробнее о сроках и способах подачи декларации, читайте в алгоритме: </w:t>
      </w:r>
      <w:r w:rsidDel="00000000" w:rsidR="00000000" w:rsidRPr="00000000">
        <w:rPr>
          <w:b w:val="1"/>
          <w:bCs w:val="1"/>
          <w:rtl w:val="0"/>
        </w:rPr>
        <w:t xml:space="preserve">Процедура уплаты налога с доходов от продажи недвижимости.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jc w:val="both"/>
        <w:rPr>
          <w:sz w:val="22"/>
          <w:szCs w:val="22"/>
        </w:rPr>
      </w:pPr>
      <w:bookmarkStart w:colFirst="0" w:colLast="0" w:name="_w24a8vvzy91i" w:id="1"/>
      <w:bookmarkEnd w:id="1"/>
      <w:r w:rsidDel="00000000" w:rsidR="00000000" w:rsidRPr="00000000">
        <w:rPr>
          <w:sz w:val="22"/>
          <w:szCs w:val="22"/>
          <w:rtl w:val="0"/>
        </w:rPr>
        <w:t xml:space="preserve">С какого момента рассчитывается минимальный срок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color w:val="0f1115"/>
          <w:rtl w:val="0"/>
        </w:rPr>
        <w:t xml:space="preserve">По общему правилу срок владения недвижимостью исчисляется с даты государственной регистрации права собственности </w:t>
      </w:r>
      <w:r w:rsidDel="00000000" w:rsidR="00000000" w:rsidRPr="00000000">
        <w:rPr>
          <w:rtl w:val="0"/>
        </w:rPr>
        <w:t xml:space="preserve">на объект.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Однако для отдельных ситуаций законодательство устанавливает особый порядок определения момента, с которого начинается отсчет срока.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при наследовании срок считают со дня смерти наследодателя;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color w:val="696969"/>
        </w:rPr>
      </w:pPr>
      <w:r w:rsidDel="00000000" w:rsidR="00000000" w:rsidRPr="00000000">
        <w:rPr>
          <w:rtl w:val="0"/>
        </w:rPr>
        <w:t xml:space="preserve">при покупке по договору долевого участия (ДДУ), по договору об участии в жилищно-строительном кооперативе, срок владения исчисляется с даты полной оплаты стоимости такого жилого помещения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абз. 4 п. 2 ст. 217.1 НК РФ</w:t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Rule="auto"/>
        <w:ind w:left="720" w:hanging="360"/>
        <w:jc w:val="both"/>
        <w:rPr>
          <w:color w:val="696969"/>
        </w:rPr>
      </w:pPr>
      <w:r w:rsidDel="00000000" w:rsidR="00000000" w:rsidRPr="00000000">
        <w:rPr>
          <w:color w:val="0d162e"/>
          <w:highlight w:val="white"/>
          <w:rtl w:val="0"/>
        </w:rPr>
        <w:t xml:space="preserve">для квартир, полученных жителями Москвы по программе реновации минимальный срок владения считается с момента приобретения старой квартиры.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Закон предоставляет субъектам РФ право устанавливать иные минимальные сроки владения. Со списком таких регионов можно ознакомиться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jc w:val="both"/>
        <w:rPr>
          <w:sz w:val="22"/>
          <w:szCs w:val="22"/>
        </w:rPr>
      </w:pPr>
      <w:bookmarkStart w:colFirst="0" w:colLast="0" w:name="_8ld8cavcjtri" w:id="2"/>
      <w:bookmarkEnd w:id="2"/>
      <w:r w:rsidDel="00000000" w:rsidR="00000000" w:rsidRPr="00000000">
        <w:rPr>
          <w:sz w:val="22"/>
          <w:szCs w:val="22"/>
          <w:rtl w:val="0"/>
        </w:rPr>
        <w:t xml:space="preserve">Как рассчитывается налог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1. Определите доход для расчета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Обычно доходом считается цена, отраженная в договоре купли-продажи, но здесь есть важная оговорка: если цена по договору явно ниже рыночной, налоговая служба будет рассчитывать налог, отталкиваясь от кадастровой стоимости объекта (точкой отсчета для определения налогооблагаемой базы будет являться сумма, составляющая 70% от кадастровой стоимости на 1 января года продажи)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Например, жилье продано за 5 млн. рублей, его стоимость по кадастру — 7 млн. В данной ситуации доход для расчета налога составит 4,9 млн. рублей, а не сумма из договора.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2. Уменьшите доход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После того как доход определен, его можно сократить - это законный способ снизить налог.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Закон</w:t>
        </w:r>
      </w:hyperlink>
      <w:r w:rsidDel="00000000" w:rsidR="00000000" w:rsidRPr="00000000">
        <w:rPr>
          <w:color w:val="0f1115"/>
          <w:rtl w:val="0"/>
        </w:rPr>
        <w:t xml:space="preserve"> предлагает два варианта (на выбор, совмещать их нельзя):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применить фиксированный имущественный вычет в размере 1 млн. рублей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либо вычесть фактически понесенные расходы на приобретение этой недвижимости, но только при наличии подтверждающих документов.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Rule="auto"/>
        <w:jc w:val="both"/>
        <w:rPr/>
      </w:pPr>
      <w:r w:rsidDel="00000000" w:rsidR="00000000" w:rsidRPr="00000000">
        <w:rPr>
          <w:rtl w:val="0"/>
        </w:rPr>
        <w:t xml:space="preserve">Выбор способа уменьшения предоставлен продавцу.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/>
      </w:pPr>
      <w:r w:rsidDel="00000000" w:rsidR="00000000" w:rsidRPr="00000000">
        <w:rPr>
          <w:b w:val="1"/>
          <w:bCs w:val="1"/>
          <w:color w:val="0f1115"/>
          <w:rtl w:val="0"/>
        </w:rPr>
        <w:t xml:space="preserve">Важный нюанс: </w:t>
      </w:r>
      <w:r w:rsidDel="00000000" w:rsidR="00000000" w:rsidRPr="00000000">
        <w:rPr>
          <w:color w:val="0f1115"/>
          <w:rtl w:val="0"/>
        </w:rPr>
        <w:t xml:space="preserve">Расходы на приобретение не обязательно должны быть вашими собственными. Если вы получили квартиру по наследству или в дар, то при ее продаже вправе учесть затраты предыдущего владельца. Главное - наличие документов, подтверждающих расходы.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Пример: мать приобрела жилье за 5,5 млн, а затем оформила дарение сыну. Сын продал недвижимость за 6 млн. Если на момент продажи сохранились договор и платежные документы матери, налог можно считать с разницы - 500 тыс. рублей.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3. Примените ставку НДФЛ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Как уже было упомянуто, в России действует прогрессивная шкала налогообложения к налогам от продажи жилья.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Так, если прибыль с продажи не не превышает 2,4 млн. рублей, ставка будет составлять 13%.</w:t>
        <w:br w:type="textWrapping"/>
        <w:t xml:space="preserve">Если, прибыль превышает указанный размер, налог будет рассчитываться следующим образом: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312 000 (т.е. 13% от 2,4 млн.) + 15% (сумма прибыли - 2,4 млн. рублей).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Пример: Если после вычета налогооблагаемая база составляет 5 млн. рублей, НДФЛ составит 702 тыс. рублей : 312 000 + 15% от (5 млн. - 2,4 млн.).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К нерезидентам применяется ставка 30%, кроме того, таким лицам не доступен стандартный вычет в 1 млн. рублей.</w:t>
      </w:r>
    </w:p>
    <w:p w:rsidR="00000000" w:rsidDel="00000000" w:rsidP="00000000" w:rsidRDefault="00000000" w:rsidRPr="00000000" w14:paraId="0000003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jc w:val="both"/>
        <w:rPr>
          <w:sz w:val="22"/>
          <w:szCs w:val="22"/>
        </w:rPr>
      </w:pPr>
      <w:bookmarkStart w:colFirst="0" w:colLast="0" w:name="_bus5q11zixqj" w:id="3"/>
      <w:bookmarkEnd w:id="3"/>
      <w:r w:rsidDel="00000000" w:rsidR="00000000" w:rsidRPr="00000000">
        <w:rPr>
          <w:sz w:val="22"/>
          <w:szCs w:val="22"/>
          <w:rtl w:val="0"/>
        </w:rPr>
        <w:t xml:space="preserve">Когда платить налог не нужно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="360" w:lineRule="auto"/>
        <w:jc w:val="both"/>
        <w:rPr/>
      </w:pPr>
      <w:r w:rsidDel="00000000" w:rsidR="00000000" w:rsidRPr="00000000">
        <w:rPr>
          <w:rtl w:val="0"/>
        </w:rPr>
        <w:t xml:space="preserve">Налог при продаже недвижимости не уплачивается, если: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истек минимальный срок владения (3 или 5 лет)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жилая недвижимость стоит менее 1 млн рублей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в семье двое и более детей, </w:t>
      </w:r>
      <w:r w:rsidDel="00000000" w:rsidR="00000000" w:rsidRPr="00000000">
        <w:rPr>
          <w:color w:val="262626"/>
          <w:rtl w:val="0"/>
        </w:rPr>
        <w:t xml:space="preserve">если соблюден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ряд критериев</w:t>
        </w:r>
      </w:hyperlink>
      <w:r w:rsidDel="00000000" w:rsidR="00000000" w:rsidRPr="00000000">
        <w:rPr>
          <w:color w:val="262626"/>
          <w:rtl w:val="0"/>
        </w:rPr>
        <w:t xml:space="preserve"> вне зависимости от срока владения: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color w:val="262626"/>
          <w:rtl w:val="0"/>
        </w:rPr>
        <w:t xml:space="preserve">в семье двое и более несовершеннолетних детей, для учащихся очно ограничение по возрасту — до 24 лет;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color w:val="262626"/>
        </w:rPr>
      </w:pPr>
      <w:r w:rsidDel="00000000" w:rsidR="00000000" w:rsidRPr="00000000">
        <w:rPr>
          <w:color w:val="262626"/>
          <w:rtl w:val="0"/>
        </w:rPr>
        <w:t xml:space="preserve">продав жилье, семья в течение того же календарного года покупает другое (или до 30 апреля следующего года);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jc w:val="both"/>
        <w:rPr>
          <w:color w:val="262626"/>
        </w:rPr>
      </w:pPr>
      <w:r w:rsidDel="00000000" w:rsidR="00000000" w:rsidRPr="00000000">
        <w:rPr>
          <w:color w:val="262626"/>
          <w:rtl w:val="0"/>
        </w:rPr>
        <w:t xml:space="preserve">площадь или кадастровая стоимость нового жилья больше, чем проданного;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60" w:lineRule="auto"/>
        <w:ind w:left="1440" w:hanging="360"/>
        <w:jc w:val="both"/>
        <w:rPr>
          <w:color w:val="262626"/>
        </w:rPr>
      </w:pPr>
      <w:r w:rsidDel="00000000" w:rsidR="00000000" w:rsidRPr="00000000">
        <w:rPr>
          <w:color w:val="262626"/>
          <w:rtl w:val="0"/>
        </w:rPr>
        <w:t xml:space="preserve">кадастровая стоимость жилья, которое продается, не превышает 50 млн рублей.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both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onsultant.ru/document/cons_doc_LAW_28165/62f621e5835790398a88f80270fe2cf0b3710b3c/" TargetMode="External"/><Relationship Id="rId10" Type="http://schemas.openxmlformats.org/officeDocument/2006/relationships/hyperlink" Target="https://www.consultant.ru/document/cons_doc_LAW_415292/" TargetMode="External"/><Relationship Id="rId12" Type="http://schemas.openxmlformats.org/officeDocument/2006/relationships/hyperlink" Target="https://www.consultant.ru/document/cons_doc_LAW_28165/1972d8b95a3702e0403a375737bcee825dcc78fa/" TargetMode="External"/><Relationship Id="rId9" Type="http://schemas.openxmlformats.org/officeDocument/2006/relationships/hyperlink" Target="https://www.consultant.ru/document/cons_doc_LAW_28165/1972d8b95a3702e0403a375737bcee825dcc78fa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nsultant.ru/document/cons_doc_LAW_28165/1972d8b95a3702e0403a375737bcee825dcc78fa/" TargetMode="External"/><Relationship Id="rId7" Type="http://schemas.openxmlformats.org/officeDocument/2006/relationships/hyperlink" Target="https://www.consultant.ru/document/cons_doc_LAW_28165/3e4bbd6dd9fb5dd4e9394f447653506e1d6fa3a9/" TargetMode="External"/><Relationship Id="rId8" Type="http://schemas.openxmlformats.org/officeDocument/2006/relationships/hyperlink" Target="https://www.consultant.ru/document/cons_doc_LAW_28165/c0d77f0e201172d5cd9978bf9dfa1ecd2ba4cf6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