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Совершение сделки по продаже недвижимости: «подводные камни»</w:t>
      </w:r>
    </w:p>
    <w:p w:rsidR="00000000" w:rsidDel="00000000" w:rsidP="00000000" w:rsidRDefault="00000000" w:rsidRPr="00000000" w14:paraId="00000002">
      <w:pPr>
        <w:spacing w:after="4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1. Предпродажная проверка (за 1–2 месяца до сделки)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Закажите актуальную выписку из ЕГРН (через Госуслуги или МФЦ), но помните: она не даёт полной картины о правах третьих лиц. Например, она не покажет, что супруг имеет право на общую совместную собственность, если брак не расторгнут и нет брачного договора. Эти данные нужно уточнять у контрагента, желательно фиксировать переписку с ним в письменной форме, удобнее всего это делать посредством отправления электронных писем. (Они приравнены к письменной форме в соответствии абзац. 2 п. 1 ст. 160). Убедитесь, что все собственники согласны на продажу. Если объект в общей совместной собственности супругов, требуется нотариальное согласие супруга. Выписка из ЕГРН этого не покажет - нужно проверить документы о браке.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Проверьте наличие зарегистрированных лиц (по справке о составе семьи в выписке из домовой книги). Если в квартире прописаны посторонние, то это может быть проблемой: они сохраняют право пользования, и после продажи вы не сможете их выписать без решения суда, а покупатель откажется от сделки.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Особое внимание нужно уделить лицам, отказавшимся от приватизации. Они имеют пожизненное право пользования (ст. 558 ГК РФ). Если такой человек есть, договор должен чётко оговаривать его права и сроки освобождения, иначе суд признает договор незаключённым.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Убедитесь, что все собственники согласны на продажу. Если объект в общей совместной собственности супругов, требуется нотариальное согласие супруга. Выписка из ЕГРН этого не покажет - проверяйте документы о браке.</w:t>
      </w:r>
    </w:p>
    <w:p w:rsidR="00000000" w:rsidDel="00000000" w:rsidP="00000000" w:rsidRDefault="00000000" w:rsidRPr="00000000" w14:paraId="00000007">
      <w:p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2. Выбор формы договора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Простая письменная форма (ст. 550 ГК РФ) допускается, но на практике её недостаточно для защиты от оспаривания сделки.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Настоятельно рекомендуем нотариальную форму - она обязательна в ряде случаев (продажа долей, недееспособность собственников, сделки с участием несовершеннолетних). Даже если закон не требует, нотариус: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проверит дееспособность сторон (включая возможные проблемы с ПНД - см. п. 3);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установит все обременения и права третьих лиц, которые не видны в ЕГРН;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засвидетельствует добровольность волеизъявления.</w:t>
      </w:r>
    </w:p>
    <w:p w:rsidR="00000000" w:rsidDel="00000000" w:rsidP="00000000" w:rsidRDefault="00000000" w:rsidRPr="00000000" w14:paraId="0000000E">
      <w:p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3. Особые меры предосторожности при нотариальном удостоверении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Усложнённый порядок освидетельствования дееспособности. Если у продавца есть справка о постановке на учёт в ПНД (психоневрологическом диспансере), помните: сама по себе она ничего не доказывает на момент сделки, так как состояние может измениться. Нотариус вправе направить лицо (Например, в Институт им. Сербского) или другое экспертное учреждение для проверки дееспособности в момент подписания. Советуем заранее пройти добровольное психиатрическое освидетельствование и предоставить актуальное заключение, чтобы избежать последующего оспаривания сделки.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Видеофиксация нотариального действия - настаивайте на том, чтобы нотариус вёл видеозапись всей процедуры с участием обеих сторон. Это единственное надёжное доказательство, что продавец понимал суть сделки и действовал осознанно. Если впоследствии продавец заявит в суде, что «ничего не понимал», видеозапись опровергнет это.</w:t>
      </w:r>
    </w:p>
    <w:p w:rsidR="00000000" w:rsidDel="00000000" w:rsidP="00000000" w:rsidRDefault="00000000" w:rsidRPr="00000000" w14:paraId="00000012">
      <w:p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4. Существенные условия договора (без них договор считается незаключенным)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Предмет договора (ст. 554 ГК РФ) - описание объекта должно точно соответствовать данным ЕГРН. Скопируйте в договор и в передаточный акт: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кадастровый номер,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адрес,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площадь,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этаж,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назначение.</w:t>
      </w:r>
    </w:p>
    <w:p w:rsidR="00000000" w:rsidDel="00000000" w:rsidP="00000000" w:rsidRDefault="00000000" w:rsidRPr="00000000" w14:paraId="0000001A">
      <w:p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Любое расхождение в этих данных является поводом для отказа в регистрации в ЕГРН перехода права собственности.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Цена (ст. 555 ГК РФ) - указывается твёрдая сумма в рублях (или валюте с указанием рублёвого эквивалента). Без цены договор считается незаключённым. (Поскольку это по общему правилу не существенное, но необходимое условие для данного вида договора купли-продажи, которое делает его существенным).</w:t>
      </w:r>
    </w:p>
    <w:p w:rsidR="00000000" w:rsidDel="00000000" w:rsidP="00000000" w:rsidRDefault="00000000" w:rsidRPr="00000000" w14:paraId="0000001C">
      <w:p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b w:val="1"/>
          <w:bCs w:val="1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5. Обязательные условия об отсутствии прав третьих лиц и о снятии с регистрации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Гарантия, что объект свободен от прав третьих лиц - это условие обязательно. Но помните: проверить это может только нотариус, поскольку выписка из ЕГРН не отражает, например, права супруга на общую совместную собственность, права несовершеннолетних, права лиц, отказавшихся от приватизации, или арендаторов.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Снятие с регистрационного учёта - если в квартире остаются прописанные лица (в том числе бывшие члены семьи), их право пользования сохраняется (ст. 558 ГК РФ). Без их добровольного выписывания продажа невозможна - покупатель вправе требовать расторжения договора.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Как поступить, если кто-то отказывается выписываться? Только в судебном порядке (ст. 31 ЖК РФ). Подавайте иск о прекращении права пользования и выселении. Не начинайте сделку до вступления решения суда в силу, иначе покупатель откажется, а вы потеряете время.</w:t>
      </w:r>
    </w:p>
    <w:p w:rsidR="00000000" w:rsidDel="00000000" w:rsidP="00000000" w:rsidRDefault="00000000" w:rsidRPr="00000000" w14:paraId="00000021">
      <w:p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6. Сроки освобождения и ответственност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ь</w:t>
      </w:r>
    </w:p>
    <w:p w:rsidR="00000000" w:rsidDel="00000000" w:rsidP="00000000" w:rsidRDefault="00000000" w:rsidRPr="00000000" w14:paraId="00000023">
      <w:p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В договоре обязательно пропишите: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Срок, в который продавец обязан снять с регистрации всех лиц, имеющих право пользования (например, 10 рабочих дней после регистрации перехода права).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Срок освобождения квартиры от вещей продавца (например, до даты передачи ключей).</w:t>
      </w:r>
    </w:p>
    <w:p w:rsidR="00000000" w:rsidDel="00000000" w:rsidP="00000000" w:rsidRDefault="00000000" w:rsidRPr="00000000" w14:paraId="00000026">
      <w:pPr>
        <w:spacing w:after="0"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•</w:t>
        <w:tab/>
        <w:t xml:space="preserve">За нарушение этих сроков установите неустойку в виде штрафа (например, 0,5% от цены договора за каждый день просрочки). Это дисциплинирует продавца и защищает покупателя, данная неустойка выполнит и защитную, и компенсаторную функции.</w:t>
      </w:r>
    </w:p>
    <w:p w:rsidR="00000000" w:rsidDel="00000000" w:rsidP="00000000" w:rsidRDefault="00000000" w:rsidRPr="00000000" w14:paraId="00000027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-1133.8582677165355" w:right="-277.7952755905511" w:firstLine="0"/>
        <w:jc w:val="both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•"/>
      <w:lvlJc w:val="left"/>
      <w:pPr>
        <w:ind w:left="1440" w:hanging="3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VMclMRHD6Sj8/uQDzuz65/ilYg==">CgMxLjA4AHIhMVh2RGRyek9YNEtZM0t2eWptVlNUQnp1YndmSk95TmlU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