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Noto Sans TC" w:cs="Noto Sans TC" w:eastAsia="Noto Sans TC" w:hAnsi="Noto Sans TC"/>
          <w:b/>
          <w:bCs/>
          <w:color w:val="1E3A5F"/>
          <w:sz w:val="52"/>
          <w:szCs w:val="52"/>
        </w:rPr>
        <w:t xml:space="preserve">自訂盤口 · 錯誤訊息規格清單</w:t>
      </w:r>
    </w:p>
    <w:p>
      <w:pPr>
        <w:spacing w:after="80" w:before="0"/>
      </w:pPr>
      <w:r>
        <w:rPr>
          <w:rFonts w:ascii="Noto Sans TC" w:cs="Noto Sans TC" w:eastAsia="Noto Sans TC" w:hAnsi="Noto Sans TC"/>
          <w:color w:val="8292A8"/>
          <w:sz w:val="20"/>
          <w:szCs w:val="20"/>
        </w:rPr>
        <w:t xml:space="preserve">供 RD 開發實作 &amp; QA 驗收使用　｜　版本 v1.0　｜　2026-08-27</w:t>
      </w:r>
    </w:p>
    <w:p>
      <w:pPr>
        <w:pBdr>
          <w:bottom w:val="single" w:color="E8EDF5" w:sz="6"/>
        </w:pBdr>
        <w:spacing w:after="40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Noto Sans TC" w:cs="Noto Sans TC" w:eastAsia="Noto Sans TC" w:hAnsi="Noto Sans TC"/>
          <w:b/>
          <w:bCs/>
          <w:color w:val="1E3A5F"/>
          <w:sz w:val="32"/>
          <w:szCs w:val="32"/>
        </w:rPr>
        <w:t xml:space="preserve">一、代理後台（Admin）</w:t>
      </w:r>
    </w:p>
    <w:p>
      <w:pPr>
        <w:pStyle w:val="Heading2"/>
        <w:spacing w:after="80" w:before="320"/>
      </w:pPr>
      <w:r>
        <w:rPr>
          <w:rFonts w:ascii="Noto Sans TC" w:cs="Noto Sans TC" w:eastAsia="Noto Sans TC" w:hAnsi="Noto Sans TC"/>
          <w:b/>
          <w:bCs/>
          <w:color w:val="1E3A5F"/>
          <w:sz w:val="26"/>
          <w:szCs w:val="26"/>
        </w:rPr>
        <w:t xml:space="preserve">1-1　建立盤口 Step 1 — 基本資料 &amp; 賠率設定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1320"/>
        <w:gridCol w:w="1080"/>
      </w:tblGrid>
      <w:tr>
        <w:trPr>
          <w:tblHeader/>
        </w:trPr>
        <w:tc>
          <w:tcPr>
            <w:tcW w:type="dxa" w:w="6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觸發情境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錯誤訊息文字</w:t>
            </w:r>
          </w:p>
        </w:tc>
        <w:tc>
          <w:tcPr>
            <w:tcW w:type="dxa" w:w="132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顯示位置</w:t>
            </w:r>
          </w:p>
        </w:tc>
        <w:tc>
          <w:tcPr>
            <w:tcW w:type="dxa" w:w="108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未填寫開盤時間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請填寫開盤時間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未填寫封盤時間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請填寫封盤時間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封盤時間早於或等於開盤時間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封盤時間必須晚於開盤時間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封盤時間早於當前時間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封盤時間不可為過去時間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未填寫盤口名稱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請完整輸入盤口名稱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未填寫題目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請完整輸入盤口名稱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選項數量不足（少於 2 個）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至少需要 2 個投注選項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Step 1 底部 toast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選項名稱為空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選項名稱不可為空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對應欄位下方紅字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抽水比例未填或超出範圍（0–20%）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抽水比例需介於 0% 至 20%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選擇「依下注人數」但未填最大賠償上限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請填寫最大賠付上限才能繼續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已有原型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最大賠償上限填入 0 或負數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最大賠付上限須大於 0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廣宣圖格式不支援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僅支援 JPG、PNG、GIF 格式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上傳區塊紅字提示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實作時沿用既有上傳功能的格式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廣宣圖超過大小限制（建議 5MB 以內）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圖片大小不可超過 5MB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上傳區塊紅字提示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實作時沿用既有上傳功能的格式</w:t>
            </w:r>
          </w:p>
        </w:tc>
      </w:tr>
    </w:tbl>
    <w:p>
      <w:pPr>
        <w:pStyle w:val="Heading2"/>
        <w:spacing w:after="80" w:before="320"/>
      </w:pPr>
      <w:r>
        <w:rPr>
          <w:rFonts w:ascii="Noto Sans TC" w:cs="Noto Sans TC" w:eastAsia="Noto Sans TC" w:hAnsi="Noto Sans TC"/>
          <w:b/>
          <w:bCs/>
          <w:color w:val="1E3A5F"/>
          <w:sz w:val="26"/>
          <w:szCs w:val="26"/>
        </w:rPr>
        <w:t xml:space="preserve">1-2　建立盤口 Step 2 — 投注風控設定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1320"/>
        <w:gridCol w:w="1080"/>
      </w:tblGrid>
      <w:tr>
        <w:trPr>
          <w:tblHeader/>
        </w:trPr>
        <w:tc>
          <w:tcPr>
            <w:tcW w:type="dxa" w:w="6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觸發情境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錯誤訊息文字</w:t>
            </w:r>
          </w:p>
        </w:tc>
        <w:tc>
          <w:tcPr>
            <w:tcW w:type="dxa" w:w="132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顯示位置</w:t>
            </w:r>
          </w:p>
        </w:tc>
        <w:tc>
          <w:tcPr>
            <w:tcW w:type="dxa" w:w="108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勾選「阻擋指定 IP」但 IP 欄位為空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請至少輸入一組要阻擋的 IP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IP 格式錯誤（非標準 IPv4 / CIDR）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IP 格式不正確，請重新輸入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勾選「同 IP 重複投注風控」但未填次數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請填寫同 IP 最大投注次數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同 IP 次數填入 0 或負數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次數需大於 0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80" w:before="320"/>
      </w:pPr>
      <w:r>
        <w:rPr>
          <w:rFonts w:ascii="Noto Sans TC" w:cs="Noto Sans TC" w:eastAsia="Noto Sans TC" w:hAnsi="Noto Sans TC"/>
          <w:b/>
          <w:bCs/>
          <w:color w:val="1E3A5F"/>
          <w:sz w:val="26"/>
          <w:szCs w:val="26"/>
        </w:rPr>
        <w:t xml:space="preserve">1-3　盤口審核（結算判定）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1320"/>
        <w:gridCol w:w="1080"/>
      </w:tblGrid>
      <w:tr>
        <w:trPr>
          <w:tblHeader/>
        </w:trPr>
        <w:tc>
          <w:tcPr>
            <w:tcW w:type="dxa" w:w="6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觸發情境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錯誤訊息文字</w:t>
            </w:r>
          </w:p>
        </w:tc>
        <w:tc>
          <w:tcPr>
            <w:tcW w:type="dxa" w:w="132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顯示位置</w:t>
            </w:r>
          </w:p>
        </w:tc>
        <w:tc>
          <w:tcPr>
            <w:tcW w:type="dxa" w:w="108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逾時未提交結果（倒數歸零）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此盤口已逾時，系統已自動取消並退還本金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審核頁面 banner 紅底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兩組帳號提交結果不一致（第一輪）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兩組結果不符，請確認後重新提交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審核頁面提示區塊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視是否開啟二次判定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兩組帳號提交結果不一致（第二輪）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二次判定結果仍不一致，盤口已自動取消並退還本金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審核頁面 banner 紅底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提交帳號與第一組帳號相同（第二組不可同帳）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第二組確認帳號不可與第一組相同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提交區塊紅字提示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未選擇結果直接送出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請先選擇獲勝選項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送出按鈕下方紅字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80" w:before="320"/>
      </w:pPr>
      <w:r>
        <w:rPr>
          <w:rFonts w:ascii="Noto Sans TC" w:cs="Noto Sans TC" w:eastAsia="Noto Sans TC" w:hAnsi="Noto Sans TC"/>
          <w:b/>
          <w:bCs/>
          <w:color w:val="1E3A5F"/>
          <w:sz w:val="26"/>
          <w:szCs w:val="26"/>
        </w:rPr>
        <w:t xml:space="preserve">1-4　匯率設定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1320"/>
        <w:gridCol w:w="1080"/>
      </w:tblGrid>
      <w:tr>
        <w:trPr>
          <w:tblHeader/>
        </w:trPr>
        <w:tc>
          <w:tcPr>
            <w:tcW w:type="dxa" w:w="6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觸發情境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錯誤訊息文字</w:t>
            </w:r>
          </w:p>
        </w:tc>
        <w:tc>
          <w:tcPr>
            <w:tcW w:type="dxa" w:w="132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顯示位置</w:t>
            </w:r>
          </w:p>
        </w:tc>
        <w:tc>
          <w:tcPr>
            <w:tcW w:type="dxa" w:w="108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匯率欄位為空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請填寫匯率數值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匯率填入 0 或負數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匯率必須大於 0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匯率格式非數字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請輸入有效的數字格式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80" w:before="320"/>
      </w:pPr>
      <w:r>
        <w:rPr>
          <w:rFonts w:ascii="Noto Sans TC" w:cs="Noto Sans TC" w:eastAsia="Noto Sans TC" w:hAnsi="Noto Sans TC"/>
          <w:b/>
          <w:bCs/>
          <w:color w:val="1E3A5F"/>
          <w:sz w:val="26"/>
          <w:szCs w:val="26"/>
        </w:rPr>
        <w:t xml:space="preserve">1-5　分類管理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1320"/>
        <w:gridCol w:w="1080"/>
      </w:tblGrid>
      <w:tr>
        <w:trPr>
          <w:tblHeader/>
        </w:trPr>
        <w:tc>
          <w:tcPr>
            <w:tcW w:type="dxa" w:w="6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觸發情境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錯誤訊息文字</w:t>
            </w:r>
          </w:p>
        </w:tc>
        <w:tc>
          <w:tcPr>
            <w:tcW w:type="dxa" w:w="132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顯示位置</w:t>
            </w:r>
          </w:p>
        </w:tc>
        <w:tc>
          <w:tcPr>
            <w:tcW w:type="dxa" w:w="108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新增分類但名稱欄位為空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請輸入分類名稱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已有原型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新增分類名稱重複（同語系）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此語系的分類名稱已存在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已有原型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刪除仍有盤口使用中的分類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此分類目前有進行中的盤口，無法刪除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Modal 提示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60" w:before="200"/>
      </w:pPr>
      <w:r>
        <w:rPr>
          <w:rFonts w:ascii="Noto Sans TC" w:cs="Noto Sans TC" w:eastAsia="Noto Sans TC" w:hAnsi="Noto Sans TC"/>
          <w:b/>
          <w:bCs/>
          <w:color w:val="1E3A5F"/>
          <w:sz w:val="32"/>
          <w:szCs w:val="32"/>
        </w:rPr>
        <w:t xml:space="preserve">二、會員端（Member）</w:t>
      </w:r>
    </w:p>
    <w:p>
      <w:pPr>
        <w:pStyle w:val="Heading2"/>
        <w:spacing w:after="80" w:before="320"/>
      </w:pPr>
      <w:r>
        <w:rPr>
          <w:rFonts w:ascii="Noto Sans TC" w:cs="Noto Sans TC" w:eastAsia="Noto Sans TC" w:hAnsi="Noto Sans TC"/>
          <w:b/>
          <w:bCs/>
          <w:color w:val="1E3A5F"/>
          <w:sz w:val="26"/>
          <w:szCs w:val="26"/>
        </w:rPr>
        <w:t xml:space="preserve">2-1　投注 Modal — 金額 &amp; 選項驗證</w:t>
      </w:r>
    </w:p>
    <w:p>
      <w:pPr>
        <w:spacing w:after="160" w:before="0"/>
      </w:pPr>
      <w:r>
        <w:rPr>
          <w:rFonts w:ascii="Noto Sans TC" w:cs="Noto Sans TC" w:eastAsia="Noto Sans TC" w:hAnsi="Noto Sans TC"/>
          <w:i/>
          <w:iCs/>
          <w:color w:val="8292A8"/>
          <w:sz w:val="19"/>
          <w:szCs w:val="19"/>
        </w:rPr>
        <w:t xml:space="preserve">觸發時機：會員點擊「確認投注」時進行驗證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1320"/>
        <w:gridCol w:w="1080"/>
      </w:tblGrid>
      <w:tr>
        <w:trPr>
          <w:tblHeader/>
        </w:trPr>
        <w:tc>
          <w:tcPr>
            <w:tcW w:type="dxa" w:w="6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觸發情境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錯誤訊息文字</w:t>
            </w:r>
          </w:p>
        </w:tc>
        <w:tc>
          <w:tcPr>
            <w:tcW w:type="dxa" w:w="132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顯示位置</w:t>
            </w:r>
          </w:p>
        </w:tc>
        <w:tc>
          <w:tcPr>
            <w:tcW w:type="dxa" w:w="108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金額欄位為空或 0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請輸入投注金額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金額輸入框下方紅字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金額低於該盤口最低投注限額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最低投注金額為 {min} {幣別}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金額輸入框下方紅字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{min} 由盤口設定帶入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金額高於該盤口最高投注限額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單筆最高投注為 {max} {幣別}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金額輸入框下方紅字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投注金額超過錢包餘額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餘額不足，目前餘額 {balance} {幣別}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金額輸入框下方紅字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金額格式含非數字字元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請輸入有效金額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金額輸入框下方紅字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未選擇投注選項即送出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請先選擇投注選項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選項區塊紅框提示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盤口已封盤，點擊投注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此盤口已停止接受投注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卡片上方 toast 或 modal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盤口已取消，點擊投注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此盤口已取消，本金已退回您的帳戶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卡片上方 toast 或 modal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投注時網路異常 / 系統錯誤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投注失敗，請稍後再試或聯繫客服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Modal 底部紅字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會員被風控規則阻擋（標籤 / IP）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您目前無法投注此盤口，請聯繫客服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Modal 底部紅字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同 IP 超過最大投注次數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您的投注次數已達上限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Modal 底部紅字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80" w:before="320"/>
      </w:pPr>
      <w:r>
        <w:rPr>
          <w:rFonts w:ascii="Noto Sans TC" w:cs="Noto Sans TC" w:eastAsia="Noto Sans TC" w:hAnsi="Noto Sans TC"/>
          <w:b/>
          <w:bCs/>
          <w:color w:val="1E3A5F"/>
          <w:sz w:val="26"/>
          <w:szCs w:val="26"/>
        </w:rPr>
        <w:t xml:space="preserve">2-2　排行榜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1320"/>
        <w:gridCol w:w="1080"/>
      </w:tblGrid>
      <w:tr>
        <w:trPr>
          <w:tblHeader/>
        </w:trPr>
        <w:tc>
          <w:tcPr>
            <w:tcW w:type="dxa" w:w="6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觸發情境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錯誤訊息文字</w:t>
            </w:r>
          </w:p>
        </w:tc>
        <w:tc>
          <w:tcPr>
            <w:tcW w:type="dxa" w:w="132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顯示位置</w:t>
            </w:r>
          </w:p>
        </w:tc>
        <w:tc>
          <w:tcPr>
            <w:tcW w:type="dxa" w:w="108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盤口排行：篩選後無符合結果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目前沒有符合條件的排行資料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排行列表中間空狀態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已有原型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最高贏利：所選幣別無資料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目前所選幣別暫無贏利排行資料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側欄空狀態文字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80" w:before="320"/>
      </w:pPr>
      <w:r>
        <w:rPr>
          <w:rFonts w:ascii="Noto Sans TC" w:cs="Noto Sans TC" w:eastAsia="Noto Sans TC" w:hAnsi="Noto Sans TC"/>
          <w:b/>
          <w:bCs/>
          <w:color w:val="1E3A5F"/>
          <w:sz w:val="26"/>
          <w:szCs w:val="26"/>
        </w:rPr>
        <w:t xml:space="preserve">2-3　注單記錄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1320"/>
        <w:gridCol w:w="1080"/>
      </w:tblGrid>
      <w:tr>
        <w:trPr>
          <w:tblHeader/>
        </w:trPr>
        <w:tc>
          <w:tcPr>
            <w:tcW w:type="dxa" w:w="6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觸發情境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錯誤訊息文字</w:t>
            </w:r>
          </w:p>
        </w:tc>
        <w:tc>
          <w:tcPr>
            <w:tcW w:type="dxa" w:w="132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顯示位置</w:t>
            </w:r>
          </w:p>
        </w:tc>
        <w:tc>
          <w:tcPr>
            <w:tcW w:type="dxa" w:w="108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注單篩選後無符合結果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沒有符合條件的注單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表格中間空狀態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已有原型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查詢日期區間：結束日早於開始日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結束日期不可早於開始日期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日期欄位下方紅字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</w:tbl>
    <w:p>
      <w:pPr>
        <w:pBdr>
          <w:top w:val="single" w:color="E8EDF5" w:sz="4"/>
        </w:pBdr>
        <w:spacing w:after="80" w:before="480"/>
      </w:pPr>
      <w:r>
        <w:rPr>
          <w:rFonts w:ascii="Noto Sans TC" w:cs="Noto Sans TC" w:eastAsia="Noto Sans TC" w:hAnsi="Noto Sans TC"/>
          <w:b/>
          <w:bCs/>
          <w:color w:val="3D4C60"/>
          <w:sz w:val="22"/>
          <w:szCs w:val="22"/>
        </w:rPr>
        <w:t xml:space="preserve">備註說明</w:t>
      </w:r>
    </w:p>
    <w:p>
      <w:pPr>
        <w:spacing w:after="40" w:before="40"/>
      </w:pPr>
      <w:r>
        <w:rPr>
          <w:rFonts w:ascii="Noto Sans TC" w:cs="Noto Sans TC" w:eastAsia="Noto Sans TC" w:hAnsi="Noto Sans TC"/>
          <w:color w:val="3D4C60"/>
          <w:sz w:val="18"/>
          <w:szCs w:val="18"/>
        </w:rPr>
        <w:t xml:space="preserve">1. 錯誤訊息文字中 {placeholder} 表示動態帶入值，RD 依實際數值替換。</w:t>
      </w:r>
    </w:p>
    <w:p>
      <w:pPr>
        <w:spacing w:after="40" w:before="40"/>
      </w:pPr>
      <w:r>
        <w:rPr>
          <w:rFonts w:ascii="Noto Sans TC" w:cs="Noto Sans TC" w:eastAsia="Noto Sans TC" w:hAnsi="Noto Sans TC"/>
          <w:color w:val="3D4C60"/>
          <w:sz w:val="18"/>
          <w:szCs w:val="18"/>
        </w:rPr>
        <w:t xml:space="preserve">2. 「欄位下方紅字」指緊貼於輸入框下方以紅色（#F03E4D）顯示的 12px 提示文字。</w:t>
      </w:r>
    </w:p>
    <w:p>
      <w:pPr>
        <w:spacing w:after="40" w:before="40"/>
      </w:pPr>
      <w:r>
        <w:rPr>
          <w:rFonts w:ascii="Noto Sans TC" w:cs="Noto Sans TC" w:eastAsia="Noto Sans TC" w:hAnsi="Noto Sans TC"/>
          <w:color w:val="3D4C60"/>
          <w:sz w:val="18"/>
          <w:szCs w:val="18"/>
        </w:rPr>
        <w:t xml:space="preserve">3. 「toast」指頁面頂部或底部短暫出現後自動消失的浮動通知（建議 4 秒後淡出）。</w:t>
      </w:r>
    </w:p>
    <w:p>
      <w:pPr>
        <w:spacing w:after="40" w:before="40"/>
      </w:pPr>
      <w:r>
        <w:rPr>
          <w:rFonts w:ascii="Noto Sans TC" w:cs="Noto Sans TC" w:eastAsia="Noto Sans TC" w:hAnsi="Noto Sans TC"/>
          <w:color w:val="3D4C60"/>
          <w:sz w:val="18"/>
          <w:szCs w:val="18"/>
        </w:rPr>
        <w:t xml:space="preserve">4. 「Modal 底部紅字」指在投注彈窗確認按鈕上方顯示的全版紅色錯誤提示。</w:t>
      </w:r>
    </w:p>
    <w:p>
      <w:pPr>
        <w:spacing w:after="40" w:before="40"/>
      </w:pPr>
      <w:r>
        <w:rPr>
          <w:rFonts w:ascii="Noto Sans TC" w:cs="Noto Sans TC" w:eastAsia="Noto Sans TC" w:hAnsi="Noto Sans TC"/>
          <w:color w:val="3D4C60"/>
          <w:sz w:val="18"/>
          <w:szCs w:val="18"/>
        </w:rPr>
        <w:t xml:space="preserve">5. 所有錯誤訊息在問題修正後應立即清除，不可殘留於畫面。</w:t>
      </w:r>
    </w:p>
    <w:p>
      <w:pPr>
        <w:spacing w:after="40" w:before="40"/>
      </w:pPr>
      <w:r>
        <w:rPr>
          <w:rFonts w:ascii="Noto Sans TC" w:cs="Noto Sans TC" w:eastAsia="Noto Sans TC" w:hAnsi="Noto Sans TC"/>
          <w:color w:val="3D4C60"/>
          <w:sz w:val="18"/>
          <w:szCs w:val="18"/>
        </w:rPr>
        <w:t xml:space="preserve">6. 標記「已有原型」表示 HTML 原型中已有對應視覺呈現可供參考。</w:t>
      </w:r>
    </w:p>
    <w:sectPr>
      <w:pgSz w:w="15840" w:h="122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C" w:cs="Noto Sans TC" w:eastAsia="Noto Sans TC" w:hAnsi="Noto Sans T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2026-08-27T04:53:04.413Z</dcterms:created>
  <dcterms:modified xsi:type="dcterms:W3CDTF">2026-08-27T04:53:04.427Z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