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F0" w:rsidRPr="00233617" w:rsidRDefault="005925F0" w:rsidP="00233617">
      <w:pPr>
        <w:spacing w:line="700" w:lineRule="exact"/>
        <w:jc w:val="center"/>
        <w:rPr>
          <w:rFonts w:ascii="Times New Roman" w:eastAsia="標楷體" w:hAnsi="Times New Roman" w:cs="Times New Roman"/>
          <w:sz w:val="48"/>
        </w:rPr>
      </w:pPr>
      <w:r w:rsidRPr="00233617">
        <w:rPr>
          <w:rFonts w:ascii="Times New Roman" w:eastAsia="標楷體" w:hAnsi="Times New Roman" w:cs="Times New Roman"/>
          <w:sz w:val="72"/>
        </w:rPr>
        <w:t>人工智慧期中報告</w:t>
      </w:r>
    </w:p>
    <w:p w:rsidR="007779A2" w:rsidRPr="00233617" w:rsidRDefault="00C45378" w:rsidP="00233617">
      <w:pPr>
        <w:spacing w:line="700" w:lineRule="exact"/>
        <w:jc w:val="center"/>
        <w:rPr>
          <w:rFonts w:ascii="Times New Roman" w:eastAsia="標楷體" w:hAnsi="Times New Roman" w:cs="Times New Roman"/>
          <w:sz w:val="44"/>
        </w:rPr>
      </w:pPr>
      <w:r w:rsidRPr="00233617">
        <w:rPr>
          <w:rFonts w:ascii="Times New Roman" w:eastAsia="標楷體" w:hAnsi="Times New Roman" w:cs="Times New Roman"/>
          <w:sz w:val="52"/>
        </w:rPr>
        <w:t>PID</w:t>
      </w:r>
      <w:r w:rsidR="00233617">
        <w:rPr>
          <w:rFonts w:ascii="Times New Roman" w:eastAsia="標楷體" w:hAnsi="Times New Roman" w:cs="Times New Roman" w:hint="eastAsia"/>
          <w:sz w:val="52"/>
        </w:rPr>
        <w:t>控制</w:t>
      </w:r>
      <w:r w:rsidR="005925F0" w:rsidRPr="00233617">
        <w:rPr>
          <w:rFonts w:ascii="Times New Roman" w:eastAsia="標楷體" w:hAnsi="Times New Roman" w:cs="Times New Roman"/>
          <w:sz w:val="52"/>
        </w:rPr>
        <w:t>理論</w:t>
      </w:r>
    </w:p>
    <w:p w:rsidR="005925F0" w:rsidRPr="00F151A1" w:rsidRDefault="005925F0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>前言：</w:t>
      </w:r>
    </w:p>
    <w:p w:rsidR="005925F0" w:rsidRPr="00F151A1" w:rsidRDefault="005925F0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這是我目前正在延伸的專題題目，使用</w:t>
      </w:r>
      <w:r w:rsidR="00C45378" w:rsidRPr="00F151A1">
        <w:rPr>
          <w:rFonts w:ascii="Times New Roman" w:eastAsia="標楷體" w:hAnsi="Times New Roman" w:cs="Times New Roman"/>
        </w:rPr>
        <w:t>PID</w:t>
      </w:r>
      <w:r w:rsidRPr="00F151A1">
        <w:rPr>
          <w:rFonts w:ascii="Times New Roman" w:eastAsia="標楷體" w:hAnsi="Times New Roman" w:cs="Times New Roman"/>
        </w:rPr>
        <w:t>制來控制</w:t>
      </w:r>
      <w:r w:rsidRPr="00F151A1">
        <w:rPr>
          <w:rFonts w:ascii="Times New Roman" w:eastAsia="標楷體" w:hAnsi="Times New Roman" w:cs="Times New Roman"/>
        </w:rPr>
        <w:t>PWM</w:t>
      </w:r>
      <w:r w:rsidRPr="00F151A1">
        <w:rPr>
          <w:rFonts w:ascii="Times New Roman" w:eastAsia="標楷體" w:hAnsi="Times New Roman" w:cs="Times New Roman"/>
        </w:rPr>
        <w:t>（脈波寬度調變），由此來控制</w:t>
      </w:r>
      <w:proofErr w:type="gramStart"/>
      <w:r w:rsidRPr="00F151A1">
        <w:rPr>
          <w:rFonts w:ascii="Times New Roman" w:eastAsia="標楷體" w:hAnsi="Times New Roman" w:cs="Times New Roman"/>
        </w:rPr>
        <w:t>致冷片</w:t>
      </w:r>
      <w:proofErr w:type="gramEnd"/>
      <w:r w:rsidRPr="00F151A1">
        <w:rPr>
          <w:rFonts w:ascii="Times New Roman" w:eastAsia="標楷體" w:hAnsi="Times New Roman" w:cs="Times New Roman"/>
        </w:rPr>
        <w:t>的工作頻率，來達到恆溫的效果。</w:t>
      </w:r>
    </w:p>
    <w:p w:rsidR="005925F0" w:rsidRPr="005073D6" w:rsidRDefault="005073D6" w:rsidP="00F151A1">
      <w:pPr>
        <w:spacing w:line="460" w:lineRule="exact"/>
        <w:rPr>
          <w:rFonts w:ascii="Times New Roman" w:eastAsia="標楷體" w:hAnsi="Times New Roman" w:cs="Times New Roman"/>
          <w:b/>
        </w:rPr>
      </w:pPr>
      <w:r w:rsidRPr="005073D6">
        <w:rPr>
          <w:rFonts w:ascii="Times New Roman" w:eastAsia="標楷體" w:hAnsi="Times New Roman" w:cs="Times New Roman"/>
          <w:b/>
          <w:color w:val="FF0000"/>
        </w:rPr>
        <w:t>…</w:t>
      </w:r>
      <w:r w:rsidRPr="005073D6">
        <w:rPr>
          <w:rFonts w:ascii="Times New Roman" w:eastAsia="標楷體" w:hAnsi="Times New Roman" w:cs="Times New Roman" w:hint="eastAsia"/>
          <w:b/>
          <w:color w:val="FF0000"/>
        </w:rPr>
        <w:t>.</w:t>
      </w:r>
      <w:proofErr w:type="gramStart"/>
      <w:r w:rsidRPr="005073D6">
        <w:rPr>
          <w:rFonts w:ascii="Times New Roman" w:eastAsia="標楷體" w:hAnsi="Times New Roman" w:cs="Times New Roman" w:hint="eastAsia"/>
          <w:b/>
          <w:color w:val="FF0000"/>
        </w:rPr>
        <w:t>以下節入</w:t>
      </w:r>
      <w:proofErr w:type="gramEnd"/>
      <w:r w:rsidRPr="005073D6">
        <w:rPr>
          <w:rFonts w:ascii="Times New Roman" w:eastAsia="標楷體" w:hAnsi="Times New Roman" w:cs="Times New Roman" w:hint="eastAsia"/>
          <w:b/>
          <w:color w:val="FF0000"/>
        </w:rPr>
        <w:t>內容</w:t>
      </w:r>
      <w:r w:rsidRPr="005073D6">
        <w:rPr>
          <w:rFonts w:ascii="Times New Roman" w:eastAsia="標楷體" w:hAnsi="Times New Roman" w:cs="Times New Roman" w:hint="eastAsia"/>
          <w:b/>
          <w:color w:val="FF0000"/>
        </w:rPr>
        <w:t xml:space="preserve">&gt;&gt;&gt;PID Wiki </w:t>
      </w:r>
      <w:hyperlink r:id="rId7" w:history="1">
        <w:r>
          <w:rPr>
            <w:rStyle w:val="a4"/>
          </w:rPr>
          <w:t>https://zh.wikipedia.org/wiki/PID%E6%8E%A7%E5%88%B6%E5%99%A8</w:t>
        </w:r>
      </w:hyperlink>
    </w:p>
    <w:p w:rsidR="005925F0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>理論：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w:r w:rsidRPr="00F151A1">
        <w:rPr>
          <w:rFonts w:ascii="Times New Roman" w:eastAsia="標楷體" w:hAnsi="Times New Roman" w:cs="Times New Roman"/>
        </w:rPr>
        <w:t>PID</w:t>
      </w:r>
      <w:r w:rsidRPr="00F151A1">
        <w:rPr>
          <w:rFonts w:ascii="Times New Roman" w:eastAsia="標楷體" w:hAnsi="Times New Roman" w:cs="Times New Roman"/>
        </w:rPr>
        <w:t>是以它的三種糾正算法而命名。受控變數是三種算法（比例、積分、微分）相加後的結果，即為其輸出，其輸入為誤差值（設定值減去測量值後的結果）或是由誤差值衍生的信號。若定義</w:t>
      </w:r>
      <w:r w:rsidRPr="00F151A1">
        <w:rPr>
          <w:rFonts w:ascii="Times New Roman" w:eastAsia="標楷體" w:hAnsi="Times New Roman" w:cs="Times New Roman"/>
        </w:rPr>
        <w:t>u(t)</w:t>
      </w:r>
      <w:r w:rsidRPr="00F151A1">
        <w:rPr>
          <w:rFonts w:ascii="Times New Roman" w:eastAsia="標楷體" w:hAnsi="Times New Roman" w:cs="Times New Roman"/>
        </w:rPr>
        <w:t>為控制輸出，</w:t>
      </w:r>
      <w:r w:rsidRPr="00F151A1">
        <w:rPr>
          <w:rFonts w:ascii="Times New Roman" w:eastAsia="標楷體" w:hAnsi="Times New Roman" w:cs="Times New Roman"/>
        </w:rPr>
        <w:t>PID</w:t>
      </w:r>
      <w:r w:rsidRPr="00F151A1">
        <w:rPr>
          <w:rFonts w:ascii="Times New Roman" w:eastAsia="標楷體" w:hAnsi="Times New Roman" w:cs="Times New Roman"/>
        </w:rPr>
        <w:t>演算法可以用下式表示：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u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=MV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p</m:t>
              </m:r>
            </m:sub>
          </m:sSub>
          <m:r>
            <w:rPr>
              <w:rFonts w:ascii="Cambria Math" w:eastAsia="標楷體" w:hAnsi="Cambria Math" w:cs="Times New Roman"/>
            </w:rPr>
            <m:t>e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t</m:t>
              </m:r>
            </m:sup>
            <m:e>
              <m:r>
                <w:rPr>
                  <w:rFonts w:ascii="Cambria Math" w:eastAsia="標楷體" w:hAnsi="Cambria Math" w:cs="Times New Roman"/>
                </w:rPr>
                <m:t>e(τ)dτ</m:t>
              </m:r>
            </m:e>
          </m:nary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sub>
              <m:r>
                <w:rPr>
                  <w:rFonts w:ascii="Cambria Math" w:eastAsia="標楷體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dt</m:t>
              </m:r>
            </m:den>
          </m:f>
          <m:r>
            <w:rPr>
              <w:rFonts w:ascii="Cambria Math" w:eastAsia="標楷體" w:hAnsi="Cambria Math" w:cs="Times New Roman"/>
            </w:rPr>
            <m:t>e(t)</m:t>
          </m:r>
        </m:oMath>
      </m:oMathPara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>其中：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p</m:t>
            </m:r>
          </m:sub>
        </m:sSub>
      </m:oMath>
      <w:r w:rsidRPr="00F151A1">
        <w:rPr>
          <w:rFonts w:ascii="Times New Roman" w:eastAsia="標楷體" w:hAnsi="Times New Roman" w:cs="Times New Roman"/>
        </w:rPr>
        <w:t>：比例增益，是調適參數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Pr="00F151A1">
        <w:rPr>
          <w:rFonts w:ascii="Times New Roman" w:eastAsia="標楷體" w:hAnsi="Times New Roman" w:cs="Times New Roman"/>
        </w:rPr>
        <w:t>：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積分增益，也是調適參數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K</m:t>
            </m:r>
          </m:e>
          <m:sub>
            <m:r>
              <w:rPr>
                <w:rFonts w:ascii="Cambria Math" w:eastAsia="標楷體" w:hAnsi="Cambria Math" w:cs="Times New Roman"/>
              </w:rPr>
              <m:t>d</m:t>
            </m:r>
          </m:sub>
        </m:sSub>
      </m:oMath>
      <w:r w:rsidRPr="00F151A1">
        <w:rPr>
          <w:rFonts w:ascii="Times New Roman" w:eastAsia="標楷體" w:hAnsi="Times New Roman" w:cs="Times New Roman"/>
        </w:rPr>
        <w:t>：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微分增益，也是調適參數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w:r w:rsidRPr="00F151A1">
        <w:rPr>
          <w:rFonts w:ascii="Times New Roman" w:eastAsia="標楷體" w:hAnsi="Times New Roman" w:cs="Times New Roman"/>
        </w:rPr>
        <w:t>e</w:t>
      </w:r>
      <w:r w:rsidRPr="00F151A1">
        <w:rPr>
          <w:rFonts w:ascii="Times New Roman" w:eastAsia="標楷體" w:hAnsi="Times New Roman" w:cs="Times New Roman"/>
        </w:rPr>
        <w:t>：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誤差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=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設定值（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SP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）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 xml:space="preserve">- </w:t>
      </w:r>
      <w:proofErr w:type="gramStart"/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回授值</w:t>
      </w:r>
      <w:proofErr w:type="gramEnd"/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（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PV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）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w:r w:rsidRPr="00F151A1">
        <w:rPr>
          <w:rFonts w:ascii="Times New Roman" w:eastAsia="標楷體" w:hAnsi="Times New Roman" w:cs="Times New Roman"/>
        </w:rPr>
        <w:t>t</w:t>
      </w:r>
      <w:r w:rsidRPr="00F151A1">
        <w:rPr>
          <w:rFonts w:ascii="Times New Roman" w:eastAsia="標楷體" w:hAnsi="Times New Roman" w:cs="Times New Roman"/>
        </w:rPr>
        <w:t>：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目前時間</w:t>
      </w:r>
    </w:p>
    <w:p w:rsidR="002476C4" w:rsidRPr="00F151A1" w:rsidRDefault="002476C4" w:rsidP="00F151A1">
      <w:pPr>
        <w:spacing w:line="460" w:lineRule="exact"/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</w:pPr>
      <w:r w:rsidRPr="00F151A1">
        <w:rPr>
          <w:rFonts w:ascii="Times New Roman" w:eastAsia="標楷體" w:hAnsi="Times New Roman" w:cs="Times New Roman"/>
        </w:rPr>
        <w:t xml:space="preserve">　　</w:t>
      </w:r>
      <m:oMath>
        <m:r>
          <w:rPr>
            <w:rFonts w:ascii="Cambria Math" w:eastAsia="標楷體" w:hAnsi="Cambria Math" w:cs="Times New Roman"/>
          </w:rPr>
          <m:t>τ</m:t>
        </m:r>
      </m:oMath>
      <w:r w:rsidRPr="00F151A1">
        <w:rPr>
          <w:rFonts w:ascii="Times New Roman" w:eastAsia="標楷體" w:hAnsi="Times New Roman" w:cs="Times New Roman"/>
        </w:rPr>
        <w:t>：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積分變數，數值從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0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到目前時間</w:t>
      </w:r>
      <w:r w:rsidRPr="00F151A1"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  <w:t>t</w:t>
      </w:r>
    </w:p>
    <w:p w:rsidR="00F151A1" w:rsidRPr="00F151A1" w:rsidRDefault="00F151A1" w:rsidP="00F151A1">
      <w:pPr>
        <w:spacing w:line="460" w:lineRule="exact"/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</w:pPr>
    </w:p>
    <w:p w:rsidR="00F151A1" w:rsidRDefault="00F151A1" w:rsidP="00F151A1">
      <w:pPr>
        <w:spacing w:line="460" w:lineRule="exact"/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</w:pP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Pulse Width Modulation (PWM)</w:t>
      </w:r>
      <w:r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，脈衝寬度調變</w:t>
      </w:r>
    </w:p>
    <w:p w:rsidR="00F151A1" w:rsidRDefault="00F151A1" w:rsidP="00F151A1">
      <w:pPr>
        <w:spacing w:line="460" w:lineRule="exact"/>
        <w:rPr>
          <w:rFonts w:ascii="Times New Roman" w:eastAsia="標楷體" w:hAnsi="Times New Roman" w:cs="Times New Roman"/>
          <w:color w:val="202122"/>
          <w:sz w:val="22"/>
          <w:szCs w:val="23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 xml:space="preserve">　　</w:t>
      </w: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簡單的說，他是一種利用數位訊號模擬類比訊號的方式。通常我們可以用來調整燈光的亮度、馬達的轉速、</w:t>
      </w: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 xml:space="preserve">RGB LED </w:t>
      </w: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的配色、螢幕亮度控制、喇叭的大小聲</w:t>
      </w: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/</w:t>
      </w:r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聲音頻率等…</w:t>
      </w:r>
      <w:proofErr w:type="gramStart"/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…</w:t>
      </w:r>
      <w:proofErr w:type="gramEnd"/>
      <w:r w:rsidRPr="00F151A1">
        <w:rPr>
          <w:rFonts w:ascii="Times New Roman" w:eastAsia="標楷體" w:hAnsi="Times New Roman" w:cs="Times New Roman" w:hint="eastAsia"/>
          <w:color w:val="202122"/>
          <w:sz w:val="22"/>
          <w:szCs w:val="23"/>
          <w:shd w:val="clear" w:color="auto" w:fill="FFFFFF"/>
        </w:rPr>
        <w:t>。</w:t>
      </w:r>
    </w:p>
    <w:p w:rsidR="005073D6" w:rsidRPr="005073D6" w:rsidRDefault="005073D6" w:rsidP="00F151A1">
      <w:pPr>
        <w:spacing w:line="460" w:lineRule="exact"/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</w:pPr>
      <w:r w:rsidRPr="005073D6">
        <w:rPr>
          <w:rFonts w:ascii="Times New Roman" w:eastAsia="標楷體" w:hAnsi="Times New Roman" w:cs="Times New Roman"/>
          <w:b/>
          <w:color w:val="FF0000"/>
          <w:sz w:val="22"/>
          <w:szCs w:val="23"/>
          <w:shd w:val="clear" w:color="auto" w:fill="FFFFFF"/>
        </w:rPr>
        <w:t>…</w:t>
      </w:r>
      <w:r w:rsidRPr="005073D6"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  <w:t>.</w:t>
      </w:r>
      <w:proofErr w:type="gramStart"/>
      <w:r w:rsidRPr="005073D6"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  <w:t>以上節入</w:t>
      </w:r>
      <w:proofErr w:type="gramEnd"/>
      <w:r w:rsidRPr="005073D6"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  <w:t>內容</w:t>
      </w:r>
      <w:r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  <w:t>&gt;&gt;&gt;</w:t>
      </w:r>
      <w:r>
        <w:rPr>
          <w:rFonts w:ascii="Times New Roman" w:eastAsia="標楷體" w:hAnsi="Times New Roman" w:cs="Times New Roman" w:hint="eastAsia"/>
          <w:b/>
          <w:color w:val="FF0000"/>
          <w:sz w:val="22"/>
          <w:szCs w:val="23"/>
          <w:shd w:val="clear" w:color="auto" w:fill="FFFFFF"/>
        </w:rPr>
        <w:t>其餘皆為原創</w:t>
      </w:r>
    </w:p>
    <w:p w:rsidR="00233617" w:rsidRPr="00233617" w:rsidRDefault="00233617" w:rsidP="00F151A1">
      <w:pPr>
        <w:widowControl/>
        <w:spacing w:line="460" w:lineRule="exact"/>
        <w:rPr>
          <w:rFonts w:ascii="Times New Roman" w:eastAsia="標楷體" w:hAnsi="Times New Roman" w:cs="Times New Roman"/>
          <w:color w:val="202122"/>
          <w:szCs w:val="23"/>
          <w:shd w:val="clear" w:color="auto" w:fill="FFFFFF"/>
        </w:rPr>
      </w:pPr>
      <w:r w:rsidRPr="00233617">
        <w:rPr>
          <w:rFonts w:ascii="Times New Roman" w:eastAsia="標楷體" w:hAnsi="Times New Roman" w:cs="Times New Roman"/>
          <w:color w:val="202122"/>
          <w:szCs w:val="23"/>
          <w:shd w:val="clear" w:color="auto" w:fill="FFFFFF"/>
        </w:rPr>
        <w:br w:type="page"/>
      </w:r>
      <w:bookmarkStart w:id="0" w:name="_GoBack"/>
      <w:bookmarkEnd w:id="0"/>
    </w:p>
    <w:p w:rsidR="00233617" w:rsidRPr="00233617" w:rsidRDefault="00233617" w:rsidP="00F151A1">
      <w:pPr>
        <w:spacing w:line="460" w:lineRule="exact"/>
        <w:rPr>
          <w:rFonts w:ascii="Times New Roman" w:eastAsia="標楷體" w:hAnsi="Times New Roman" w:cs="Times New Roman"/>
          <w:color w:val="202122"/>
          <w:szCs w:val="23"/>
          <w:shd w:val="clear" w:color="auto" w:fill="FFFFFF"/>
        </w:rPr>
      </w:pPr>
      <w:r w:rsidRPr="00233617">
        <w:rPr>
          <w:rFonts w:ascii="Times New Roman" w:eastAsia="標楷體" w:hAnsi="Times New Roman" w:cs="Times New Roman" w:hint="eastAsia"/>
          <w:color w:val="202122"/>
          <w:szCs w:val="23"/>
          <w:shd w:val="clear" w:color="auto" w:fill="FFFFFF"/>
        </w:rPr>
        <w:lastRenderedPageBreak/>
        <w:t>流程圖：</w:t>
      </w:r>
    </w:p>
    <w:p w:rsidR="00233617" w:rsidRDefault="00861229" w:rsidP="00861229">
      <w:pPr>
        <w:jc w:val="center"/>
        <w:rPr>
          <w:rFonts w:ascii="Times New Roman" w:eastAsia="標楷體" w:hAnsi="Times New Roman" w:cs="Times New Roman"/>
          <w:sz w:val="28"/>
        </w:rPr>
      </w:pPr>
      <w:r w:rsidRPr="00861229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23FE6467" wp14:editId="12C68920">
            <wp:extent cx="3497883" cy="581456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2E" w:rsidRDefault="0029472E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br w:type="page"/>
      </w:r>
    </w:p>
    <w:p w:rsidR="0029472E" w:rsidRDefault="0029472E" w:rsidP="00233617">
      <w:pPr>
        <w:spacing w:line="540" w:lineRule="exact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模擬電路圖</w:t>
      </w:r>
    </w:p>
    <w:p w:rsidR="00D328A0" w:rsidRDefault="00D328A0" w:rsidP="00233617">
      <w:pPr>
        <w:spacing w:line="540" w:lineRule="exact"/>
        <w:rPr>
          <w:rFonts w:ascii="Times New Roman" w:eastAsia="標楷體" w:hAnsi="Times New Roman" w:cs="Times New Roman"/>
          <w:sz w:val="28"/>
        </w:rPr>
      </w:pPr>
    </w:p>
    <w:p w:rsidR="0014187D" w:rsidRDefault="0009243F" w:rsidP="0014187D">
      <w:pPr>
        <w:rPr>
          <w:rFonts w:ascii="Times New Roman" w:eastAsia="標楷體" w:hAnsi="Times New Roman" w:cs="Times New Roman"/>
          <w:sz w:val="28"/>
        </w:rPr>
      </w:pPr>
      <w:r w:rsidRPr="0009243F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467F163" wp14:editId="2A6FEC40">
            <wp:extent cx="5274310" cy="3728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E" w:rsidRDefault="0014187D" w:rsidP="0014187D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　　</w:t>
      </w:r>
      <w:r w:rsidR="0015560E">
        <w:rPr>
          <w:rFonts w:ascii="Times New Roman" w:eastAsia="標楷體" w:hAnsi="Times New Roman" w:cs="Times New Roman" w:hint="eastAsia"/>
          <w:sz w:val="28"/>
        </w:rPr>
        <w:t>BJT/MOSFET</w:t>
      </w:r>
      <w:r w:rsidR="0015560E">
        <w:rPr>
          <w:rFonts w:ascii="Times New Roman" w:eastAsia="標楷體" w:hAnsi="Times New Roman" w:cs="Times New Roman" w:hint="eastAsia"/>
          <w:sz w:val="28"/>
        </w:rPr>
        <w:t>開關電路模擬器有問題，使用電晶體</w:t>
      </w:r>
      <w:r>
        <w:rPr>
          <w:rFonts w:ascii="Times New Roman" w:eastAsia="標楷體" w:hAnsi="Times New Roman" w:cs="Times New Roman" w:hint="eastAsia"/>
          <w:sz w:val="28"/>
        </w:rPr>
        <w:t>取代</w:t>
      </w:r>
      <w:r>
        <w:rPr>
          <w:rFonts w:ascii="Times New Roman" w:eastAsia="標楷體" w:hAnsi="Times New Roman" w:cs="Times New Roman" w:hint="eastAsia"/>
          <w:sz w:val="28"/>
        </w:rPr>
        <w:t>Relay</w:t>
      </w:r>
      <w:r w:rsidR="0015560E">
        <w:rPr>
          <w:rFonts w:ascii="Times New Roman" w:eastAsia="標楷體" w:hAnsi="Times New Roman" w:cs="Times New Roman" w:hint="eastAsia"/>
          <w:sz w:val="28"/>
        </w:rPr>
        <w:t>效率更好。</w:t>
      </w:r>
    </w:p>
    <w:p w:rsidR="00256D0D" w:rsidRDefault="00256D0D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br w:type="page"/>
      </w:r>
    </w:p>
    <w:p w:rsidR="002416A0" w:rsidRDefault="002416A0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實際電路圖</w:t>
      </w:r>
    </w:p>
    <w:p w:rsidR="002416A0" w:rsidRDefault="002416A0">
      <w:pPr>
        <w:widowControl/>
        <w:rPr>
          <w:rFonts w:ascii="Times New Roman" w:eastAsia="標楷體" w:hAnsi="Times New Roman" w:cs="Times New Roman" w:hint="eastAsia"/>
          <w:sz w:val="28"/>
        </w:rPr>
      </w:pPr>
    </w:p>
    <w:p w:rsidR="002416A0" w:rsidRDefault="002416A0">
      <w:pPr>
        <w:widowControl/>
        <w:rPr>
          <w:rFonts w:ascii="Times New Roman" w:eastAsia="標楷體" w:hAnsi="Times New Roman" w:cs="Times New Roman" w:hint="eastAsia"/>
          <w:sz w:val="28"/>
        </w:rPr>
      </w:pPr>
      <w:r w:rsidRPr="002416A0">
        <w:rPr>
          <w:rFonts w:ascii="Times New Roman" w:eastAsia="標楷體" w:hAnsi="Times New Roman" w:cs="Times New Roman"/>
          <w:sz w:val="28"/>
        </w:rPr>
        <w:drawing>
          <wp:inline distT="0" distB="0" distL="0" distR="0" wp14:anchorId="7FD8D867" wp14:editId="498853A4">
            <wp:extent cx="6086412" cy="39928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131" cy="39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A0" w:rsidRDefault="002416A0">
      <w:pPr>
        <w:widowControl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br w:type="page"/>
      </w:r>
    </w:p>
    <w:p w:rsidR="00256D0D" w:rsidRDefault="00256D0D" w:rsidP="0009243F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參考資料：</w:t>
      </w:r>
    </w:p>
    <w:p w:rsidR="00256D0D" w:rsidRDefault="00256D0D" w:rsidP="0009243F">
      <w:r>
        <w:rPr>
          <w:rFonts w:ascii="Times New Roman" w:eastAsia="標楷體" w:hAnsi="Times New Roman" w:cs="Times New Roman" w:hint="eastAsia"/>
          <w:sz w:val="28"/>
        </w:rPr>
        <w:t xml:space="preserve">　　</w:t>
      </w:r>
      <w:hyperlink r:id="rId11" w:history="1">
        <w:r>
          <w:rPr>
            <w:rStyle w:val="a4"/>
          </w:rPr>
          <w:t>https://lutron1980.pixnet.net/blog/post/171215079</w:t>
        </w:r>
      </w:hyperlink>
    </w:p>
    <w:p w:rsidR="00256D0D" w:rsidRDefault="00256D0D" w:rsidP="0009243F">
      <w:r>
        <w:rPr>
          <w:rFonts w:hint="eastAsia"/>
        </w:rPr>
        <w:t xml:space="preserve">　　</w:t>
      </w:r>
      <w:hyperlink r:id="rId12" w:history="1">
        <w:r>
          <w:rPr>
            <w:rStyle w:val="a4"/>
          </w:rPr>
          <w:t>https://zh.wikipedia.org/wiki/PID%E6%8E%A7%E5%88%B6%E5%99%A8</w:t>
        </w:r>
      </w:hyperlink>
    </w:p>
    <w:p w:rsidR="00256D0D" w:rsidRDefault="00256D0D" w:rsidP="0009243F">
      <w:r>
        <w:rPr>
          <w:rFonts w:hint="eastAsia"/>
        </w:rPr>
        <w:t xml:space="preserve">　　</w:t>
      </w:r>
      <w:hyperlink r:id="rId13" w:history="1">
        <w:r>
          <w:rPr>
            <w:rStyle w:val="a4"/>
          </w:rPr>
          <w:t>https://kknews.cc/zh-tw/tech/p4y83ke.html</w:t>
        </w:r>
      </w:hyperlink>
    </w:p>
    <w:p w:rsidR="00256D0D" w:rsidRDefault="00256D0D" w:rsidP="0009243F">
      <w:r>
        <w:rPr>
          <w:rFonts w:hint="eastAsia"/>
        </w:rPr>
        <w:t xml:space="preserve">　　</w:t>
      </w:r>
      <w:hyperlink r:id="rId14" w:history="1">
        <w:r>
          <w:rPr>
            <w:rStyle w:val="a4"/>
          </w:rPr>
          <w:t>https://blog.csdn.net/zhaoyuaiweide/article/details/54573676</w:t>
        </w:r>
      </w:hyperlink>
    </w:p>
    <w:p w:rsidR="00256D0D" w:rsidRDefault="00256D0D" w:rsidP="0009243F">
      <w:r>
        <w:rPr>
          <w:rFonts w:hint="eastAsia"/>
        </w:rPr>
        <w:t xml:space="preserve">　　</w:t>
      </w:r>
      <w:hyperlink r:id="rId15" w:history="1">
        <w:r>
          <w:rPr>
            <w:rStyle w:val="a4"/>
          </w:rPr>
          <w:t>https://kknews.cc/zh-tw/digital/xparxoq.html</w:t>
        </w:r>
      </w:hyperlink>
    </w:p>
    <w:p w:rsidR="00256D0D" w:rsidRPr="00233617" w:rsidRDefault="00256D0D" w:rsidP="0009243F">
      <w:pPr>
        <w:rPr>
          <w:rFonts w:ascii="Times New Roman" w:eastAsia="標楷體" w:hAnsi="Times New Roman" w:cs="Times New Roman"/>
          <w:sz w:val="28"/>
        </w:rPr>
      </w:pPr>
      <w:r>
        <w:rPr>
          <w:rFonts w:hint="eastAsia"/>
        </w:rPr>
        <w:t xml:space="preserve">　　</w:t>
      </w:r>
      <w:hyperlink r:id="rId16" w:history="1">
        <w:r>
          <w:rPr>
            <w:rStyle w:val="a4"/>
          </w:rPr>
          <w:t>https://kknews.cc/zh-tw/digital/xparxoq.html</w:t>
        </w:r>
      </w:hyperlink>
    </w:p>
    <w:sectPr w:rsidR="00256D0D" w:rsidRPr="0023361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C75" w:rsidRDefault="00606C75" w:rsidP="00EB1054">
      <w:r>
        <w:separator/>
      </w:r>
    </w:p>
  </w:endnote>
  <w:endnote w:type="continuationSeparator" w:id="0">
    <w:p w:rsidR="00606C75" w:rsidRDefault="00606C75" w:rsidP="00EB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054" w:rsidRDefault="00EB1054" w:rsidP="00EB1054">
    <w:pPr>
      <w:pStyle w:val="a7"/>
      <w:jc w:val="center"/>
    </w:pPr>
    <w:r>
      <w:rPr>
        <w:rFonts w:hint="eastAsia"/>
      </w:rPr>
      <w:t>P</w:t>
    </w:r>
    <w:r>
      <w:fldChar w:fldCharType="begin"/>
    </w:r>
    <w:r>
      <w:instrText>PAGE   \* MERGEFORMAT</w:instrText>
    </w:r>
    <w:r>
      <w:fldChar w:fldCharType="separate"/>
    </w:r>
    <w:r w:rsidR="005073D6" w:rsidRPr="005073D6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C75" w:rsidRDefault="00606C75" w:rsidP="00EB1054">
      <w:r>
        <w:separator/>
      </w:r>
    </w:p>
  </w:footnote>
  <w:footnote w:type="continuationSeparator" w:id="0">
    <w:p w:rsidR="00606C75" w:rsidRDefault="00606C75" w:rsidP="00EB1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EB1054" w:rsidTr="00EB1054">
      <w:tc>
        <w:tcPr>
          <w:tcW w:w="2765" w:type="dxa"/>
        </w:tcPr>
        <w:p w:rsidR="00EB1054" w:rsidRDefault="00EB1054">
          <w:pPr>
            <w:pStyle w:val="a5"/>
          </w:pPr>
          <w:r>
            <w:rPr>
              <w:rFonts w:hint="eastAsia"/>
            </w:rPr>
            <w:t>電子三甲</w:t>
          </w:r>
        </w:p>
      </w:tc>
      <w:tc>
        <w:tcPr>
          <w:tcW w:w="2765" w:type="dxa"/>
        </w:tcPr>
        <w:p w:rsidR="00EB1054" w:rsidRDefault="00EB1054" w:rsidP="00EB1054">
          <w:pPr>
            <w:pStyle w:val="a5"/>
            <w:jc w:val="center"/>
          </w:pPr>
          <w:r>
            <w:rPr>
              <w:rFonts w:hint="eastAsia"/>
            </w:rPr>
            <w:t>學號：</w:t>
          </w:r>
          <w:r>
            <w:rPr>
              <w:rFonts w:hint="eastAsia"/>
            </w:rPr>
            <w:t>110610128</w:t>
          </w:r>
        </w:p>
      </w:tc>
      <w:tc>
        <w:tcPr>
          <w:tcW w:w="2766" w:type="dxa"/>
        </w:tcPr>
        <w:p w:rsidR="00EB1054" w:rsidRDefault="00EB1054" w:rsidP="00EB1054">
          <w:pPr>
            <w:pStyle w:val="a5"/>
            <w:jc w:val="right"/>
          </w:pPr>
          <w:r>
            <w:rPr>
              <w:rFonts w:hint="eastAsia"/>
            </w:rPr>
            <w:t>姓名：劉睿澤</w:t>
          </w:r>
        </w:p>
      </w:tc>
    </w:tr>
  </w:tbl>
  <w:p w:rsidR="00EB1054" w:rsidRDefault="00EB10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F0"/>
    <w:rsid w:val="00063578"/>
    <w:rsid w:val="0009243F"/>
    <w:rsid w:val="0014187D"/>
    <w:rsid w:val="0015560E"/>
    <w:rsid w:val="00233617"/>
    <w:rsid w:val="002416A0"/>
    <w:rsid w:val="002476C4"/>
    <w:rsid w:val="00256D0D"/>
    <w:rsid w:val="0029472E"/>
    <w:rsid w:val="005073D6"/>
    <w:rsid w:val="005925F0"/>
    <w:rsid w:val="00606C75"/>
    <w:rsid w:val="006451F7"/>
    <w:rsid w:val="007779A2"/>
    <w:rsid w:val="00861229"/>
    <w:rsid w:val="0093619F"/>
    <w:rsid w:val="00C45378"/>
    <w:rsid w:val="00D328A0"/>
    <w:rsid w:val="00EB1054"/>
    <w:rsid w:val="00F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671C8-1202-45A3-983F-2C1BB06E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6C4"/>
    <w:rPr>
      <w:color w:val="808080"/>
    </w:rPr>
  </w:style>
  <w:style w:type="character" w:styleId="a4">
    <w:name w:val="Hyperlink"/>
    <w:basedOn w:val="a0"/>
    <w:uiPriority w:val="99"/>
    <w:semiHidden/>
    <w:unhideWhenUsed/>
    <w:rsid w:val="00256D0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B1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B10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B1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B1054"/>
    <w:rPr>
      <w:sz w:val="20"/>
      <w:szCs w:val="20"/>
    </w:rPr>
  </w:style>
  <w:style w:type="table" w:styleId="a9">
    <w:name w:val="Table Grid"/>
    <w:basedOn w:val="a1"/>
    <w:uiPriority w:val="39"/>
    <w:rsid w:val="00EB1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50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knews.cc/zh-tw/tech/p4y83ke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PID%E6%8E%A7%E5%88%B6%E5%99%A8" TargetMode="External"/><Relationship Id="rId12" Type="http://schemas.openxmlformats.org/officeDocument/2006/relationships/hyperlink" Target="https://zh.wikipedia.org/wiki/PID%E6%8E%A7%E5%88%B6%E5%99%A8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kknews.cc/zh-tw/digital/xparxoq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utron1980.pixnet.net/blog/post/17121507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knews.cc/zh-tw/digital/xparxoq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zhaoyuaiweide/article/details/5457367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02CC-246F-4117-9CA1-D7848F0E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14</cp:revision>
  <dcterms:created xsi:type="dcterms:W3CDTF">2020-05-22T07:15:00Z</dcterms:created>
  <dcterms:modified xsi:type="dcterms:W3CDTF">2020-06-24T19:46:00Z</dcterms:modified>
</cp:coreProperties>
</file>