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before="0"/>
        <w:jc w:val="center"/>
      </w:pPr>
      <w:r>
        <w:rPr>
          <w:rFonts w:ascii="Times New Roman" w:cs="Times New Roman" w:eastAsia="Times New Roman" w:hAnsi="Times New Roman"/>
          <w:b/>
          <w:bCs/>
          <w:sz w:val="44"/>
          <w:szCs w:val="44"/>
        </w:rPr>
        <w:t xml:space="preserve">Bhargav Sukhavasi</w:t>
      </w:r>
    </w:p>
    <w:p>
      <w:pPr>
        <w:spacing w:after="10" w:before="0"/>
        <w:jc w:val="center"/>
      </w:pPr>
      <w:r>
        <w:rPr>
          <w:rFonts w:ascii="Times New Roman" w:cs="Times New Roman" w:eastAsia="Times New Roman" w:hAnsi="Times New Roman"/>
          <w:b/>
          <w:bCs/>
          <w:sz w:val="26"/>
          <w:szCs w:val="26"/>
        </w:rPr>
        <w:t xml:space="preserve">GRC Business Analyst (QA)</w:t>
      </w:r>
    </w:p>
    <w:p>
      <w:pPr>
        <w:spacing w:after="60" w:before="0"/>
        <w:jc w:val="center"/>
      </w:pPr>
      <w:r>
        <w:rPr>
          <w:rFonts w:ascii="Times New Roman" w:cs="Times New Roman" w:eastAsia="Times New Roman" w:hAnsi="Times New Roman"/>
          <w:sz w:val="20"/>
          <w:szCs w:val="20"/>
        </w:rPr>
        <w:t xml:space="preserve">Frisco, TX | +1 (469) 340 5987 | bhargavsukhavasi12@gmail.com</w:t>
      </w:r>
    </w:p>
    <w:p>
      <w:pPr>
        <w:pBdr>
          <w:bottom w:val="single" w:color="000000" w:sz="6" w:space="2"/>
        </w:pBdr>
        <w:spacing w:after="20" w:before="60"/>
      </w:pPr>
      <w:r>
        <w:rPr>
          <w:rFonts w:ascii="Times New Roman" w:cs="Times New Roman" w:eastAsia="Times New Roman" w:hAnsi="Times New Roman"/>
          <w:b/>
          <w:bCs/>
          <w:sz w:val="22"/>
          <w:szCs w:val="22"/>
        </w:rPr>
        <w:t xml:space="preserve">SUMMARY</w:t>
      </w:r>
    </w:p>
    <w:p>
      <w:pPr>
        <w:spacing w:after="40" w:before="40"/>
        <w:jc w:val="both"/>
      </w:pPr>
      <w:r>
        <w:rPr>
          <w:rFonts w:ascii="Times New Roman" w:cs="Times New Roman" w:eastAsia="Times New Roman" w:hAnsi="Times New Roman"/>
          <w:sz w:val="19"/>
          <w:szCs w:val="19"/>
        </w:rPr>
        <w:t xml:space="preserve">GRC Business Analyst with around 5 years of experience in executing Quality Assurance programs, risk-based compliance reviews, and data-driven governance solutions to support organizational integrity and decision-making. Skilled in SDLC, Agile, and Waterfall methodologies, consistently delivering QA initiatives aligned with regulatory requirements and stakeholder objectives. Proficient in SQL and Python for data extraction, cleansing, and analytics model development, with expertise in establishing measurable KPI frameworks and dynamic traceability matrices. Experienced in analyzing financial and transactional data for anomalies, fraud indicators, and compliance errors in regulated environments. Adept at designing interactive dashboards in Tableau and Power BI for QA reporting and insider threat monitoring, while leveraging AWS, Snowflake, and GCP for scalable, auditable data processing to enable real-time compliance and governance decision-making.</w:t>
      </w:r>
    </w:p>
    <w:p>
      <w:pPr>
        <w:pBdr>
          <w:bottom w:val="single" w:color="000000" w:sz="6" w:space="2"/>
        </w:pBdr>
        <w:spacing w:after="20" w:before="60"/>
      </w:pPr>
      <w:r>
        <w:rPr>
          <w:rFonts w:ascii="Times New Roman" w:cs="Times New Roman" w:eastAsia="Times New Roman" w:hAnsi="Times New Roman"/>
          <w:b/>
          <w:bCs/>
          <w:sz w:val="22"/>
          <w:szCs w:val="22"/>
        </w:rPr>
        <w:t xml:space="preserve">SKILLS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000"/>
        <w:gridCol w:w="5080"/>
      </w:tblGrid>
      <w:tr>
        <w:tc>
          <w:tcPr>
            <w:tcW w:type="dxa" w:w="50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0" w:before="0"/>
            </w:pPr>
            <w:r>
              <w:rPr>
                <w:rFonts w:ascii="Times New Roman" w:cs="Times New Roman" w:eastAsia="Times New Roman" w:hAnsi="Times New Roman"/>
                <w:b/>
                <w:bCs/>
                <w:sz w:val="19"/>
                <w:szCs w:val="19"/>
              </w:rPr>
              <w:t xml:space="preserve">Methodologies: </w:t>
            </w:r>
            <w:r>
              <w:rPr>
                <w:rFonts w:ascii="Times New Roman" w:cs="Times New Roman" w:eastAsia="Times New Roman" w:hAnsi="Times New Roman"/>
                <w:sz w:val="19"/>
                <w:szCs w:val="19"/>
              </w:rPr>
              <w:t xml:space="preserve">SDLC, Agile, Waterfall</w:t>
            </w:r>
          </w:p>
          <w:p>
            <w:pPr>
              <w:spacing w:after="0" w:before="0"/>
            </w:pPr>
            <w:r>
              <w:rPr>
                <w:rFonts w:ascii="Times New Roman" w:cs="Times New Roman" w:eastAsia="Times New Roman" w:hAnsi="Times New Roman"/>
                <w:b/>
                <w:bCs/>
                <w:sz w:val="19"/>
                <w:szCs w:val="19"/>
              </w:rPr>
              <w:t xml:space="preserve">Languages: </w:t>
            </w:r>
            <w:r>
              <w:rPr>
                <w:rFonts w:ascii="Times New Roman" w:cs="Times New Roman" w:eastAsia="Times New Roman" w:hAnsi="Times New Roman"/>
                <w:sz w:val="19"/>
                <w:szCs w:val="19"/>
              </w:rPr>
              <w:t xml:space="preserve">SQL, Python, R</w:t>
            </w:r>
          </w:p>
          <w:p>
            <w:pPr>
              <w:spacing w:after="0" w:before="0"/>
            </w:pPr>
            <w:r>
              <w:rPr>
                <w:rFonts w:ascii="Times New Roman" w:cs="Times New Roman" w:eastAsia="Times New Roman" w:hAnsi="Times New Roman"/>
                <w:b/>
                <w:bCs/>
                <w:sz w:val="19"/>
                <w:szCs w:val="19"/>
              </w:rPr>
              <w:t xml:space="preserve">GRC &amp; QA Artifacts: </w:t>
            </w:r>
            <w:r>
              <w:rPr>
                <w:rFonts w:ascii="Times New Roman" w:cs="Times New Roman" w:eastAsia="Times New Roman" w:hAnsi="Times New Roman"/>
                <w:sz w:val="19"/>
                <w:szCs w:val="19"/>
              </w:rPr>
              <w:t xml:space="preserve">QA Plans, KPI Frameworks, Traceability Matrix, Risk Register</w:t>
            </w:r>
          </w:p>
          <w:p>
            <w:pPr>
              <w:spacing w:after="0" w:before="0"/>
            </w:pPr>
            <w:r>
              <w:rPr>
                <w:rFonts w:ascii="Times New Roman" w:cs="Times New Roman" w:eastAsia="Times New Roman" w:hAnsi="Times New Roman"/>
                <w:b/>
                <w:bCs/>
                <w:sz w:val="19"/>
                <w:szCs w:val="19"/>
              </w:rPr>
              <w:t xml:space="preserve">Packages: </w:t>
            </w:r>
            <w:r>
              <w:rPr>
                <w:rFonts w:ascii="Times New Roman" w:cs="Times New Roman" w:eastAsia="Times New Roman" w:hAnsi="Times New Roman"/>
                <w:sz w:val="19"/>
                <w:szCs w:val="19"/>
              </w:rPr>
              <w:t xml:space="preserve">NumPy, Pandas, Matplotlib, Seaborn, Scipy, Scikit-Learn, TensorFlow, ggplot2</w:t>
            </w:r>
          </w:p>
          <w:p>
            <w:pPr>
              <w:spacing w:after="0" w:before="0"/>
            </w:pPr>
            <w:r>
              <w:rPr>
                <w:rFonts w:ascii="Times New Roman" w:cs="Times New Roman" w:eastAsia="Times New Roman" w:hAnsi="Times New Roman"/>
                <w:b/>
                <w:bCs/>
                <w:sz w:val="19"/>
                <w:szCs w:val="19"/>
              </w:rPr>
              <w:t xml:space="preserve">Visualization Tools: </w:t>
            </w:r>
            <w:r>
              <w:rPr>
                <w:rFonts w:ascii="Times New Roman" w:cs="Times New Roman" w:eastAsia="Times New Roman" w:hAnsi="Times New Roman"/>
                <w:sz w:val="19"/>
                <w:szCs w:val="19"/>
              </w:rPr>
              <w:t xml:space="preserve">Tableau, Power BI</w:t>
            </w:r>
          </w:p>
          <w:p>
            <w:pPr>
              <w:spacing w:after="0" w:before="0"/>
            </w:pPr>
            <w:r>
              <w:rPr>
                <w:rFonts w:ascii="Times New Roman" w:cs="Times New Roman" w:eastAsia="Times New Roman" w:hAnsi="Times New Roman"/>
                <w:b/>
                <w:bCs/>
                <w:sz w:val="19"/>
                <w:szCs w:val="19"/>
              </w:rPr>
              <w:t xml:space="preserve">Analysis Skills: </w:t>
            </w:r>
            <w:r>
              <w:rPr>
                <w:rFonts w:ascii="Times New Roman" w:cs="Times New Roman" w:eastAsia="Times New Roman" w:hAnsi="Times New Roman"/>
                <w:sz w:val="19"/>
                <w:szCs w:val="19"/>
              </w:rPr>
              <w:t xml:space="preserve">Risk Analysis, Compliance Monitoring, KPI Development, GAP Analysis, Impact Analysis, Data Cleansing</w:t>
            </w:r>
          </w:p>
        </w:tc>
        <w:tc>
          <w:tcPr>
            <w:tcW w:type="dxa" w:w="5080"/>
            <w:tcBorders>
              <w:top w:val="none" w:color="FFFFFF" w:sz="0"/>
              <w:left w:val="none" w:color="FFFFFF" w:sz="0"/>
              <w:bottom w:val="none" w:color="FFFFFF" w:sz="0"/>
              <w:right w:val="none" w:color="FFFFFF" w:sz="0"/>
            </w:tcBorders>
            <w:tcMar>
              <w:top w:type="dxa" w:w="0"/>
              <w:left w:type="dxa" w:w="60"/>
              <w:bottom w:type="dxa" w:w="0"/>
              <w:right w:type="dxa" w:w="0"/>
            </w:tcMar>
          </w:tcPr>
          <w:p>
            <w:pPr>
              <w:spacing w:after="0" w:before="0"/>
            </w:pPr>
            <w:r>
              <w:rPr>
                <w:rFonts w:ascii="Times New Roman" w:cs="Times New Roman" w:eastAsia="Times New Roman" w:hAnsi="Times New Roman"/>
                <w:b/>
                <w:bCs/>
                <w:sz w:val="19"/>
                <w:szCs w:val="19"/>
              </w:rPr>
              <w:t xml:space="preserve">Microsoft Tools: </w:t>
            </w:r>
            <w:r>
              <w:rPr>
                <w:rFonts w:ascii="Times New Roman" w:cs="Times New Roman" w:eastAsia="Times New Roman" w:hAnsi="Times New Roman"/>
                <w:sz w:val="19"/>
                <w:szCs w:val="19"/>
              </w:rPr>
              <w:t xml:space="preserve">MS Office (MS Project, MS Excel, MS SharePoint, MS Word, MS PowerPoint)</w:t>
            </w:r>
          </w:p>
          <w:p>
            <w:pPr>
              <w:spacing w:after="0" w:before="0"/>
            </w:pPr>
            <w:r>
              <w:rPr>
                <w:rFonts w:ascii="Times New Roman" w:cs="Times New Roman" w:eastAsia="Times New Roman" w:hAnsi="Times New Roman"/>
                <w:b/>
                <w:bCs/>
                <w:sz w:val="19"/>
                <w:szCs w:val="19"/>
              </w:rPr>
              <w:t xml:space="preserve">Cloud Tools: </w:t>
            </w:r>
            <w:r>
              <w:rPr>
                <w:rFonts w:ascii="Times New Roman" w:cs="Times New Roman" w:eastAsia="Times New Roman" w:hAnsi="Times New Roman"/>
                <w:sz w:val="19"/>
                <w:szCs w:val="19"/>
              </w:rPr>
              <w:t xml:space="preserve">AWS, Azure, Snowflake, GCP, DataBricks</w:t>
            </w:r>
          </w:p>
          <w:p>
            <w:pPr>
              <w:spacing w:after="0" w:before="0"/>
            </w:pPr>
            <w:r>
              <w:rPr>
                <w:rFonts w:ascii="Times New Roman" w:cs="Times New Roman" w:eastAsia="Times New Roman" w:hAnsi="Times New Roman"/>
                <w:b/>
                <w:bCs/>
                <w:sz w:val="19"/>
                <w:szCs w:val="19"/>
              </w:rPr>
              <w:t xml:space="preserve">Databases: </w:t>
            </w:r>
            <w:r>
              <w:rPr>
                <w:rFonts w:ascii="Times New Roman" w:cs="Times New Roman" w:eastAsia="Times New Roman" w:hAnsi="Times New Roman"/>
                <w:sz w:val="19"/>
                <w:szCs w:val="19"/>
              </w:rPr>
              <w:t xml:space="preserve">MySQL, PostgreSQL, SQL Server, Oracle</w:t>
            </w:r>
          </w:p>
          <w:p>
            <w:pPr>
              <w:spacing w:after="0" w:before="0"/>
            </w:pPr>
            <w:r>
              <w:rPr>
                <w:rFonts w:ascii="Times New Roman" w:cs="Times New Roman" w:eastAsia="Times New Roman" w:hAnsi="Times New Roman"/>
                <w:b/>
                <w:bCs/>
                <w:sz w:val="19"/>
                <w:szCs w:val="19"/>
              </w:rPr>
              <w:t xml:space="preserve">Version Control Tools: </w:t>
            </w:r>
            <w:r>
              <w:rPr>
                <w:rFonts w:ascii="Times New Roman" w:cs="Times New Roman" w:eastAsia="Times New Roman" w:hAnsi="Times New Roman"/>
                <w:sz w:val="19"/>
                <w:szCs w:val="19"/>
              </w:rPr>
              <w:t xml:space="preserve">Git, GitHub, GitLab</w:t>
            </w:r>
          </w:p>
          <w:p>
            <w:pPr>
              <w:spacing w:after="0" w:before="0"/>
            </w:pPr>
            <w:r>
              <w:rPr>
                <w:rFonts w:ascii="Times New Roman" w:cs="Times New Roman" w:eastAsia="Times New Roman" w:hAnsi="Times New Roman"/>
                <w:b/>
                <w:bCs/>
                <w:sz w:val="19"/>
                <w:szCs w:val="19"/>
              </w:rPr>
              <w:t xml:space="preserve">Other Tools: </w:t>
            </w:r>
            <w:r>
              <w:rPr>
                <w:rFonts w:ascii="Times New Roman" w:cs="Times New Roman" w:eastAsia="Times New Roman" w:hAnsi="Times New Roman"/>
                <w:sz w:val="19"/>
                <w:szCs w:val="19"/>
              </w:rPr>
              <w:t xml:space="preserve">Jira, Figma, Confluence, HP Quality Center, JAD, RTM</w:t>
            </w:r>
          </w:p>
          <w:p>
            <w:pPr>
              <w:spacing w:after="0" w:before="0"/>
            </w:pPr>
            <w:r>
              <w:rPr>
                <w:rFonts w:ascii="Times New Roman" w:cs="Times New Roman" w:eastAsia="Times New Roman" w:hAnsi="Times New Roman"/>
                <w:b/>
                <w:bCs/>
                <w:sz w:val="19"/>
                <w:szCs w:val="19"/>
              </w:rPr>
              <w:t xml:space="preserve">Operating Systems: </w:t>
            </w:r>
            <w:r>
              <w:rPr>
                <w:rFonts w:ascii="Times New Roman" w:cs="Times New Roman" w:eastAsia="Times New Roman" w:hAnsi="Times New Roman"/>
                <w:sz w:val="19"/>
                <w:szCs w:val="19"/>
              </w:rPr>
              <w:t xml:space="preserve">Windows, Linux, Mac</w:t>
            </w:r>
          </w:p>
        </w:tc>
      </w:tr>
    </w:tbl>
    <w:p>
      <w:pPr>
        <w:pBdr>
          <w:bottom w:val="single" w:color="000000" w:sz="6" w:space="2"/>
        </w:pBdr>
        <w:spacing w:after="20" w:before="60"/>
      </w:pPr>
      <w:r>
        <w:rPr>
          <w:rFonts w:ascii="Times New Roman" w:cs="Times New Roman" w:eastAsia="Times New Roman" w:hAnsi="Times New Roman"/>
          <w:b/>
          <w:bCs/>
          <w:sz w:val="22"/>
          <w:szCs w:val="22"/>
        </w:rPr>
        <w:t xml:space="preserve">EXPERIENCE</w:t>
      </w:r>
    </w:p>
    <w:p>
      <w:pPr>
        <w:tabs>
          <w:tab w:val="right" w:pos="10440"/>
        </w:tabs>
        <w:spacing w:after="0" w:before="60"/>
      </w:pPr>
      <w:r>
        <w:rPr>
          <w:rFonts w:ascii="Times New Roman" w:cs="Times New Roman" w:eastAsia="Times New Roman" w:hAnsi="Times New Roman"/>
          <w:b/>
          <w:bCs/>
          <w:sz w:val="20"/>
          <w:szCs w:val="20"/>
        </w:rPr>
        <w:t xml:space="preserve">MetLife, USA  |  GRC Business Analyst</w:t>
      </w:r>
      <w:r>
        <w:rPr>
          <w:rFonts w:ascii="Times New Roman" w:cs="Times New Roman" w:eastAsia="Times New Roman" w:hAnsi="Times New Roman"/>
          <w:b/>
          <w:bCs/>
          <w:sz w:val="20"/>
          <w:szCs w:val="20"/>
        </w:rPr>
        <w:t xml:space="preserve">	Aug 2024 - Present</w:t>
      </w:r>
    </w:p>
    <w:p>
      <w:pPr>
        <w:pStyle w:val="ListParagraph"/>
        <w:numPr>
          <w:ilvl w:val="0"/>
          <w:numId w:val="2"/>
        </w:numPr>
        <w:spacing w:after="0" w:before="0"/>
      </w:pPr>
      <w:r>
        <w:rPr>
          <w:rFonts w:ascii="Times New Roman" w:cs="Times New Roman" w:eastAsia="Times New Roman" w:hAnsi="Times New Roman"/>
          <w:sz w:val="19"/>
          <w:szCs w:val="19"/>
        </w:rPr>
        <w:t xml:space="preserve">Collaborated with cross-functional teams using Agile and SDLC methodologies to define QA program requirements and governance standards, documenting outcomes through comprehensive BRD and FRD specifications.</w:t>
      </w:r>
    </w:p>
    <w:p>
      <w:pPr>
        <w:pStyle w:val="ListParagraph"/>
        <w:numPr>
          <w:ilvl w:val="0"/>
          <w:numId w:val="2"/>
        </w:numPr>
        <w:spacing w:after="0" w:before="0"/>
      </w:pPr>
      <w:r>
        <w:rPr>
          <w:rFonts w:ascii="Times New Roman" w:cs="Times New Roman" w:eastAsia="Times New Roman" w:hAnsi="Times New Roman"/>
          <w:sz w:val="19"/>
          <w:szCs w:val="19"/>
        </w:rPr>
        <w:t xml:space="preserve">Designed and executed risk-based QA analyses using NumPy, Pandas, and Matplotlib to identify data errors, compliance deviations, and process variances across complex datasets, supporting organizational integrity.</w:t>
      </w:r>
    </w:p>
    <w:p>
      <w:pPr>
        <w:pStyle w:val="ListParagraph"/>
        <w:numPr>
          <w:ilvl w:val="0"/>
          <w:numId w:val="2"/>
        </w:numPr>
        <w:spacing w:after="0" w:before="0"/>
      </w:pPr>
      <w:r>
        <w:rPr>
          <w:rFonts w:ascii="Times New Roman" w:cs="Times New Roman" w:eastAsia="Times New Roman" w:hAnsi="Times New Roman"/>
          <w:sz w:val="19"/>
          <w:szCs w:val="19"/>
        </w:rPr>
        <w:t xml:space="preserve">Conducted Risk, Compliance, SWOT, and Impact analyses for over 15 projects — including reviews of financial transaction data for errors and fraud indicators — mitigating operational risks and improving project success rates by 15%.</w:t>
      </w:r>
    </w:p>
    <w:p>
      <w:pPr>
        <w:pStyle w:val="ListParagraph"/>
        <w:numPr>
          <w:ilvl w:val="0"/>
          <w:numId w:val="2"/>
        </w:numPr>
        <w:spacing w:after="0" w:before="0"/>
      </w:pPr>
      <w:r>
        <w:rPr>
          <w:rFonts w:ascii="Times New Roman" w:cs="Times New Roman" w:eastAsia="Times New Roman" w:hAnsi="Times New Roman"/>
          <w:sz w:val="19"/>
          <w:szCs w:val="19"/>
        </w:rPr>
        <w:t xml:space="preserve">Established measurable KPIs and dynamic traceability matrices to govern QA task completion standards, with a focus on detecting data variances, refund irregularities, and potential fraud indicators across financial datasets in 5+ systems.</w:t>
      </w:r>
    </w:p>
    <w:p>
      <w:pPr>
        <w:pStyle w:val="ListParagraph"/>
        <w:numPr>
          <w:ilvl w:val="0"/>
          <w:numId w:val="2"/>
        </w:numPr>
        <w:spacing w:after="0" w:before="0"/>
      </w:pPr>
      <w:r>
        <w:rPr>
          <w:rFonts w:ascii="Times New Roman" w:cs="Times New Roman" w:eastAsia="Times New Roman" w:hAnsi="Times New Roman"/>
          <w:sz w:val="19"/>
          <w:szCs w:val="19"/>
        </w:rPr>
        <w:t xml:space="preserve">Coordinated QA stakeholder reporting and compliance tracking through MS SharePoint, Jira, Figma, and Confluence, ensuring 100% transparency and timely delivery of governance findings and corrective action plans.</w:t>
      </w:r>
    </w:p>
    <w:p>
      <w:pPr>
        <w:tabs>
          <w:tab w:val="right" w:pos="10440"/>
        </w:tabs>
        <w:spacing w:after="0" w:before="60"/>
      </w:pPr>
      <w:r>
        <w:rPr>
          <w:rFonts w:ascii="Times New Roman" w:cs="Times New Roman" w:eastAsia="Times New Roman" w:hAnsi="Times New Roman"/>
          <w:b/>
          <w:bCs/>
          <w:sz w:val="20"/>
          <w:szCs w:val="20"/>
        </w:rPr>
        <w:t xml:space="preserve">Cognizant Technology Solutions, Bengaluru, India  |  GRC &amp; QA Business Analyst</w:t>
      </w:r>
      <w:r>
        <w:rPr>
          <w:rFonts w:ascii="Times New Roman" w:cs="Times New Roman" w:eastAsia="Times New Roman" w:hAnsi="Times New Roman"/>
          <w:b/>
          <w:bCs/>
          <w:sz w:val="20"/>
          <w:szCs w:val="20"/>
        </w:rPr>
        <w:t xml:space="preserve">	Nov 2020 - Jul 2022</w:t>
      </w:r>
    </w:p>
    <w:p>
      <w:pPr>
        <w:pStyle w:val="ListParagraph"/>
        <w:numPr>
          <w:ilvl w:val="0"/>
          <w:numId w:val="2"/>
        </w:numPr>
        <w:spacing w:after="0" w:before="0"/>
      </w:pPr>
      <w:r>
        <w:rPr>
          <w:rFonts w:ascii="Times New Roman" w:cs="Times New Roman" w:eastAsia="Times New Roman" w:hAnsi="Times New Roman"/>
          <w:sz w:val="19"/>
          <w:szCs w:val="19"/>
        </w:rPr>
        <w:t xml:space="preserve">Developed SQL queries to extract, cleanse, and validate data from multiple databases, building analytics models to detect variances, errors, and compliance deviations in support of QA program objectives.</w:t>
      </w:r>
    </w:p>
    <w:p>
      <w:pPr>
        <w:pStyle w:val="ListParagraph"/>
        <w:numPr>
          <w:ilvl w:val="0"/>
          <w:numId w:val="2"/>
        </w:numPr>
        <w:spacing w:after="0" w:before="0"/>
      </w:pPr>
      <w:r>
        <w:rPr>
          <w:rFonts w:ascii="Times New Roman" w:cs="Times New Roman" w:eastAsia="Times New Roman" w:hAnsi="Times New Roman"/>
          <w:sz w:val="19"/>
          <w:szCs w:val="19"/>
        </w:rPr>
        <w:t xml:space="preserve">Applied Pandas to structure regulated billing and financial data into time-series formats, identifying anomalies and patterns consistent with fraud detection and insider threat monitoring methodologies.</w:t>
      </w:r>
    </w:p>
    <w:p>
      <w:pPr>
        <w:pStyle w:val="ListParagraph"/>
        <w:numPr>
          <w:ilvl w:val="0"/>
          <w:numId w:val="2"/>
        </w:numPr>
        <w:spacing w:after="0" w:before="0"/>
      </w:pPr>
      <w:r>
        <w:rPr>
          <w:rFonts w:ascii="Times New Roman" w:cs="Times New Roman" w:eastAsia="Times New Roman" w:hAnsi="Times New Roman"/>
          <w:sz w:val="19"/>
          <w:szCs w:val="19"/>
        </w:rPr>
        <w:t xml:space="preserve">Created 10+ interactive QA dashboards and compliance reports in Tableau, translating complex audit findings into data-driven narratives that improved stakeholder decision-making and strategic outcomes by 20%.</w:t>
      </w:r>
    </w:p>
    <w:p>
      <w:pPr>
        <w:pStyle w:val="ListParagraph"/>
        <w:numPr>
          <w:ilvl w:val="0"/>
          <w:numId w:val="2"/>
        </w:numPr>
        <w:spacing w:after="0" w:before="0"/>
      </w:pPr>
      <w:r>
        <w:rPr>
          <w:rFonts w:ascii="Times New Roman" w:cs="Times New Roman" w:eastAsia="Times New Roman" w:hAnsi="Times New Roman"/>
          <w:sz w:val="19"/>
          <w:szCs w:val="19"/>
        </w:rPr>
        <w:t xml:space="preserve">Implemented ETL-based data warehouse solutions using Informatica to consolidate clinical trial data from multiple sources, ensuring auditability and traceability of data ingestion workflows.</w:t>
      </w:r>
    </w:p>
    <w:p>
      <w:pPr>
        <w:pStyle w:val="ListParagraph"/>
        <w:numPr>
          <w:ilvl w:val="0"/>
          <w:numId w:val="2"/>
        </w:numPr>
        <w:spacing w:after="0" w:before="0"/>
      </w:pPr>
      <w:r>
        <w:rPr>
          <w:rFonts w:ascii="Times New Roman" w:cs="Times New Roman" w:eastAsia="Times New Roman" w:hAnsi="Times New Roman"/>
          <w:sz w:val="19"/>
          <w:szCs w:val="19"/>
        </w:rPr>
        <w:t xml:space="preserve">Calculated key QA performance metrics using MySQL queries (window functions, subqueries) and Excel, developing measurable reporting standards that resulted in a 20% reduction in compliance reporting time.</w:t>
      </w:r>
    </w:p>
    <w:p>
      <w:pPr>
        <w:tabs>
          <w:tab w:val="right" w:pos="10440"/>
        </w:tabs>
        <w:spacing w:after="0" w:before="60"/>
      </w:pPr>
      <w:r>
        <w:rPr>
          <w:rFonts w:ascii="Times New Roman" w:cs="Times New Roman" w:eastAsia="Times New Roman" w:hAnsi="Times New Roman"/>
          <w:b/>
          <w:bCs/>
          <w:sz w:val="20"/>
          <w:szCs w:val="20"/>
        </w:rPr>
        <w:t xml:space="preserve">Except Technology, India  |  Data Analyst - QA &amp; Compliance</w:t>
      </w:r>
      <w:r>
        <w:rPr>
          <w:rFonts w:ascii="Times New Roman" w:cs="Times New Roman" w:eastAsia="Times New Roman" w:hAnsi="Times New Roman"/>
          <w:b/>
          <w:bCs/>
          <w:sz w:val="20"/>
          <w:szCs w:val="20"/>
        </w:rPr>
        <w:t xml:space="preserve">	Aug 2018 - Nov 2020</w:t>
      </w:r>
    </w:p>
    <w:p>
      <w:pPr>
        <w:pStyle w:val="ListParagraph"/>
        <w:numPr>
          <w:ilvl w:val="0"/>
          <w:numId w:val="2"/>
        </w:numPr>
        <w:spacing w:after="0" w:before="0"/>
      </w:pPr>
      <w:r>
        <w:rPr>
          <w:rFonts w:ascii="Times New Roman" w:cs="Times New Roman" w:eastAsia="Times New Roman" w:hAnsi="Times New Roman"/>
          <w:sz w:val="19"/>
          <w:szCs w:val="19"/>
        </w:rPr>
        <w:t xml:space="preserve">Applied Matplotlib to design data visualizations surfacing compliance trends and quality patterns, effectively communicating QA findings and supporting evidence-based risk management decisions.</w:t>
      </w:r>
    </w:p>
    <w:p>
      <w:pPr>
        <w:pStyle w:val="ListParagraph"/>
        <w:numPr>
          <w:ilvl w:val="0"/>
          <w:numId w:val="2"/>
        </w:numPr>
        <w:spacing w:after="0" w:before="0"/>
      </w:pPr>
      <w:r>
        <w:rPr>
          <w:rFonts w:ascii="Times New Roman" w:cs="Times New Roman" w:eastAsia="Times New Roman" w:hAnsi="Times New Roman"/>
          <w:sz w:val="19"/>
          <w:szCs w:val="19"/>
        </w:rPr>
        <w:t xml:space="preserve">Built Power BI reports with interactive drill-through capabilities for operational QA review and compliance monitoring, increasing stakeholder engagement by 35% and enabling real-time governance exploration.</w:t>
      </w:r>
    </w:p>
    <w:p>
      <w:pPr>
        <w:pStyle w:val="ListParagraph"/>
        <w:numPr>
          <w:ilvl w:val="0"/>
          <w:numId w:val="2"/>
        </w:numPr>
        <w:spacing w:after="0" w:before="0"/>
      </w:pPr>
      <w:r>
        <w:rPr>
          <w:rFonts w:ascii="Times New Roman" w:cs="Times New Roman" w:eastAsia="Times New Roman" w:hAnsi="Times New Roman"/>
          <w:sz w:val="19"/>
          <w:szCs w:val="19"/>
        </w:rPr>
        <w:t xml:space="preserve">Automated recurring QA compliance reporting tasks in Excel using pivot tables and VLOOKUP, reducing manual review effort by 40% and minimizing errors in regulatory deliverables.</w:t>
      </w:r>
    </w:p>
    <w:p>
      <w:pPr>
        <w:pStyle w:val="ListParagraph"/>
        <w:numPr>
          <w:ilvl w:val="0"/>
          <w:numId w:val="2"/>
        </w:numPr>
        <w:spacing w:after="0" w:before="0"/>
      </w:pPr>
      <w:r>
        <w:rPr>
          <w:rFonts w:ascii="Times New Roman" w:cs="Times New Roman" w:eastAsia="Times New Roman" w:hAnsi="Times New Roman"/>
          <w:sz w:val="19"/>
          <w:szCs w:val="19"/>
        </w:rPr>
        <w:t xml:space="preserve">Performed comprehensive data profiling and compliance analysis using complex SQL queries on SQL Server across financial and transactional source systems, identifying data integrity issues and driving a 30% improvement in data accuracy and reliability.</w:t>
      </w:r>
    </w:p>
    <w:p>
      <w:pPr>
        <w:pBdr>
          <w:bottom w:val="single" w:color="000000" w:sz="6" w:space="2"/>
        </w:pBdr>
        <w:spacing w:after="20" w:before="60"/>
      </w:pPr>
      <w:r>
        <w:rPr>
          <w:rFonts w:ascii="Times New Roman" w:cs="Times New Roman" w:eastAsia="Times New Roman" w:hAnsi="Times New Roman"/>
          <w:b/>
          <w:bCs/>
          <w:sz w:val="22"/>
          <w:szCs w:val="22"/>
        </w:rPr>
        <w:t xml:space="preserve">EDUCATION</w:t>
      </w:r>
    </w:p>
    <w:p>
      <w:pPr>
        <w:tabs>
          <w:tab w:val="right" w:pos="10440"/>
        </w:tabs>
        <w:spacing w:after="20" w:before="20"/>
      </w:pPr>
      <w:r>
        <w:rPr>
          <w:rFonts w:ascii="Times New Roman" w:cs="Times New Roman" w:eastAsia="Times New Roman" w:hAnsi="Times New Roman"/>
          <w:b/>
          <w:bCs/>
          <w:sz w:val="20"/>
          <w:szCs w:val="20"/>
        </w:rPr>
        <w:t xml:space="preserve">Masters in Business Analytics |</w:t>
      </w:r>
      <w:r>
        <w:rPr>
          <w:rFonts w:ascii="Times New Roman" w:cs="Times New Roman" w:eastAsia="Times New Roman" w:hAnsi="Times New Roman"/>
          <w:sz w:val="20"/>
          <w:szCs w:val="20"/>
        </w:rPr>
        <w:t xml:space="preserve"> University of Texas at Dallas, Richardson</w:t>
      </w:r>
      <w:r>
        <w:rPr>
          <w:rFonts w:ascii="Times New Roman" w:cs="Times New Roman" w:eastAsia="Times New Roman" w:hAnsi="Times New Roman"/>
          <w:sz w:val="20"/>
          <w:szCs w:val="20"/>
        </w:rPr>
        <w:t xml:space="preserve">	May 2024</w:t>
      </w:r>
    </w:p>
    <w:p>
      <w:pPr>
        <w:tabs>
          <w:tab w:val="right" w:pos="10440"/>
        </w:tabs>
        <w:spacing w:after="20" w:before="20"/>
      </w:pPr>
      <w:r>
        <w:rPr>
          <w:rFonts w:ascii="Times New Roman" w:cs="Times New Roman" w:eastAsia="Times New Roman" w:hAnsi="Times New Roman"/>
          <w:b/>
          <w:bCs/>
          <w:sz w:val="20"/>
          <w:szCs w:val="20"/>
        </w:rPr>
        <w:t xml:space="preserve">Bachelors in Information Technology |</w:t>
      </w:r>
      <w:r>
        <w:rPr>
          <w:rFonts w:ascii="Times New Roman" w:cs="Times New Roman" w:eastAsia="Times New Roman" w:hAnsi="Times New Roman"/>
          <w:sz w:val="20"/>
          <w:szCs w:val="20"/>
        </w:rPr>
        <w:t xml:space="preserve"> VNR VJIET, Hyderabad, India</w:t>
      </w:r>
      <w:r>
        <w:rPr>
          <w:rFonts w:ascii="Times New Roman" w:cs="Times New Roman" w:eastAsia="Times New Roman" w:hAnsi="Times New Roman"/>
          <w:sz w:val="20"/>
          <w:szCs w:val="20"/>
        </w:rPr>
        <w:t xml:space="preserve">	Sep 2020</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2026-04-23T23:41:11.900Z</dcterms:created>
  <dcterms:modified xsi:type="dcterms:W3CDTF">2026-04-23T23:41:11.901Z</dcterms:modified>
</cp:coreProperties>
</file>

<file path=docProps/custom.xml><?xml version="1.0" encoding="utf-8"?>
<Properties xmlns="http://schemas.openxmlformats.org/officeDocument/2006/custom-properties" xmlns:vt="http://schemas.openxmlformats.org/officeDocument/2006/docPropsVTypes"/>
</file>