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4002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PROJETO ONE HUB</w:t>
            </w:r>
          </w:p>
          <w:p>
            <w:pPr>
              <w:spacing w:before="120"/>
              <w:jc w:val="center"/>
            </w:pPr>
            <w:r>
              <w:rPr>
                <w:color w:val="FFFFFF"/>
                <w:sz w:val="30"/>
                <w:szCs w:val="30"/>
              </w:rPr>
              <w:t xml:space="preserve">Documento de Arquitetura e Funcionalidades</w:t>
            </w:r>
          </w:p>
        </w:tc>
      </w:tr>
    </w:tbl>
    <w:p>
      <w:pPr>
        <w:spacing w:before="800"/>
        <w:jc w:val="center"/>
      </w:pPr>
      <w:r>
        <w:rPr>
          <w:color w:val="4D4D4D"/>
          <w:sz w:val="26"/>
          <w:szCs w:val="26"/>
        </w:rPr>
        <w:t xml:space="preserve">Challenge Claro 2026 · Sprint 3</w:t>
      </w:r>
    </w:p>
    <w:p>
      <w:pPr>
        <w:spacing w:before="60"/>
        <w:jc w:val="center"/>
      </w:pPr>
      <w:r>
        <w:rPr>
          <w:color w:val="4D4D4D"/>
          <w:sz w:val="24"/>
          <w:szCs w:val="24"/>
        </w:rPr>
        <w:t xml:space="preserve">Grupo SIMPLI · 4SIS · FIAP</w:t>
      </w:r>
    </w:p>
    <w:p>
      <w:pPr>
        <w:spacing w:before="900"/>
        <w:jc w:val="center"/>
      </w:pPr>
      <w:r>
        <w:rPr>
          <w:color w:val="4D4D4D"/>
          <w:sz w:val="20"/>
          <w:szCs w:val="20"/>
        </w:rPr>
        <w:t xml:space="preserve">Amanda Cornelsen Carbone · Guilherme Bezerra Carvalho</w:t>
      </w:r>
    </w:p>
    <w:p>
      <w:pPr>
        <w:jc w:val="center"/>
      </w:pPr>
      <w:r>
        <w:rPr>
          <w:color w:val="4D4D4D"/>
          <w:sz w:val="20"/>
          <w:szCs w:val="20"/>
        </w:rPr>
        <w:t xml:space="preserve">Pedro Henrique Rossini · Rodolfo Sanches Cima · Vinicius Ferreira Shuet</w:t>
      </w:r>
    </w:p>
    <w:p>
      <w:pPr>
        <w:spacing w:before="1400"/>
        <w:jc w:val="center"/>
      </w:pPr>
      <w:r>
        <w:rPr>
          <w:color w:val="4D4D4D"/>
          <w:sz w:val="20"/>
          <w:szCs w:val="20"/>
        </w:rPr>
        <w:t xml:space="preserve">São Paulo ·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E4002B" w:sz="12" w:space="4"/>
        </w:pBdr>
        <w:spacing w:after="200" w:before="400"/>
      </w:pPr>
      <w:r>
        <w:rPr>
          <w:b/>
          <w:bCs/>
          <w:color w:val="B0001F"/>
          <w:sz w:val="30"/>
          <w:szCs w:val="30"/>
        </w:rPr>
        <w:t xml:space="preserve">1. Visão da Solução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O One Hub é a camada de orquestração e contexto que fica entre o cliente da Claro — em qualquer canal: aplicativo, portal web ou WhatsApp — e os sistemas internos da empresa. Diferente de um portal que apenas concentra telas, o One Hub garante que o cliente nunca precise se reidentificar ou repetir seu problema ao trocar de canal, que o atendente humano sempre receba o histórico completo da interação, e que a assistente virtual Clara e os sistemas legados da Claro se comuniquem por um único ponto de integração.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Essa camada resolve o problema central identificado no Documento de Visão: a fragmentação da jornada do cliente entre canais isolados, que hoje gera insegurança quanto à autenticidade dos canais oficiais e reduz a eficiência do atendimento.</w:t>
      </w:r>
    </w:p>
    <w:p>
      <w:pPr>
        <w:pStyle w:val="Heading1"/>
        <w:pBdr>
          <w:bottom w:val="single" w:color="E4002B" w:sz="12" w:space="4"/>
        </w:pBdr>
        <w:spacing w:after="200" w:before="400"/>
      </w:pPr>
      <w:r>
        <w:rPr>
          <w:b/>
          <w:bCs/>
          <w:color w:val="B0001F"/>
          <w:sz w:val="30"/>
          <w:szCs w:val="30"/>
        </w:rPr>
        <w:t xml:space="preserve">2. Escopo do MVP (Sprint 3)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O protótipo demonstrado nesta sprint contempla, funcionando de ponta a ponta: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2"/>
          <w:szCs w:val="22"/>
        </w:rPr>
        <w:t xml:space="preserve">Autenticação do cliente, com token de sessão real;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2"/>
          <w:szCs w:val="22"/>
        </w:rPr>
        <w:t xml:space="preserve">Chat com a assistente Clara (Dialogflow), reconhecendo os intents: consultar fatura, 2ª via de fatura, consultar plano, status de serviço e solicitação de atendente;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2"/>
          <w:szCs w:val="22"/>
        </w:rPr>
        <w:t xml:space="preserve">Persistência de contexto entre canais, com sessão recuperável tanto pelo Web Chat quanto por uma simulação do canal WhatsApp;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2"/>
          <w:szCs w:val="22"/>
        </w:rPr>
        <w:t xml:space="preserve">Handover suave da Clara para o atendente humano, com histórico completo da conversa;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2"/>
          <w:szCs w:val="22"/>
        </w:rPr>
        <w:t xml:space="preserve">Painel Administrativo (One Hub Admin), com fila de atendimento, área de conversa e contexto do cliente;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2"/>
          <w:szCs w:val="22"/>
        </w:rPr>
        <w:t xml:space="preserve">Notificação proativa de incidente técnico, exibida como banner na Visão Geral do portal.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Ficam fora do escopo funcional desta sprint — mas documentados como próximos passos: a integração real com a WhatsApp Business API (arquitetada, não operante), o suporte humano por call center (mantido como não-escopo desde a Sprint 1) e a certificação completa da integração com a API vLibras.</w:t>
      </w:r>
    </w:p>
    <w:p>
      <w:pPr>
        <w:pStyle w:val="Heading1"/>
        <w:pBdr>
          <w:bottom w:val="single" w:color="E4002B" w:sz="12" w:space="4"/>
        </w:pBdr>
        <w:spacing w:after="200" w:before="400"/>
      </w:pPr>
      <w:r>
        <w:rPr>
          <w:b/>
          <w:bCs/>
          <w:color w:val="B0001F"/>
          <w:sz w:val="30"/>
          <w:szCs w:val="30"/>
        </w:rPr>
        <w:t xml:space="preserve">3. Arquitetura da Solução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 arquitetura evoluiu, em relação à Sprint 2, com a inclusão explícita de duas camadas que respondem diretamente à necessidade de continuidade entre canais: a camada de sessão/contexto e a camada de autenticação, posicionadas entre a apresentação e a orquestração de backend.</w:t>
      </w:r>
    </w:p>
    <w:p>
      <w:pPr>
        <w:spacing w:after="100" w:before="200"/>
        <w:jc w:val="center"/>
      </w:pPr>
      <w:r>
        <w:drawing>
          <wp:inline distT="0" distB="0" distL="0" distR="0">
            <wp:extent cx="409575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D4D4D"/>
          <w:sz w:val="18"/>
          <w:szCs w:val="18"/>
        </w:rPr>
        <w:t xml:space="preserve">Figura 1 – Arquitetura final da solução One Hub</w:t>
      </w:r>
    </w:p>
    <w:p>
      <w:pPr>
        <w:pStyle w:val="Heading2"/>
        <w:spacing w:after="140" w:before="280"/>
      </w:pPr>
      <w:r>
        <w:rPr>
          <w:b/>
          <w:bCs/>
          <w:color w:val="4D4D4D"/>
          <w:sz w:val="24"/>
          <w:szCs w:val="24"/>
        </w:rPr>
        <w:t xml:space="preserve">3.1 Camadas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2"/>
          <w:szCs w:val="22"/>
        </w:rPr>
        <w:t xml:space="preserve">Camada de apresentação (React + TypeScript): interface única do cliente, com adaptadores que traduzem cada canal (Web, App, WhatsApp) para um formato comum antes de chegar ao backend.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2"/>
          <w:szCs w:val="22"/>
        </w:rPr>
        <w:t xml:space="preserve">Camada de sessão e autenticação: autenticação via token JWT e um serviço de gestão de contexto (cache Redis) que mantém um session_id vinculado ao cliente — não ao canal.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2"/>
          <w:szCs w:val="22"/>
        </w:rPr>
        <w:t xml:space="preserve">Camada de aplicação e orquestração (Node.js + Express): recebe requisições, aplica regras de negócio, aciona o motor de NLU (Clara/Dialogflow) e consulta bancos e APIs legadas.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2"/>
          <w:szCs w:val="22"/>
        </w:rPr>
        <w:t xml:space="preserve">Camada de dados e integração: Microsoft SQL Server para dados estruturados (clientes, faturas, planos, sessões), com réplica de leitura para não sobrecarregar os sistemas legados da Claro, além das APIs REST de integração.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2"/>
          <w:szCs w:val="22"/>
        </w:rPr>
        <w:t xml:space="preserve">Painel Administrativo (One Hub Admin): recebe o handover suave do backend com o histórico completo da sessão, independentemente do canal de origem.</w:t>
      </w:r>
    </w:p>
    <w:p>
      <w:pPr>
        <w:pStyle w:val="Heading1"/>
        <w:pBdr>
          <w:bottom w:val="single" w:color="E4002B" w:sz="12" w:space="4"/>
        </w:pBdr>
        <w:spacing w:after="200" w:before="400"/>
      </w:pPr>
      <w:r>
        <w:rPr>
          <w:b/>
          <w:bCs/>
          <w:color w:val="B0001F"/>
          <w:sz w:val="30"/>
          <w:szCs w:val="30"/>
        </w:rPr>
        <w:t xml:space="preserve">4. Continuidade de Contexto entre Canais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O mecanismo central da proposta funciona da seguinte forma: ao iniciar uma conversa em qualquer canal, o backend gera um session_id vinculado ao usuário autenticado, não ao canal utilizado. Todo o histórico de mensagens é associado a esse identificador. Quando o cliente muda de canal — por exemplo, sai do aplicativo e envia uma mensagem pelo WhatsApp — o backend reconhece o cliente pelo número cadastrado, recupera a sessão ativa e resume o contexto para a Clara antes da primeira resposta. No handover para o atendente humano, o mesmo session_id é usado para carregar o histórico no painel administrativo.</w:t>
      </w:r>
    </w:p>
    <w:p>
      <w:pPr>
        <w:pStyle w:val="Heading2"/>
        <w:spacing w:after="140" w:before="280"/>
      </w:pPr>
      <w:r>
        <w:rPr>
          <w:b/>
          <w:bCs/>
          <w:color w:val="4D4D4D"/>
          <w:sz w:val="24"/>
          <w:szCs w:val="24"/>
        </w:rPr>
        <w:t xml:space="preserve">4.1 Estrutura simplificada do objeto de sessão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400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500"/>
            <w:shd w:fill="E400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session_id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Identificador único da sessão de atendimento</w:t>
            </w:r>
          </w:p>
        </w:tc>
      </w:tr>
      <w:tr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usuario_id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Identificador do cliente autenticado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canal_origem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Canal onde a sessão foi iniciada (web, app, whatsapp)</w:t>
            </w:r>
          </w:p>
        </w:tc>
      </w:tr>
      <w:tr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historico[]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Lista de mensagens trocadas, com timestamp e canal de cada uma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contexto_atual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Última intenção reconhecida e entidades extraídas pela Clara</w:t>
            </w:r>
          </w:p>
        </w:tc>
      </w:tr>
    </w:tbl>
    <w:p>
      <w:pPr>
        <w:pStyle w:val="Heading1"/>
        <w:pBdr>
          <w:bottom w:val="single" w:color="E4002B" w:sz="12" w:space="4"/>
        </w:pBdr>
        <w:spacing w:after="200" w:before="400"/>
      </w:pPr>
      <w:r>
        <w:rPr>
          <w:b/>
          <w:bCs/>
          <w:color w:val="B0001F"/>
          <w:sz w:val="30"/>
          <w:szCs w:val="30"/>
        </w:rPr>
        <w:t xml:space="preserve">5. Requisitos Funcionais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400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3000"/>
            <w:shd w:fill="E400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000"/>
            <w:shd w:fill="E400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RF001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Integração de canais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O sistema deve integrar os canais de comunicação com os clientes da Claro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RF002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Integração de funcionalidades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O sistema deve integrar as funcionalidades ofertadas pela Claro via APIs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RF003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Dinamicidade de interfaces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As interfaces devem ser dinâmicas e adaptáveis a cada perfil de cliente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RF004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Unificação de canal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Centralização do acesso em um único portal digital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RF005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Persistência de contexto entre canais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O sistema deve manter histórico e estado da conversa vinculados ao cliente, permitindo continuidade ao trocar de canal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RF006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Notificação de incidentes técnicos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equipe técnica da Claro deve poder registrar incidentes que gerem notificação automática aos clientes afetados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RF007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Acessibilidade assistida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O sistema deve oferecer suporte a Libras via integração com a API vLibras</w:t>
            </w:r>
          </w:p>
        </w:tc>
      </w:tr>
    </w:tbl>
    <w:p>
      <w:pPr>
        <w:pStyle w:val="Heading1"/>
        <w:pBdr>
          <w:bottom w:val="single" w:color="E4002B" w:sz="12" w:space="4"/>
        </w:pBdr>
        <w:spacing w:after="200" w:before="400"/>
      </w:pPr>
      <w:r>
        <w:rPr>
          <w:b/>
          <w:bCs/>
          <w:color w:val="B0001F"/>
          <w:sz w:val="30"/>
          <w:szCs w:val="30"/>
        </w:rPr>
        <w:t xml:space="preserve">6. Requisitos Não Funcionais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400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3000"/>
            <w:shd w:fill="E400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000"/>
            <w:shd w:fill="E400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 / Descrição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RNF001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UX de interfaces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Interfaces criadas conforme padronizações de UX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RNF002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Simplicidade e intuitividade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Interfaces simples e intuitivas, com navegação guiada pela Clara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RNF003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Conformidade com WCAG 2.1 nível AA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RNF004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Desempenho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Tempo de resposta da Clara ≤ 2s; carregamento do portal ≤ 3s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RNF005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Segurança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Autenticação JWT (expiração 30 min); comunicação via HTTPS/TLS 1.2+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RNF006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99,5% de uptime mensal, como referência para o ambiente de demonstração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RNF007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Suporte a pelo menos 500 usuários simultâneos no ambiente de demonstração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RNF008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Taxa de erro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Menos de 1% de falhas de reconhecimento de intent sem fallback adequado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color w:val="4D4D4D"/>
                <w:sz w:val="20"/>
                <w:szCs w:val="20"/>
              </w:rPr>
              <w:t xml:space="preserve">Os valores acima são referências de projeto para orientar o desenho da solução e ainda não foram validados sob carga real; recomenda-se confirmá-los antes de assumi-los como compromisso formal com a Claro.</w:t>
            </w:r>
          </w:p>
        </w:tc>
      </w:tr>
    </w:tbl>
    <w:p>
      <w:pPr>
        <w:pStyle w:val="Heading1"/>
        <w:pBdr>
          <w:bottom w:val="single" w:color="E4002B" w:sz="12" w:space="4"/>
        </w:pBdr>
        <w:spacing w:after="200" w:before="400"/>
      </w:pPr>
      <w:r>
        <w:rPr>
          <w:b/>
          <w:bCs/>
          <w:color w:val="B0001F"/>
          <w:sz w:val="30"/>
          <w:szCs w:val="30"/>
        </w:rPr>
        <w:t xml:space="preserve">7. Segurança e LGPD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2"/>
          <w:szCs w:val="22"/>
        </w:rPr>
        <w:t xml:space="preserve">Consentimento: tela de aceite explícito no primeiro acesso ao chat, informando que a conversa com a Clara é registrada;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2"/>
          <w:szCs w:val="22"/>
        </w:rPr>
        <w:t xml:space="preserve">Criptografia: dados em trânsito via TLS e em repouso para campos sensíveis (como CPF) no banco de dados;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2"/>
          <w:szCs w:val="22"/>
        </w:rPr>
        <w:t xml:space="preserve">Retenção: prazo de retenção do histórico de conversas a confirmar com a política de dados da Claro;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2"/>
          <w:szCs w:val="22"/>
        </w:rPr>
        <w:t xml:space="preserve">Exclusão: endpoint dedicado para exclusão de dados a pedido do titular, conforme direito de exclusão previsto na LGPD;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2"/>
          <w:szCs w:val="22"/>
        </w:rPr>
        <w:t xml:space="preserve">Controle de acesso: perfis distintos — cliente, atendente e administrador — com permissões diferenciadas.</w:t>
      </w:r>
    </w:p>
    <w:p>
      <w:pPr>
        <w:pStyle w:val="Heading1"/>
        <w:pBdr>
          <w:bottom w:val="single" w:color="E4002B" w:sz="12" w:space="4"/>
        </w:pBdr>
        <w:spacing w:after="200" w:before="400"/>
      </w:pPr>
      <w:r>
        <w:rPr>
          <w:b/>
          <w:bCs/>
          <w:color w:val="B0001F"/>
          <w:sz w:val="30"/>
          <w:szCs w:val="30"/>
        </w:rPr>
        <w:t xml:space="preserve">8. Banco de Dados e Tecnologias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400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shd w:fill="E400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000"/>
            <w:shd w:fill="E400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Componentização e ecossistema maduro de UX/acessibilidade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Modelo não bloqueante, alto desempenho em operações I/O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IA conversacional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Dialogflow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Reconhecimento de intenções em português; integração nativa com canais de mensagem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Sessão/contexto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Armazenamento de baixa latência para o session_id entre canais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Microsoft SQL Server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Compatibilidade com ambientes corporativos já usados pela Claro; réplica de leitura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Containerização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Isolamento de dependências e paridade entre ambientes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Integração externa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APIs REST + WhatsApp Business API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Consumo de sistemas legados sem refatoração</w:t>
            </w:r>
          </w:p>
        </w:tc>
      </w:tr>
    </w:tbl>
    <w:p>
      <w:pPr>
        <w:pStyle w:val="Heading1"/>
        <w:pBdr>
          <w:bottom w:val="single" w:color="E4002B" w:sz="12" w:space="4"/>
        </w:pBdr>
        <w:spacing w:after="200" w:before="400"/>
      </w:pPr>
      <w:r>
        <w:rPr>
          <w:b/>
          <w:bCs/>
          <w:color w:val="B0001F"/>
          <w:sz w:val="30"/>
          <w:szCs w:val="30"/>
        </w:rPr>
        <w:t xml:space="preserve">9. Acessibilidade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Além dos padrões WCAG 2.1 nível AA já previstos para navegação por teclado, contraste e leitores de tela, o One Hub prevê a integração com a API vLibras (gov.br) para tradução de conteúdo textual em Língua Brasileira de Sinais, ampliando o atendimento a clientes surdos ou com deficiência auditiva.</w:t>
      </w:r>
    </w:p>
    <w:p>
      <w:pPr>
        <w:pStyle w:val="Heading1"/>
        <w:pBdr>
          <w:bottom w:val="single" w:color="E4002B" w:sz="12" w:space="4"/>
        </w:pBdr>
        <w:spacing w:after="200" w:before="400"/>
      </w:pPr>
      <w:r>
        <w:rPr>
          <w:b/>
          <w:bCs/>
          <w:color w:val="B0001F"/>
          <w:sz w:val="30"/>
          <w:szCs w:val="30"/>
        </w:rPr>
        <w:t xml:space="preserve">10. Próximos Passos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2"/>
          <w:szCs w:val="22"/>
        </w:rPr>
        <w:t xml:space="preserve">Integração real com a WhatsApp Business API;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2"/>
          <w:szCs w:val="22"/>
        </w:rPr>
        <w:t xml:space="preserve">Certificação completa da integração com a API vLibras;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2"/>
          <w:szCs w:val="22"/>
        </w:rPr>
        <w:t xml:space="preserve">Testes de carga para validar as métricas de desempenho e disponibilidade propostas;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2"/>
          <w:szCs w:val="22"/>
        </w:rPr>
        <w:t xml:space="preserve">Refinamento do painel administrativo com métricas de eficiência operacional.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D4D4D"/>
        <w:sz w:val="16"/>
        <w:szCs w:val="16"/>
      </w:rPr>
      <w:t xml:space="preserve">Challenge Claro 2026 · Grupo SIMPLI · </w:t>
    </w:r>
    <w:r>
      <w:rPr>
        <w:color w:val="4D4D4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002B" w:sz="8" w:space="4"/>
      </w:pBdr>
    </w:pPr>
    <w:r>
      <w:rPr>
        <w:color w:val="4D4D4D"/>
        <w:sz w:val="16"/>
        <w:szCs w:val="16"/>
      </w:rPr>
      <w:t xml:space="preserve">ONE HUB · Arquitetura e Funcionalidades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14fa75a825786bcc5264d570fd3e4a49214325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2026-08-28T13:50:46.915Z</dcterms:created>
  <dcterms:modified xsi:type="dcterms:W3CDTF">2026-08-28T13:50:46.926Z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