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62" w:rsidRPr="00237183" w:rsidRDefault="00237183">
      <w:pPr>
        <w:rPr>
          <w:b/>
        </w:rPr>
      </w:pPr>
      <w:r w:rsidRPr="00237183">
        <w:rPr>
          <w:b/>
        </w:rPr>
        <w:t>INTRODUZIONE</w:t>
      </w:r>
    </w:p>
    <w:p w:rsidR="00114570" w:rsidRDefault="00237183">
      <w:r>
        <w:t xml:space="preserve">Dall’analisi della letteratura scientifica è emerso che </w:t>
      </w:r>
      <w:proofErr w:type="spellStart"/>
      <w:r>
        <w:t>…</w:t>
      </w:r>
      <w:r w:rsidR="00114570">
        <w:t>Studi</w:t>
      </w:r>
      <w:proofErr w:type="spellEnd"/>
      <w:r w:rsidR="00114570">
        <w:t xml:space="preserve"> che testimoniano la correlazione sistema oculomotore e </w:t>
      </w:r>
      <w:proofErr w:type="spellStart"/>
      <w:r w:rsidR="00114570">
        <w:t>stomatognatico</w:t>
      </w:r>
      <w:proofErr w:type="spellEnd"/>
    </w:p>
    <w:p w:rsidR="00114570" w:rsidRDefault="00114570">
      <w:r>
        <w:t>Studi sull’influenza della curvatura corneale sulla postura</w:t>
      </w:r>
    </w:p>
    <w:p w:rsidR="0021129B" w:rsidRDefault="0021129B">
      <w:r>
        <w:t>Ancora scarsi sono gli studi che parlano dell’importanza del lavoro multidisciplinare</w:t>
      </w:r>
    </w:p>
    <w:p w:rsidR="00237183" w:rsidRDefault="00237183"/>
    <w:p w:rsidR="00237183" w:rsidRDefault="00237183" w:rsidP="00237183">
      <w:pPr>
        <w:rPr>
          <w:b/>
        </w:rPr>
      </w:pPr>
      <w:r w:rsidRPr="00237183">
        <w:rPr>
          <w:b/>
        </w:rPr>
        <w:t>OBIETTIV</w:t>
      </w:r>
      <w:r>
        <w:rPr>
          <w:b/>
        </w:rPr>
        <w:t>O</w:t>
      </w:r>
    </w:p>
    <w:p w:rsidR="00237183" w:rsidRDefault="00237183" w:rsidP="00237183">
      <w:r>
        <w:t xml:space="preserve">Individuare eventuali interferenze e relazioni tra sistema </w:t>
      </w:r>
      <w:proofErr w:type="spellStart"/>
      <w:r>
        <w:t>stomatognatico</w:t>
      </w:r>
      <w:proofErr w:type="spellEnd"/>
      <w:r>
        <w:t xml:space="preserve"> e sistema visivo.</w:t>
      </w:r>
    </w:p>
    <w:p w:rsidR="0021129B" w:rsidRPr="00237183" w:rsidRDefault="0021129B" w:rsidP="00237183">
      <w:r>
        <w:t>Stabilire piano valutativo multidisciplinare per miglior risultato sul paziente</w:t>
      </w:r>
    </w:p>
    <w:p w:rsidR="00237183" w:rsidRPr="00237183" w:rsidRDefault="00237183">
      <w:pPr>
        <w:rPr>
          <w:b/>
        </w:rPr>
      </w:pPr>
    </w:p>
    <w:p w:rsidR="00114570" w:rsidRPr="00CD3F4C" w:rsidRDefault="00CD3F4C">
      <w:pPr>
        <w:rPr>
          <w:b/>
        </w:rPr>
      </w:pPr>
      <w:r w:rsidRPr="00CD3F4C">
        <w:rPr>
          <w:b/>
        </w:rPr>
        <w:t>MATERIALI E METODI</w:t>
      </w:r>
    </w:p>
    <w:p w:rsidR="00114570" w:rsidRDefault="00114570">
      <w:r>
        <w:t>Gruppo di persone</w:t>
      </w:r>
      <w:r w:rsidR="00CD3F4C">
        <w:t xml:space="preserve"> (almeno 5 soggetti)</w:t>
      </w:r>
      <w:r>
        <w:t xml:space="preserve"> con </w:t>
      </w:r>
      <w:proofErr w:type="spellStart"/>
      <w:r>
        <w:t>primarietà</w:t>
      </w:r>
      <w:proofErr w:type="spellEnd"/>
      <w:r>
        <w:t xml:space="preserve"> </w:t>
      </w:r>
      <w:proofErr w:type="spellStart"/>
      <w:r>
        <w:t>deglutitoria</w:t>
      </w:r>
      <w:proofErr w:type="spellEnd"/>
      <w:r>
        <w:t xml:space="preserve">/occlusale: valuto cosa cambia in queste persone </w:t>
      </w:r>
      <w:proofErr w:type="spellStart"/>
      <w:r>
        <w:t>pre</w:t>
      </w:r>
      <w:proofErr w:type="spellEnd"/>
      <w:r>
        <w:t xml:space="preserve"> e post dal </w:t>
      </w:r>
      <w:proofErr w:type="spellStart"/>
      <w:r>
        <w:t>pdv</w:t>
      </w:r>
      <w:proofErr w:type="spellEnd"/>
      <w:r>
        <w:t xml:space="preserve"> o</w:t>
      </w:r>
      <w:r w:rsidR="00CD3F4C">
        <w:t xml:space="preserve">ptometrico </w:t>
      </w:r>
    </w:p>
    <w:p w:rsidR="00CD3F4C" w:rsidRDefault="00CD3F4C">
      <w:r>
        <w:t>Periodo di tempo: 6 mesi circa</w:t>
      </w:r>
    </w:p>
    <w:p w:rsidR="000F0A6C" w:rsidRDefault="00D255C2">
      <w:r>
        <w:t>Criteri di inc</w:t>
      </w:r>
      <w:r w:rsidR="00CD3F4C">
        <w:t>l</w:t>
      </w:r>
      <w:r>
        <w:t>usione</w:t>
      </w:r>
    </w:p>
    <w:p w:rsidR="00CD3F4C" w:rsidRDefault="00CD3F4C" w:rsidP="00CD3F4C">
      <w:pPr>
        <w:pStyle w:val="Paragrafoelenco"/>
        <w:numPr>
          <w:ilvl w:val="0"/>
          <w:numId w:val="1"/>
        </w:numPr>
      </w:pPr>
      <w:r>
        <w:t xml:space="preserve">Soggetti con </w:t>
      </w:r>
      <w:proofErr w:type="spellStart"/>
      <w:r>
        <w:t>primarietà</w:t>
      </w:r>
      <w:proofErr w:type="spellEnd"/>
      <w:r>
        <w:t xml:space="preserve"> </w:t>
      </w:r>
      <w:proofErr w:type="spellStart"/>
      <w:r>
        <w:t>deglutitoria</w:t>
      </w:r>
      <w:proofErr w:type="spellEnd"/>
      <w:r>
        <w:t>/linguale</w:t>
      </w:r>
    </w:p>
    <w:p w:rsidR="00D255C2" w:rsidRDefault="00CD3F4C" w:rsidP="00CD3F4C">
      <w:pPr>
        <w:pStyle w:val="Paragrafoelenco"/>
        <w:numPr>
          <w:ilvl w:val="0"/>
          <w:numId w:val="1"/>
        </w:numPr>
      </w:pPr>
      <w:r>
        <w:t>Soggetti in età compresa dai 7 ai 70 anni, maschi e femmine</w:t>
      </w:r>
    </w:p>
    <w:p w:rsidR="00CD3F4C" w:rsidRDefault="00D255C2" w:rsidP="00CD3F4C">
      <w:r>
        <w:t>Criteri di esclusione</w:t>
      </w:r>
    </w:p>
    <w:p w:rsidR="00D255C2" w:rsidRDefault="00D255C2" w:rsidP="00D255C2">
      <w:pPr>
        <w:pStyle w:val="Paragrafoelenco"/>
        <w:numPr>
          <w:ilvl w:val="0"/>
          <w:numId w:val="1"/>
        </w:numPr>
      </w:pPr>
      <w:r>
        <w:t xml:space="preserve">Soggetti </w:t>
      </w:r>
      <w:r w:rsidR="00CD3F4C">
        <w:t>con terapia</w:t>
      </w:r>
      <w:r>
        <w:t xml:space="preserve"> </w:t>
      </w:r>
      <w:proofErr w:type="spellStart"/>
      <w:r>
        <w:t>logopedica</w:t>
      </w:r>
      <w:proofErr w:type="spellEnd"/>
      <w:r>
        <w:t xml:space="preserve"> </w:t>
      </w:r>
      <w:r w:rsidR="00CD3F4C">
        <w:t xml:space="preserve">in corso oltre i due mesi </w:t>
      </w:r>
      <w:r>
        <w:t>per la deglutizione</w:t>
      </w:r>
    </w:p>
    <w:p w:rsidR="00CD3F4C" w:rsidRDefault="00CD3F4C" w:rsidP="00D255C2">
      <w:pPr>
        <w:pStyle w:val="Paragrafoelenco"/>
        <w:numPr>
          <w:ilvl w:val="0"/>
          <w:numId w:val="1"/>
        </w:numPr>
      </w:pPr>
      <w:r>
        <w:t>Soggetti con terapia ortodontica in atto</w:t>
      </w:r>
    </w:p>
    <w:p w:rsidR="00D255C2" w:rsidRDefault="00D255C2" w:rsidP="00D255C2">
      <w:pPr>
        <w:pStyle w:val="Paragrafoelenco"/>
        <w:numPr>
          <w:ilvl w:val="0"/>
          <w:numId w:val="1"/>
        </w:numPr>
      </w:pPr>
      <w:r>
        <w:t>Soggetti con malattie neurodegenerativa</w:t>
      </w:r>
    </w:p>
    <w:p w:rsidR="00D255C2" w:rsidRDefault="00D255C2" w:rsidP="00D255C2">
      <w:pPr>
        <w:pStyle w:val="Paragrafoelenco"/>
        <w:numPr>
          <w:ilvl w:val="0"/>
          <w:numId w:val="1"/>
        </w:numPr>
      </w:pPr>
      <w:r>
        <w:t>Soggetti non collaboranti (deficit cognitivi, …)</w:t>
      </w:r>
    </w:p>
    <w:p w:rsidR="00D255C2" w:rsidRDefault="00D255C2">
      <w:r>
        <w:t>La valutazione optometrica comprende:</w:t>
      </w:r>
    </w:p>
    <w:p w:rsidR="000F0A6C" w:rsidRDefault="000F0A6C" w:rsidP="000F0A6C">
      <w:pPr>
        <w:pStyle w:val="Paragrafoelenco"/>
        <w:numPr>
          <w:ilvl w:val="0"/>
          <w:numId w:val="1"/>
        </w:numPr>
      </w:pPr>
      <w:r>
        <w:t>Anamnesi optometrica</w:t>
      </w:r>
    </w:p>
    <w:p w:rsidR="00237183" w:rsidRDefault="00237183" w:rsidP="000F0A6C">
      <w:pPr>
        <w:pStyle w:val="Paragrafoelenco"/>
        <w:numPr>
          <w:ilvl w:val="0"/>
          <w:numId w:val="1"/>
        </w:numPr>
      </w:pPr>
      <w:proofErr w:type="spellStart"/>
      <w:r>
        <w:t>Cheratometria</w:t>
      </w:r>
      <w:proofErr w:type="spellEnd"/>
      <w:r>
        <w:t xml:space="preserve"> </w:t>
      </w:r>
    </w:p>
    <w:p w:rsidR="00D255C2" w:rsidRDefault="00D255C2" w:rsidP="000F0A6C">
      <w:pPr>
        <w:pStyle w:val="Paragrafoelenco"/>
        <w:numPr>
          <w:ilvl w:val="0"/>
          <w:numId w:val="1"/>
        </w:numPr>
      </w:pPr>
      <w:r>
        <w:t>Refrazione lontano/vicino</w:t>
      </w:r>
    </w:p>
    <w:p w:rsidR="00D255C2" w:rsidRDefault="00D255C2" w:rsidP="00D255C2">
      <w:pPr>
        <w:pStyle w:val="Paragrafoelenco"/>
        <w:numPr>
          <w:ilvl w:val="0"/>
          <w:numId w:val="1"/>
        </w:numPr>
      </w:pPr>
      <w:proofErr w:type="spellStart"/>
      <w:r>
        <w:t>Forie</w:t>
      </w:r>
      <w:proofErr w:type="spellEnd"/>
      <w:r>
        <w:t xml:space="preserve"> , AC/A gradiente, classificazione di </w:t>
      </w:r>
      <w:proofErr w:type="spellStart"/>
      <w:r>
        <w:t>duane</w:t>
      </w:r>
      <w:proofErr w:type="spellEnd"/>
      <w:r>
        <w:t xml:space="preserve">, disparità di fissazione, gradi </w:t>
      </w:r>
      <w:proofErr w:type="spellStart"/>
      <w:r>
        <w:t>binocularità</w:t>
      </w:r>
      <w:proofErr w:type="spellEnd"/>
      <w:r>
        <w:t xml:space="preserve"> </w:t>
      </w:r>
    </w:p>
    <w:p w:rsidR="00D255C2" w:rsidRDefault="00D255C2" w:rsidP="000F0A6C">
      <w:pPr>
        <w:pStyle w:val="Paragrafoelenco"/>
        <w:numPr>
          <w:ilvl w:val="0"/>
          <w:numId w:val="1"/>
        </w:numPr>
      </w:pPr>
      <w:r>
        <w:t>Cover test, PPC, MOE, NSUCO</w:t>
      </w:r>
    </w:p>
    <w:p w:rsidR="00237183" w:rsidRDefault="00237183" w:rsidP="00237183">
      <w:r>
        <w:t xml:space="preserve">La valutazione </w:t>
      </w:r>
      <w:proofErr w:type="spellStart"/>
      <w:r>
        <w:t>logopedica</w:t>
      </w:r>
      <w:r w:rsidR="0021129B">
        <w:t>-osteopatica</w:t>
      </w:r>
      <w:proofErr w:type="spellEnd"/>
      <w:r>
        <w:t xml:space="preserve"> comprende: </w:t>
      </w:r>
    </w:p>
    <w:p w:rsidR="00237183" w:rsidRDefault="00237183" w:rsidP="00237183">
      <w:pPr>
        <w:pStyle w:val="Paragrafoelenco"/>
        <w:numPr>
          <w:ilvl w:val="0"/>
          <w:numId w:val="1"/>
        </w:numPr>
      </w:pPr>
      <w:r>
        <w:t>Anamnesi generale e specifica per la deglutizione</w:t>
      </w:r>
    </w:p>
    <w:p w:rsidR="0021129B" w:rsidRDefault="0021129B" w:rsidP="00237183">
      <w:pPr>
        <w:pStyle w:val="Paragrafoelenco"/>
        <w:numPr>
          <w:ilvl w:val="0"/>
          <w:numId w:val="1"/>
        </w:numPr>
      </w:pPr>
      <w:r>
        <w:t>Valutazione posturale</w:t>
      </w:r>
    </w:p>
    <w:p w:rsidR="00237183" w:rsidRDefault="00237183" w:rsidP="00237183">
      <w:pPr>
        <w:pStyle w:val="Paragrafoelenco"/>
        <w:numPr>
          <w:ilvl w:val="0"/>
          <w:numId w:val="1"/>
        </w:numPr>
      </w:pPr>
      <w:r>
        <w:t xml:space="preserve">Test dei rotatori per stabilire la </w:t>
      </w:r>
      <w:proofErr w:type="spellStart"/>
      <w:r>
        <w:t>primarietà</w:t>
      </w:r>
      <w:proofErr w:type="spellEnd"/>
      <w:r>
        <w:t xml:space="preserve"> </w:t>
      </w:r>
      <w:proofErr w:type="spellStart"/>
      <w:r>
        <w:t>deglutitoria</w:t>
      </w:r>
      <w:proofErr w:type="spellEnd"/>
      <w:r>
        <w:t>/linguale</w:t>
      </w:r>
    </w:p>
    <w:p w:rsidR="00237183" w:rsidRDefault="00237183" w:rsidP="00237183">
      <w:pPr>
        <w:pStyle w:val="Paragrafoelenco"/>
        <w:numPr>
          <w:ilvl w:val="0"/>
          <w:numId w:val="1"/>
        </w:numPr>
      </w:pPr>
      <w:r>
        <w:t>Test ascolto cranico</w:t>
      </w:r>
    </w:p>
    <w:p w:rsidR="00237183" w:rsidRDefault="00237183" w:rsidP="00237183">
      <w:pPr>
        <w:pStyle w:val="Paragrafoelenco"/>
        <w:numPr>
          <w:ilvl w:val="0"/>
          <w:numId w:val="1"/>
        </w:numPr>
      </w:pPr>
      <w:r>
        <w:lastRenderedPageBreak/>
        <w:t xml:space="preserve">Valutazione specifica sulla deglutizione: osservazione della cinetica </w:t>
      </w:r>
      <w:proofErr w:type="spellStart"/>
      <w:r>
        <w:t>deglutitoria</w:t>
      </w:r>
      <w:proofErr w:type="spellEnd"/>
      <w:r>
        <w:t xml:space="preserve"> a secco e con cibo (solido e liquido), osservazione della postura linguale a riposo, test sulla muscolatura specifica coinvolta nell’atto </w:t>
      </w:r>
      <w:proofErr w:type="spellStart"/>
      <w:r>
        <w:t>deglutitorio</w:t>
      </w:r>
      <w:proofErr w:type="spellEnd"/>
      <w:r>
        <w:t>, dinamometro (misura forza del muscolo orbicolare), misura apertura ATM con e senza lingua allo spot</w:t>
      </w:r>
    </w:p>
    <w:p w:rsidR="00237183" w:rsidRDefault="00237183" w:rsidP="00237183">
      <w:r>
        <w:t xml:space="preserve">Il trattamento </w:t>
      </w:r>
      <w:proofErr w:type="spellStart"/>
      <w:r>
        <w:t>logopedico</w:t>
      </w:r>
      <w:r w:rsidR="0021129B">
        <w:t>-osteopatico</w:t>
      </w:r>
      <w:proofErr w:type="spellEnd"/>
      <w:r>
        <w:t xml:space="preserve">: </w:t>
      </w:r>
      <w:proofErr w:type="spellStart"/>
      <w:r>
        <w:t>……</w:t>
      </w:r>
      <w:proofErr w:type="spellEnd"/>
      <w:r>
        <w:t>.</w:t>
      </w:r>
    </w:p>
    <w:p w:rsidR="00237183" w:rsidRDefault="00237183" w:rsidP="00237183"/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CONTEXT: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effects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osteopathy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field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function-particularly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field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on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binocular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alignment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eyes-have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been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poorly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characterized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literature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authors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examined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whether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osteopathy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field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resulted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immediate,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measurable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change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among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sample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adults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asymmetry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STUDY DESIGN: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Randomized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controlled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double-blinded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pilot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clinical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trial.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SUBJECTS: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Adult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volunteers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ages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18 and 35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years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who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free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strabismus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active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ocular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systemic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disease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recruited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Inclusion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criteria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refractive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error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ranging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between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six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diopters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myopia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diopters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hyperopia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regular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astigmatism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any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amount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somatic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dysfunction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INTERVENTION: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subjects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randomly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assigned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to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treatment or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treatment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received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single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intervention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osteopathy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field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to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correct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dysfunction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received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light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pressure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few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ounces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force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applied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to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cranium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without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osteopathic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manipulative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treatment.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MEASUREMENTS: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Preintervention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postintervention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optometric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examinations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consisted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acuity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testing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Donder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push-up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accommodative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system)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testing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local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stereoacuity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testing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pupillary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size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measurements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vergence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system (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cover test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prism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neutralization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near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convergence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testing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Global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stereoacuity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testing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retinoscopy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were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performed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only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preintervention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to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determine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whether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subjects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inclusion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criteria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Analysis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variance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(ANOVA)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was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performed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for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all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ocular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measures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RESULTS: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Twenty-nine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subjects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completed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trial-15 in the treatment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14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A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hierarchical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ANOVA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revealed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statistically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significant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effects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within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treatment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within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 &lt;.05)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distance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acuity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right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eye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(OD)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left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eye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(OS),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local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stereoacuity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pupillary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size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measured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under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dim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illumination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OD and OS,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near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point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convergence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break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recovery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For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treatment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vs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control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group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statistically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significant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effect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was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observed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pupillary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size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measured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under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bright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illumination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OS (P &lt;.05).</w:t>
      </w:r>
    </w:p>
    <w:p w:rsidR="008B3D62" w:rsidRPr="008B3D62" w:rsidRDefault="008B3D62" w:rsidP="008B3D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CONCLUSIONS: </w:t>
      </w:r>
    </w:p>
    <w:p w:rsidR="008B3D62" w:rsidRPr="008B3D62" w:rsidRDefault="008B3D62" w:rsidP="008B3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present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study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suggests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that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osteopathy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the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field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may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result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beneficial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effects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visual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function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adults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cranial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asymmetry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However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this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finding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requires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additional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investigation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larger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sample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size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longer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intervention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follow-up </w:t>
      </w:r>
      <w:proofErr w:type="spellStart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periods</w:t>
      </w:r>
      <w:proofErr w:type="spellEnd"/>
      <w:r w:rsidRPr="008B3D62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114570" w:rsidRDefault="00114570"/>
    <w:sectPr w:rsidR="00114570" w:rsidSect="00CF7F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B0442"/>
    <w:multiLevelType w:val="hybridMultilevel"/>
    <w:tmpl w:val="0E3A04A6"/>
    <w:lvl w:ilvl="0" w:tplc="73A64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E83C2F"/>
    <w:rsid w:val="000F0A6C"/>
    <w:rsid w:val="00114570"/>
    <w:rsid w:val="0021129B"/>
    <w:rsid w:val="00237183"/>
    <w:rsid w:val="008B3D62"/>
    <w:rsid w:val="00CD3F4C"/>
    <w:rsid w:val="00CF7F35"/>
    <w:rsid w:val="00D255C2"/>
    <w:rsid w:val="00E83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7F35"/>
  </w:style>
  <w:style w:type="paragraph" w:styleId="Titolo4">
    <w:name w:val="heading 4"/>
    <w:basedOn w:val="Normale"/>
    <w:link w:val="Titolo4Carattere"/>
    <w:uiPriority w:val="9"/>
    <w:qFormat/>
    <w:rsid w:val="008B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8B3D62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B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ighlight">
    <w:name w:val="highlight"/>
    <w:basedOn w:val="Carpredefinitoparagrafo"/>
    <w:rsid w:val="008B3D62"/>
  </w:style>
  <w:style w:type="paragraph" w:styleId="Paragrafoelenco">
    <w:name w:val="List Paragraph"/>
    <w:basedOn w:val="Normale"/>
    <w:uiPriority w:val="34"/>
    <w:qFormat/>
    <w:rsid w:val="008B3D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4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Serena Delbono</dc:creator>
  <cp:lastModifiedBy>Serena Delbono</cp:lastModifiedBy>
  <cp:revision>1</cp:revision>
  <dcterms:created xsi:type="dcterms:W3CDTF">2016-04-10T19:48:00Z</dcterms:created>
  <dcterms:modified xsi:type="dcterms:W3CDTF">2016-04-10T21:11:00Z</dcterms:modified>
</cp:coreProperties>
</file>