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Facility Agreement</w:t>
      </w:r>
    </w:p>
    <w:p>
      <w:r>
        <w:t>This Facility Agreement is made between Falcon Industries Pvt Ltd (the Borrower) and Meridian Bank (the Lender).</w:t>
      </w:r>
    </w:p>
    <w:p>
      <w:pPr>
        <w:pStyle w:val="Heading1"/>
      </w:pPr>
      <w:r>
        <w:t>1. Definitions</w:t>
      </w:r>
    </w:p>
    <w:p>
      <w:r>
        <w:t>"Maturity Date" means 30 September 2026 in respect of Term Loan A.</w:t>
      </w:r>
    </w:p>
    <w:p>
      <w:r>
        <w:t>"Term Loan A" means the term loan facility of Rs 50.0 crore made available under Clause 2.</w:t>
      </w:r>
    </w:p>
    <w:p>
      <w:r>
        <w:t>"Change of Control" means any person acquiring more than 50% of the voting shares of the Borrower.</w:t>
      </w:r>
    </w:p>
    <w:p>
      <w:pPr>
        <w:pStyle w:val="Heading1"/>
      </w:pPr>
      <w:r>
        <w:t>2. Facilities</w:t>
      </w:r>
    </w:p>
    <w:p>
      <w:r>
        <w:t>The Lender makes available Term Loan A of Rs 50.0 crore and a Revolving Credit Facility of Rs 32.0 crore.</w:t>
      </w:r>
    </w:p>
    <w:p>
      <w:pPr>
        <w:pStyle w:val="Heading1"/>
      </w:pPr>
      <w:r>
        <w:t>3. Interest</w:t>
      </w:r>
    </w:p>
    <w:p>
      <w:r>
        <w:t>Interest accrues daily and is calculated using the following formula:</w:t>
      </w:r>
    </w:p>
    <w:p>
      <m:oMathPara>
        <m:oMath>
          <m:r>
            <m:t>I=</m:t>
          </m:r>
          <m:f>
            <m:num>
              <m:r>
                <m:t>P×r×t</m:t>
              </m:r>
            </m:num>
            <m:den>
              <m:r>
                <m:t>365</m:t>
              </m:r>
            </m:den>
          </m:f>
        </m:oMath>
      </m:oMathPara>
    </w:p>
    <w:p>
      <w:r>
        <w:t>where I is the interest, P the principal, r the annual rate and t the number of days.</w:t>
      </w:r>
    </w:p>
    <w:p>
      <w:pPr>
        <w:pStyle w:val="Heading1"/>
      </w:pPr>
      <w:r>
        <w:t>4. Repayment</w:t>
      </w:r>
    </w:p>
    <w:p>
      <w:r>
        <w:t>The Borrower shall repay Term Loan A in instalments as set out in Schedule 3.</w:t>
      </w:r>
    </w:p>
    <w:p>
      <w:pPr>
        <w:pStyle w:val="Heading1"/>
      </w:pPr>
      <w:r>
        <w:t>5. Termination and Change of Control</w:t>
      </w:r>
    </w:p>
    <w:p>
      <w:r>
        <w:t>The Lender may terminate the facilities and demand repayment upon a Change of Control.</w:t>
      </w:r>
    </w:p>
    <w:p>
      <w:pPr>
        <w:pStyle w:val="Heading1"/>
      </w:pPr>
      <w:r>
        <w:t>6. Governing Law</w:t>
      </w:r>
    </w:p>
    <w:p>
      <w:r>
        <w:t>This Agreement is governed by the laws of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