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FINANCIAL MODEL - LIVE DATA LINKS</w:t>
      </w:r>
    </w:p>
    <w:p>
      <w:r>
        <w:t>Revenue: Rs 524.3 Cr | EBITDA: Rs 121.6 Cr</w:t>
      </w:r>
    </w:p>
    <w:p>
      <w:r>
        <w:fldChar w:fldCharType="begin"/>
      </w:r>
      <w:r>
        <w:instrText xml:space="preserve"> DDEAUTO Excel.Sheet.12 "C:\Models\master.xlsx" "Sheet1!R1C1" </w:instrText>
      </w:r>
      <w:r>
        <w:fldChar w:fldCharType="separate"/>
      </w:r>
      <w:r>
        <w:t>524.3</w:t>
      </w:r>
      <w:r>
        <w:fldChar w:fldCharType="end"/>
      </w:r>
    </w:p>
    <w:p>
      <w:r>
        <w:t>All figures in Rs Crores unless stated.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