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Arial" w:cs="Arial" w:eastAsia="Arial" w:hAnsi="Arial"/>
          <w:color w:val="888888"/>
          <w:sz w:val="18"/>
          <w:szCs w:val="18"/>
        </w:rPr>
        <w:t xml:space="preserve">Conceitualle - Clínica Odontológica</w:t>
      </w:r>
    </w:p>
    <w:p>
      <w:pPr>
        <w:spacing w:after="200"/>
        <w:jc w:val="center"/>
      </w:pPr>
      <w:r>
        <w:rPr>
          <w:rFonts w:ascii="Arial" w:cs="Arial" w:eastAsia="Arial" w:hAnsi="Arial"/>
          <w:b/>
          <w:bCs/>
          <w:sz w:val="26"/>
          <w:szCs w:val="26"/>
        </w:rPr>
        <w:t xml:space="preserve">CONTRATO DE LOCAÇÃO DE CONSULTÓRIO ODONTOLÓGICO</w:t>
      </w:r>
    </w:p>
    <w:p>
      <w:pPr>
        <w:spacing w:after="150" w:line="276"/>
        <w:jc w:val="both"/>
      </w:pPr>
      <w:r>
        <w:rPr>
          <w:rFonts w:ascii="Arial" w:cs="Arial" w:eastAsia="Arial" w:hAnsi="Arial"/>
          <w:sz w:val="22"/>
          <w:szCs w:val="22"/>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pPr>
        <w:spacing w:after="120"/>
        <w:jc w:val="both"/>
      </w:pPr>
      <w:r>
        <w:rPr>
          <w:rFonts w:ascii="Arial" w:cs="Arial" w:eastAsia="Arial" w:hAnsi="Arial"/>
          <w:b/>
          <w:bCs/>
          <w:sz w:val="22"/>
          <w:szCs w:val="22"/>
        </w:rPr>
        <w:t xml:space="preserve">QUALIFICAÇÃO DAS PARTES:</w:t>
      </w:r>
    </w:p>
    <w:p>
      <w:pPr>
        <w:spacing w:after="150" w:line="276"/>
        <w:jc w:val="both"/>
      </w:pPr>
      <w:r>
        <w:rPr>
          <w:rFonts w:ascii="Arial" w:cs="Arial" w:eastAsia="Arial" w:hAnsi="Arial"/>
          <w:b/>
          <w:bCs/>
          <w:sz w:val="22"/>
          <w:szCs w:val="22"/>
        </w:rPr>
        <w:t xml:space="preserve">LOCADOR: </w:t>
      </w:r>
      <w:r>
        <w:rPr>
          <w:rFonts w:ascii="Arial" w:cs="Arial" w:eastAsia="Arial" w:hAnsi="Arial"/>
          <w:sz w:val="22"/>
          <w:szCs w:val="22"/>
        </w:rPr>
        <w:t xml:space="preserve">ODONTOCENTER, CNPJ 06.226.847/0001-75, sediado na Rua Estevão de Mendonça, 552 - Bairro Popular - CUIABÁ, MT.</w:t>
      </w:r>
    </w:p>
    <w:p>
      <w:pPr>
        <w:spacing w:after="150" w:line="276"/>
        <w:jc w:val="both"/>
      </w:pPr>
      <w:r>
        <w:rPr>
          <w:rFonts w:ascii="Arial" w:cs="Arial" w:eastAsia="Arial" w:hAnsi="Arial"/>
          <w:b/>
          <w:bCs/>
          <w:sz w:val="22"/>
          <w:szCs w:val="22"/>
        </w:rPr>
        <w:t xml:space="preserve">LOCATÁRIO 1: </w:t>
      </w:r>
      <w:r>
        <w:rPr>
          <w:rFonts w:ascii="Arial" w:cs="Arial" w:eastAsia="Arial" w:hAnsi="Arial"/>
          <w:b/>
          <w:bCs/>
          <w:sz w:val="22"/>
          <w:szCs w:val="22"/>
        </w:rPr>
        <w:t xml:space="preserve">{{nomeLoc1}}</w:t>
      </w:r>
      <w:r>
        <w:rPr>
          <w:rFonts w:ascii="Arial" w:cs="Arial" w:eastAsia="Arial" w:hAnsi="Arial"/>
          <w:sz w:val="22"/>
          <w:szCs w:val="22"/>
        </w:rPr>
        <w:t xml:space="preserve">, BRASILEIRO(A), RG ou CRO {{rgLoc1}}, e inscrito no CPF: {{cpfLoc1}}, residente e domiciliado à {{enderecoLoc1}}, {{cepLoc1}}-{{cidadeLoc1}}-{{estadoLoc1}} - {{emailLoc1}} - {{whatsLoc1}}.</w:t>
      </w:r>
    </w:p>
    <w:p>
      <w:pPr>
        <w:spacing w:after="150" w:line="276"/>
        <w:jc w:val="both"/>
      </w:pPr>
      <w:r>
        <w:rPr>
          <w:rFonts w:ascii="Arial" w:cs="Arial" w:eastAsia="Arial" w:hAnsi="Arial"/>
          <w:b/>
          <w:bCs/>
          <w:sz w:val="22"/>
          <w:szCs w:val="22"/>
        </w:rPr>
        <w:t xml:space="preserve">FIADOR 1: </w:t>
      </w:r>
      <w:r>
        <w:rPr>
          <w:rFonts w:ascii="Arial" w:cs="Arial" w:eastAsia="Arial" w:hAnsi="Arial"/>
          <w:b/>
          <w:bCs/>
          <w:sz w:val="22"/>
          <w:szCs w:val="22"/>
        </w:rPr>
        <w:t xml:space="preserve">{{nomeFiador1}}</w:t>
      </w:r>
      <w:r>
        <w:rPr>
          <w:rFonts w:ascii="Arial" w:cs="Arial" w:eastAsia="Arial" w:hAnsi="Arial"/>
          <w:sz w:val="22"/>
          <w:szCs w:val="22"/>
        </w:rPr>
        <w:t xml:space="preserve">, BRASILEIRO(A), {{estadoCivilFiador1}}, portador da Cédula de Identidade {{rgFiador1}}, e inscrito no CPF: {{cpfFiador1}}, residente e domiciliado à {{enderecoFiador1}}, {{cepFiador1}} - {{cidadeFiador1}}-{{estadoFiador1}} - {{emailFiador1}} - {{whatsFiador1}}.{{anuenciaFiador1}}</w:t>
      </w:r>
    </w:p>
    <w:p>
      <w:pPr>
        <w:spacing w:after="150" w:line="276"/>
        <w:jc w:val="both"/>
      </w:pPr>
      <w:r>
        <w:rPr>
          <w:rFonts w:ascii="Arial" w:cs="Arial" w:eastAsia="Arial" w:hAnsi="Arial"/>
          <w:sz w:val="22"/>
          <w:szCs w:val="22"/>
        </w:rPr>
        <w:t xml:space="preserve">{{LOCATARIO 2_INICIO}}</w:t>
      </w:r>
    </w:p>
    <w:p>
      <w:pPr>
        <w:spacing w:after="150" w:line="276"/>
        <w:jc w:val="both"/>
      </w:pPr>
      <w:r>
        <w:rPr>
          <w:rFonts w:ascii="Arial" w:cs="Arial" w:eastAsia="Arial" w:hAnsi="Arial"/>
          <w:b/>
          <w:bCs/>
          <w:sz w:val="22"/>
          <w:szCs w:val="22"/>
        </w:rPr>
        <w:t xml:space="preserve">LOCATÁRIO 2: </w:t>
      </w:r>
      <w:r>
        <w:rPr>
          <w:rFonts w:ascii="Arial" w:cs="Arial" w:eastAsia="Arial" w:hAnsi="Arial"/>
          <w:b/>
          <w:bCs/>
          <w:sz w:val="22"/>
          <w:szCs w:val="22"/>
        </w:rPr>
        <w:t xml:space="preserve">{{nomeLoc2}}</w:t>
      </w:r>
      <w:r>
        <w:rPr>
          <w:rFonts w:ascii="Arial" w:cs="Arial" w:eastAsia="Arial" w:hAnsi="Arial"/>
          <w:sz w:val="22"/>
          <w:szCs w:val="22"/>
        </w:rPr>
        <w:t xml:space="preserve">, BRASILEIRO(A), RG ou CRO {{rgLoc2}}, e inscrito no CPF: {{cpfLoc2}}, residente e domiciliado à {{enderecoLoc2}}, {{cepLoc2}}-{{cidadeLoc2}}-{{estadoLoc2}} - {{emailLoc2}} - {{whatsLoc2}}.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150" w:line="276"/>
        <w:jc w:val="both"/>
      </w:pPr>
      <w:r>
        <w:rPr>
          <w:rFonts w:ascii="Arial" w:cs="Arial" w:eastAsia="Arial" w:hAnsi="Arial"/>
          <w:b/>
          <w:bCs/>
          <w:sz w:val="22"/>
          <w:szCs w:val="22"/>
        </w:rPr>
        <w:t xml:space="preserve">FIADOR 2: </w:t>
      </w:r>
      <w:r>
        <w:rPr>
          <w:rFonts w:ascii="Arial" w:cs="Arial" w:eastAsia="Arial" w:hAnsi="Arial"/>
          <w:b/>
          <w:bCs/>
          <w:sz w:val="22"/>
          <w:szCs w:val="22"/>
        </w:rPr>
        <w:t xml:space="preserve">{{nomeFiador2}}</w:t>
      </w:r>
      <w:r>
        <w:rPr>
          <w:rFonts w:ascii="Arial" w:cs="Arial" w:eastAsia="Arial" w:hAnsi="Arial"/>
          <w:sz w:val="22"/>
          <w:szCs w:val="22"/>
        </w:rPr>
        <w:t xml:space="preserve">, BRASILEIRO(A), {{estadoCivilFiador2}}, portador da Cédula de Identidade {{rgFiador2}}, e inscrito no CPF: {{cpfFiador2}}, residente e domiciliado à {{enderecoFiador2}}, {{cepFiador2}} - {{cidadeFiador2}}-{{estadoFiador2}} - {{emailFiador2}} - {{whatsFiador2}}.{{anuenciaFiador2}}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150" w:line="276"/>
        <w:jc w:val="both"/>
      </w:pPr>
      <w:r>
        <w:rPr>
          <w:rFonts w:ascii="Arial" w:cs="Arial" w:eastAsia="Arial" w:hAnsi="Arial"/>
          <w:b/>
          <w:bCs/>
          <w:sz w:val="22"/>
          <w:szCs w:val="22"/>
        </w:rPr>
        <w:t xml:space="preserve">LOCATÁRIO 3: </w:t>
      </w:r>
      <w:r>
        <w:rPr>
          <w:rFonts w:ascii="Arial" w:cs="Arial" w:eastAsia="Arial" w:hAnsi="Arial"/>
          <w:b/>
          <w:bCs/>
          <w:sz w:val="22"/>
          <w:szCs w:val="22"/>
        </w:rPr>
        <w:t xml:space="preserve">{{nomeLoc3}}</w:t>
      </w:r>
      <w:r>
        <w:rPr>
          <w:rFonts w:ascii="Arial" w:cs="Arial" w:eastAsia="Arial" w:hAnsi="Arial"/>
          <w:sz w:val="22"/>
          <w:szCs w:val="22"/>
        </w:rPr>
        <w:t xml:space="preserve">, BRASILEIRO(A), RG ou CRO {{rgLoc3}}, e inscrito no CPF: {{cpfLoc3}}, residente e domiciliado à {{enderecoLoc3}}, {{cepLoc3}}-{{cidadeLoc3}}-{{estadoLoc3}} - {{emailLoc3}} - {{whatsLoc3}}.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150" w:line="276"/>
        <w:jc w:val="both"/>
      </w:pPr>
      <w:r>
        <w:rPr>
          <w:rFonts w:ascii="Arial" w:cs="Arial" w:eastAsia="Arial" w:hAnsi="Arial"/>
          <w:b/>
          <w:bCs/>
          <w:sz w:val="22"/>
          <w:szCs w:val="22"/>
        </w:rPr>
        <w:t xml:space="preserve">FIADOR 3: </w:t>
      </w:r>
      <w:r>
        <w:rPr>
          <w:rFonts w:ascii="Arial" w:cs="Arial" w:eastAsia="Arial" w:hAnsi="Arial"/>
          <w:b/>
          <w:bCs/>
          <w:sz w:val="22"/>
          <w:szCs w:val="22"/>
        </w:rPr>
        <w:t xml:space="preserve">{{nomeFiador3}}</w:t>
      </w:r>
      <w:r>
        <w:rPr>
          <w:rFonts w:ascii="Arial" w:cs="Arial" w:eastAsia="Arial" w:hAnsi="Arial"/>
          <w:sz w:val="22"/>
          <w:szCs w:val="22"/>
        </w:rPr>
        <w:t xml:space="preserve">, BRASILEIRO(A), {{estadoCivilFiador3}}, portador da Cédula de Identidade {{rgFiador3}}, e inscrito no CPF: {{cpfFiador3}}, residente e domiciliado à {{enderecoFiador3}}, {{cepFiador3}} - {{cidadeFiador3}}-{{estadoFiador3}} - {{emailFiador3}} - {{whatsFiador3}}.{{anuenciaFiador3}}</w:t>
      </w:r>
    </w:p>
    <w:p>
      <w:pPr>
        <w:spacing w:after="150" w:line="276"/>
        <w:jc w:val="both"/>
      </w:pPr>
      <w:r>
        <w:rPr>
          <w:rFonts w:ascii="Arial" w:cs="Arial" w:eastAsia="Arial" w:hAnsi="Arial"/>
          <w:sz w:val="22"/>
          <w:szCs w:val="22"/>
        </w:rPr>
        <w:t xml:space="preserve">{{fiador 3_FIM}}</w:t>
      </w:r>
    </w:p>
    <w:p>
      <w:pPr>
        <w:spacing w:after="200"/>
        <w:jc w:val="both"/>
      </w:pPr>
      <w:r>
        <w:rPr>
          <w:rFonts w:ascii="Arial" w:cs="Arial" w:eastAsia="Arial" w:hAnsi="Arial"/>
          <w:sz w:val="22"/>
          <w:szCs w:val="22"/>
        </w:rPr>
        <w:t xml:space="preserve">Caso o contrato seja composto por mais de um LOCATÁRIO e/ou mais de um FIADOR, doravante passaremos a tratar apenas como LOCATÁRIO e FIADOR, sendo de igual responsabilidade a todos que compõem e assinam este documento.</w:t>
      </w:r>
    </w:p>
    <w:p>
      <w:pPr>
        <w:spacing w:after="150" w:line="276"/>
        <w:jc w:val="both"/>
      </w:pPr>
      <w:r>
        <w:rPr>
          <w:rFonts w:ascii="Arial" w:cs="Arial" w:eastAsia="Arial" w:hAnsi="Arial"/>
          <w:b/>
          <w:bCs/>
          <w:sz w:val="22"/>
          <w:szCs w:val="22"/>
        </w:rPr>
        <w:t xml:space="preserve">CLÁUSULA PRIMEIRA – DO OBJETO DA LOCAÇÃO: </w:t>
      </w:r>
      <w:r>
        <w:rPr>
          <w:rFonts w:ascii="Arial" w:cs="Arial" w:eastAsia="Arial" w:hAnsi="Arial"/>
          <w:sz w:val="22"/>
          <w:szCs w:val="22"/>
        </w:rPr>
        <w:t xml:space="preserve">Sala Comercial montada com equipamentos e mobília para consultório odontológico, constituída na ODONTO CONCEITUALLE, localizada na Rua Estevão de Mendonça, 552, CUIABÁ, MT, que o LOCATÁRIO declara receber em perfeitas condições de uso, com todas as instalações hidráulicas e elétricas funcionando, com garantia de 90 dias e pintura nova. </w:t>
      </w:r>
      <w:r>
        <w:rPr>
          <w:rFonts w:ascii="Arial" w:cs="Arial" w:eastAsia="Arial" w:hAnsi="Arial"/>
          <w:b/>
          <w:bCs/>
          <w:sz w:val="22"/>
          <w:szCs w:val="22"/>
        </w:rPr>
        <w:t xml:space="preserve">Os equipamentos, a mobília e os demais itens que compõem a sala são de propriedade do LOCADOR</w:t>
      </w:r>
      <w:r>
        <w:rPr>
          <w:rFonts w:ascii="Arial" w:cs="Arial" w:eastAsia="Arial" w:hAnsi="Arial"/>
          <w:sz w:val="22"/>
          <w:szCs w:val="22"/>
        </w:rPr>
        <w:t xml:space="preserve">, devendo o LOCATÁRIO conservá-los e restituí-los nas mesmas condições em que os recebeu. No ato da entrega das chaves será firmado laudo de vistoria contendo todos os itens que compõem a sala.</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LOCATÁRIO utilizará o imóvel para consultório odontológico de atendimento a pacientes, sendo-lhe vedado alterar a destinação da coisa locada, no todo ou em parte, operando seu negócio durante as horas de funcionamento da clínica Odonto Conceitualle, de segunda à sexta das 8:00 às 18:00 hrs (respeitando o intervalo intrajornada dos funcionários) e aos sábados das 8:00 às 12:00 hrs.</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LOCATÁRIO deverá providenciar todos os documentos exigidos por lei para o funcionamento do consultório odontológico. É indispensável alvará sanitário, alvará de funcionamento, credenciamento do consultório no CRO-MT, responsabilidade técnica do consultório junto ao CRO-MT e demais documentos exigidos por lei.</w:t>
      </w:r>
    </w:p>
    <w:p>
      <w:pPr>
        <w:spacing w:after="150" w:line="276"/>
        <w:jc w:val="both"/>
      </w:pPr>
      <w:r>
        <w:rPr>
          <w:rFonts w:ascii="Arial" w:cs="Arial" w:eastAsia="Arial" w:hAnsi="Arial"/>
          <w:b/>
          <w:bCs/>
          <w:sz w:val="22"/>
          <w:szCs w:val="22"/>
        </w:rPr>
        <w:t xml:space="preserve">CLÁUSULA SEGUNDA – DO PRAZO: </w:t>
      </w:r>
      <w:r>
        <w:rPr>
          <w:rFonts w:ascii="Arial" w:cs="Arial" w:eastAsia="Arial" w:hAnsi="Arial"/>
          <w:sz w:val="22"/>
          <w:szCs w:val="22"/>
        </w:rPr>
        <w:t xml:space="preserve">O prazo de locação é de 36 meses com cumprimento mínimo de {{prazoContrato}}; terminado o prazo, o LOCATÁRIO se obriga a restituir a SALA COMERCIAL ao LOCADOR livre e desocupada, pintada de novo, em perfeito estado de conservação, independente de qualquer notificação judicial ou extrajudicial.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 prazo de locação poderá ser prorrogado automaticamente, por consentimento tácito ou pela manifestação de uma das partes, aceita pela outra no mínimo até 30 (trinta) dias antes do vencimento, continuando em vigor todas as cláusulas e condições deste Contrato.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Antes do vencimento do contrato não poderá o LOCADOR reaver a SALA alugada senão ressarcindo ao LOCATÁRIO as perdas e danos resultantes, nem o LOCATÁRIO devolvê-la ao LOCADOR senão pagando a Multa Contratual.</w:t>
      </w:r>
    </w:p>
    <w:p>
      <w:pPr>
        <w:spacing w:after="150" w:line="276"/>
        <w:jc w:val="both"/>
      </w:pPr>
      <w:r>
        <w:rPr>
          <w:rFonts w:ascii="Arial" w:cs="Arial" w:eastAsia="Arial" w:hAnsi="Arial"/>
          <w:b/>
          <w:bCs/>
          <w:sz w:val="22"/>
          <w:szCs w:val="22"/>
        </w:rPr>
        <w:t xml:space="preserve">CLÁUSULA TERCEIRA – DA FIANÇA: </w:t>
      </w:r>
      <w:r>
        <w:rPr>
          <w:rFonts w:ascii="Arial" w:cs="Arial" w:eastAsia="Arial" w:hAnsi="Arial"/>
          <w:sz w:val="22"/>
          <w:szCs w:val="22"/>
        </w:rPr>
        <w:t xml:space="preserve">O(s) FIADOR(es) e respectivo(s) cônjuge(s) anuente(s) respondem </w:t>
      </w:r>
      <w:r>
        <w:rPr>
          <w:rFonts w:ascii="Arial" w:cs="Arial" w:eastAsia="Arial" w:hAnsi="Arial"/>
          <w:b/>
          <w:bCs/>
          <w:sz w:val="22"/>
          <w:szCs w:val="22"/>
        </w:rPr>
        <w:t xml:space="preserve">solidariamente</w:t>
      </w:r>
      <w:r>
        <w:rPr>
          <w:rFonts w:ascii="Arial" w:cs="Arial" w:eastAsia="Arial" w:hAnsi="Arial"/>
          <w:sz w:val="22"/>
          <w:szCs w:val="22"/>
        </w:rPr>
        <w:t xml:space="preserve"> com o LOCATÁRIO por todas as obrigações deste contrato — aluguéis, encargos, multas, juros, despesas de uso comum, danos ao imóvel e demais verbas —, </w:t>
      </w:r>
      <w:r>
        <w:rPr>
          <w:rFonts w:ascii="Arial" w:cs="Arial" w:eastAsia="Arial" w:hAnsi="Arial"/>
          <w:b/>
          <w:bCs/>
          <w:sz w:val="22"/>
          <w:szCs w:val="22"/>
        </w:rPr>
        <w:t xml:space="preserve">renunciando expressamente ao benefício de ordem</w:t>
      </w:r>
      <w:r>
        <w:rPr>
          <w:rFonts w:ascii="Arial" w:cs="Arial" w:eastAsia="Arial" w:hAnsi="Arial"/>
          <w:sz w:val="22"/>
          <w:szCs w:val="22"/>
        </w:rPr>
        <w:t xml:space="preserve"> previsto nos arts. 827 e 828 do Código Civil, podendo ser demandados diretamente, independentemente de prévia excussão dos bens do LOCATÁRIO.</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fiança subsiste até a efetiva entrega das chaves e a integral quitação de todas as obrigações, ainda que a locação seja prorrogada por prazo determinado ou indeterminado, na forma do art. 39 da Lei nº 8.245/1991, não se exonerando o FIADOR enquanto não devolvido o imóvel e quitado o débito.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FIADOR declara idoneidade financeira, obrigando-se a comprová-la mediante comprovante de renda e última declaração de imposto de renda. A superveniente insolvência, falecimento ou exoneração do FIADOR obriga o LOCATÁRIO a apresentar novo fiador idôneo no prazo de 30 (trinta) dias, sob pena de infração contratual.</w:t>
      </w:r>
    </w:p>
    <w:p>
      <w:pPr>
        <w:spacing w:after="150" w:line="276"/>
        <w:jc w:val="both"/>
      </w:pPr>
      <w:r>
        <w:rPr>
          <w:rFonts w:ascii="Arial" w:cs="Arial" w:eastAsia="Arial" w:hAnsi="Arial"/>
          <w:b/>
          <w:bCs/>
          <w:sz w:val="22"/>
          <w:szCs w:val="22"/>
        </w:rPr>
        <w:t xml:space="preserve">CLÁUSULA QUARTA – DO VALOR DO ALUGUEL: </w:t>
      </w:r>
      <w:r>
        <w:rPr>
          <w:rFonts w:ascii="Arial" w:cs="Arial" w:eastAsia="Arial" w:hAnsi="Arial"/>
          <w:sz w:val="22"/>
          <w:szCs w:val="22"/>
        </w:rPr>
        <w:t xml:space="preserve">O valor do aluguel mensal livremente convencionado será de R$ {{valorAluguel}}.</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Ao final do prazo contratual, não tendo sido desocupado o imóvel, o LOCADOR poderá ajustar o valor do aluguel, independente de aviso ou notificação judicial ou extrajudicial, tomando por base a variação do IGPM no período, ou outro índice que o Governo vier a adotar. O reajuste poderá ocorrer por alteração de prazo legal, prorrogação da locação, acordo entre as partes, acordo tácito, decisão judicial ou determinação legal.</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No final do prazo da locação, ou de sua prorrogação, o LOCATÁRIO se obriga a restituir o imóvel pintado de novo com as cores originais, instalações elétricas e hidráulicas funcionando, substituindo tudo que estiver danificado, devolvendo-o exatamente como o recebeu. Ao término da locação, quaisquer acessões, instalações e/ou benfeitorias cuja remoção danifique o espaço locado incorporar-se-ão a ele, não assistindo ao LOCATÁRIO direito a indenização ou retenção, ao que desde já renuncia.</w:t>
      </w:r>
    </w:p>
    <w:p>
      <w:pPr>
        <w:spacing w:after="150" w:line="276"/>
        <w:jc w:val="both"/>
      </w:pPr>
      <w:r>
        <w:rPr>
          <w:rFonts w:ascii="Arial" w:cs="Arial" w:eastAsia="Arial" w:hAnsi="Arial"/>
          <w:b/>
          <w:bCs/>
          <w:sz w:val="22"/>
          <w:szCs w:val="22"/>
        </w:rPr>
        <w:t xml:space="preserve">CLÁUSULA QUINTA – DO VENCIMENTO: </w:t>
      </w:r>
      <w:r>
        <w:rPr>
          <w:rFonts w:ascii="Arial" w:cs="Arial" w:eastAsia="Arial" w:hAnsi="Arial"/>
          <w:sz w:val="22"/>
          <w:szCs w:val="22"/>
        </w:rPr>
        <w:t xml:space="preserve">O valor do aluguel será quitado todo dia {{vencimento}} de cada mês, SENDO QUE O PRIMEIRO ALUGUEL DEVERÁ SER PAGO ANTECIPADAMENTE NA DATA DE ASSINATURA, juntamente com a taxa de IPTU 2026 proporcional ao contrato no valor de R$ 548,32.</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Os aluguéis e encargos pagos fora do prazo serão acrescidos de multa de 10% (dez por cento) sobre o valor do débito, além de juros de mora de 2% (dois por cento) ao mês, independente de ação judicial e sem prejuízo de custas e honorários advocatícios, inclusive no caso de ação de despejo por falta de pagamento, ação de cobrança ou protesto de título.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Em caso de atraso superior a 10 dias em quaisquer dos pagamentos, o LOCADOR poderá enviar os recibos de aluguéis e encargos para cobrança por meio de seu advogado, respondendo o LOCATÁRIO pelos honorários advocatícios à base de 20% (vinte por cento), além das custas processuais se a cobrança for judicial.</w:t>
      </w:r>
    </w:p>
    <w:p>
      <w:pPr>
        <w:spacing w:after="150" w:line="276"/>
        <w:jc w:val="both"/>
      </w:pPr>
      <w:r>
        <w:rPr>
          <w:rFonts w:ascii="Arial" w:cs="Arial" w:eastAsia="Arial" w:hAnsi="Arial"/>
          <w:b/>
          <w:bCs/>
          <w:sz w:val="22"/>
          <w:szCs w:val="22"/>
        </w:rPr>
        <w:t xml:space="preserve">CLÁUSULA SEXTA – DO CONDOMÍNIO: </w:t>
      </w:r>
      <w:r>
        <w:rPr>
          <w:rFonts w:ascii="Arial" w:cs="Arial" w:eastAsia="Arial" w:hAnsi="Arial"/>
          <w:sz w:val="22"/>
          <w:szCs w:val="22"/>
        </w:rPr>
        <w:t xml:space="preserve">Ficará a cargo e de responsabilidade do LOCATÁRIO, durante o período locado, o pagamento de todas as despesas de uso comum da CLÍNICA ODONTOCONCEITUALLE relativas a: impostos e taxas, IPTU, alvará de funcionamento, alvará da vigilância sanitária, alvará do corpo de bombeiros, alvará de publicidade; despesas ordinárias de condomínio da clínica, nas quais se incluem energia elétrica, água, taxas de cobrança bancária e multas por atraso, fundos de reserva, telefone, internet, salário e impostos de funcionários registrados, honorários mensais de contabilidade, manutenção de equipamentos de uso comum a todas as salas (RX, compressor, bomba a vácuo, autoclave, seladora, instalações hidráulicas e elétricas da cadeira odontológica) e manutenções de uso comum da recepção (porta blindex, portas de madeira de acesso, ar-condicionado, armários, televisão, bebedouro, impressora, notebook, monitoramento/alarme, interfone, telefone, troca de lâmpadas, sofás e cadeiras dos pacientes, central de alarme); ou seja, rateio das despesas de uso comum e outras incidentes sobre o imóvel, proporcional ao NÚMERO DE SALAS EM FUNCIONAMENTO NA CLÍNICA.</w:t>
      </w:r>
    </w:p>
    <w:p>
      <w:pPr>
        <w:spacing w:after="150" w:line="276"/>
        <w:jc w:val="both"/>
      </w:pPr>
      <w:r>
        <w:rPr>
          <w:rFonts w:ascii="Arial" w:cs="Arial" w:eastAsia="Arial" w:hAnsi="Arial"/>
          <w:sz w:val="22"/>
          <w:szCs w:val="22"/>
        </w:rPr>
        <w:t xml:space="preserve">As contas de despesas de uso comum deverão ser pagas pelo LOCATÁRIO ao LOCADOR, em dinheiro ou PIX, no quinto dia útil de cada mês, comprometendo-se o LOCADOR a apresentar a planilha de custos com 5 (cinco) dias de antecedência ao vencimento.</w:t>
      </w:r>
    </w:p>
    <w:p>
      <w:pPr>
        <w:spacing w:after="150" w:line="276"/>
        <w:jc w:val="both"/>
      </w:pPr>
      <w:r>
        <w:rPr>
          <w:rFonts w:ascii="Arial" w:cs="Arial" w:eastAsia="Arial" w:hAnsi="Arial"/>
          <w:sz w:val="22"/>
          <w:szCs w:val="22"/>
        </w:rPr>
        <w:t xml:space="preserve">A planilha de despesas mensais e o comprovante de pagamento serão suficientes como documentos comprobatórios de despesas para a contabilidade.</w:t>
      </w:r>
    </w:p>
    <w:p>
      <w:pPr>
        <w:spacing w:after="150" w:line="276"/>
        <w:jc w:val="both"/>
      </w:pPr>
      <w:r>
        <w:rPr>
          <w:rFonts w:ascii="Arial" w:cs="Arial" w:eastAsia="Arial" w:hAnsi="Arial"/>
          <w:b/>
          <w:bCs/>
          <w:sz w:val="22"/>
          <w:szCs w:val="22"/>
        </w:rPr>
        <w:t xml:space="preserve">CLÁUSULA SÉTIMA – </w:t>
      </w:r>
      <w:r>
        <w:rPr>
          <w:rFonts w:ascii="Arial" w:cs="Arial" w:eastAsia="Arial" w:hAnsi="Arial"/>
          <w:sz w:val="22"/>
          <w:szCs w:val="22"/>
        </w:rPr>
        <w:t xml:space="preserve">É expressamente vedado ao LOCATÁRIO e/ou FIADOR a cessão, a que título for, total ou parcial do imóvel locado, ou a transferência de direitos relativos a este contrato. Será considerado falta grave o empréstimo, sublocação ou qualquer atendimento compartilhado com outro profissional que não seja parte do contrato, com aplicação de 100% da multa pactuada, independente do tempo de vigência.</w:t>
      </w:r>
    </w:p>
    <w:p>
      <w:pPr>
        <w:spacing w:after="150" w:line="276"/>
        <w:jc w:val="both"/>
      </w:pPr>
      <w:r>
        <w:rPr>
          <w:rFonts w:ascii="Arial" w:cs="Arial" w:eastAsia="Arial" w:hAnsi="Arial"/>
          <w:b/>
          <w:bCs/>
          <w:sz w:val="22"/>
          <w:szCs w:val="22"/>
        </w:rPr>
        <w:t xml:space="preserve">CLÁUSULA OITAVA – DA REGULARIDADE: </w:t>
      </w:r>
      <w:r>
        <w:rPr>
          <w:rFonts w:ascii="Arial" w:cs="Arial" w:eastAsia="Arial" w:hAnsi="Arial"/>
          <w:sz w:val="22"/>
          <w:szCs w:val="22"/>
        </w:rPr>
        <w:t xml:space="preserve">O LOCATÁRIO obriga-se a manter, durante toda a locação, ativos e regulares os alvarás exigidos, o credenciamento do consultório e a respectiva responsabilidade técnica junto ao CRO-MT. A perda, suspensão ou irregularidade de qualquer dessas condições constitui infração contratual e autoriza a rescisão, sem prejuízo das responsabilidades próprias do LOCATÁRIO perante os órgãos competentes.</w:t>
      </w:r>
    </w:p>
    <w:p>
      <w:pPr>
        <w:spacing w:after="150" w:line="276"/>
        <w:jc w:val="both"/>
      </w:pPr>
      <w:r>
        <w:rPr>
          <w:rFonts w:ascii="Arial" w:cs="Arial" w:eastAsia="Arial" w:hAnsi="Arial"/>
          <w:b/>
          <w:bCs/>
          <w:sz w:val="22"/>
          <w:szCs w:val="22"/>
        </w:rPr>
        <w:t xml:space="preserve">CLÁUSULA NONA – </w:t>
      </w:r>
      <w:r>
        <w:rPr>
          <w:rFonts w:ascii="Arial" w:cs="Arial" w:eastAsia="Arial" w:hAnsi="Arial"/>
          <w:sz w:val="22"/>
          <w:szCs w:val="22"/>
        </w:rPr>
        <w:t xml:space="preserve">Em caso de falência, inadimplemento ou concordata do LOCADOR, ou caso similar, fica este contrato automaticamente rescindido, independente de qualquer formalidade.</w:t>
      </w:r>
    </w:p>
    <w:p>
      <w:pPr>
        <w:spacing w:after="150" w:line="276"/>
        <w:jc w:val="both"/>
      </w:pPr>
      <w:r>
        <w:rPr>
          <w:rFonts w:ascii="Arial" w:cs="Arial" w:eastAsia="Arial" w:hAnsi="Arial"/>
          <w:b/>
          <w:bCs/>
          <w:sz w:val="22"/>
          <w:szCs w:val="22"/>
        </w:rPr>
        <w:t xml:space="preserve">CLÁUSULA DÉCIMA – </w:t>
      </w:r>
      <w:r>
        <w:rPr>
          <w:rFonts w:ascii="Arial" w:cs="Arial" w:eastAsia="Arial" w:hAnsi="Arial"/>
          <w:sz w:val="22"/>
          <w:szCs w:val="22"/>
        </w:rPr>
        <w:t xml:space="preserve">Toda obra ou melhoria que o LOCATÁRIO introduzir na SALA dependerá de prévia autorização do LOCADOR e incorporar-se-á ao imóvel, sem custo ao LOCADOR, passando à sua propriedade. Fica facultado ao LOCADOR determinar que o LOCATÁRIO desfaça ou retire, no todo ou em parte, qualquer benfeitoria introduzida, caso não aceite sua incorporação, ao término da locação.</w:t>
      </w:r>
    </w:p>
    <w:p>
      <w:pPr>
        <w:spacing w:after="150" w:line="276"/>
        <w:jc w:val="both"/>
      </w:pPr>
      <w:r>
        <w:rPr>
          <w:rFonts w:ascii="Arial" w:cs="Arial" w:eastAsia="Arial" w:hAnsi="Arial"/>
          <w:b/>
          <w:bCs/>
          <w:sz w:val="22"/>
          <w:szCs w:val="22"/>
        </w:rPr>
        <w:t xml:space="preserve">CLÁUSULA DÉCIMA PRIMEIRA – </w:t>
      </w:r>
      <w:r>
        <w:rPr>
          <w:rFonts w:ascii="Arial" w:cs="Arial" w:eastAsia="Arial" w:hAnsi="Arial"/>
          <w:sz w:val="22"/>
          <w:szCs w:val="22"/>
        </w:rPr>
        <w:t xml:space="preserve">O LOCATÁRIO declara ter encontrado o imóvel em perfeito estado e condições de uso, obrigando-se a mantê-lo assim e a cuidar para que todos os equipamentos funcionem perfeitamente, SENDO RESPONSÁVEL, A PARTIR DA ASSINATURA, PELAS MANUTENÇÕES GERADAS PELO DESGASTE DE USO DOS EQUIPAMENTOS ODONTOLÓGICOS, AR-CONDICIONADO, MÓVEIS, ELÉTRICA E HIDRÁULICA, OU SEJA, TODOS OS ITENS DA SALA ODONTOLÓGICA. O LOCATÁRIO responderá por qualquer sinistro ou dano ao imóvel.</w:t>
      </w:r>
    </w:p>
    <w:p>
      <w:pPr>
        <w:spacing w:after="150" w:line="276"/>
        <w:jc w:val="both"/>
      </w:pPr>
      <w:r>
        <w:rPr>
          <w:rFonts w:ascii="Arial" w:cs="Arial" w:eastAsia="Arial" w:hAnsi="Arial"/>
          <w:b/>
          <w:bCs/>
          <w:sz w:val="22"/>
          <w:szCs w:val="22"/>
        </w:rPr>
        <w:t xml:space="preserve">A devolução da coisa locada e seus pertences será precedida de vistoria pelo LOCADOR e só se completará com a entrega das chaves, mediante recibo com prova de devolução do imóvel, quitação total dos débitos de aluguel e condomínio e extinção do vínculo locatício.</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custeará, por sua exclusiva responsabilidade, as instalações, reparos e consertos necessários em razão de estragos ou danos causados enquanto ocupar o espaço, substituindo às suas expensas quaisquer peças ou utensílios estragados, sem direito a reembolso ou indenização ao término da locação.</w:t>
      </w:r>
    </w:p>
    <w:p>
      <w:pPr>
        <w:spacing w:after="150" w:line="276"/>
        <w:jc w:val="both"/>
      </w:pPr>
      <w:r>
        <w:rPr>
          <w:rFonts w:ascii="Arial" w:cs="Arial" w:eastAsia="Arial" w:hAnsi="Arial"/>
          <w:b/>
          <w:bCs/>
          <w:sz w:val="22"/>
          <w:szCs w:val="22"/>
        </w:rPr>
        <w:t xml:space="preserve">CLÁUSULA DÉCIMA SEGUNDA – </w:t>
      </w:r>
      <w:r>
        <w:rPr>
          <w:rFonts w:ascii="Arial" w:cs="Arial" w:eastAsia="Arial" w:hAnsi="Arial"/>
          <w:sz w:val="22"/>
          <w:szCs w:val="22"/>
        </w:rPr>
        <w:t xml:space="preserve">O LOCATÁRIO se obriga a cumprir a legislação sobre condomínios, a Convenção e o Regulamento Interno, constituindo sua infração violação contratual, dando causa à rescisão e tornando aplicável a Multa Contratual.</w:t>
      </w:r>
    </w:p>
    <w:p>
      <w:pPr>
        <w:spacing w:after="150" w:line="276"/>
        <w:jc w:val="both"/>
      </w:pPr>
      <w:r>
        <w:rPr>
          <w:rFonts w:ascii="Arial" w:cs="Arial" w:eastAsia="Arial" w:hAnsi="Arial"/>
          <w:b/>
          <w:bCs/>
          <w:sz w:val="22"/>
          <w:szCs w:val="22"/>
        </w:rPr>
        <w:t xml:space="preserve">CLÁUSULA DÉCIMA TERCEIRA – </w:t>
      </w:r>
      <w:r>
        <w:rPr>
          <w:rFonts w:ascii="Arial" w:cs="Arial" w:eastAsia="Arial" w:hAnsi="Arial"/>
          <w:sz w:val="22"/>
          <w:szCs w:val="22"/>
        </w:rPr>
        <w:t xml:space="preserve">O LOCATÁRIO faculta desde já ao LOCADOR examinar e vistoriar o imóvel quando necessário, observados horários previamente combinados, não podendo impedir o ingresso para consertos no interesse do condomínio ou de unidade confrontante.</w:t>
      </w:r>
    </w:p>
    <w:p>
      <w:pPr>
        <w:spacing w:after="150" w:line="276"/>
        <w:jc w:val="both"/>
      </w:pPr>
      <w:r>
        <w:rPr>
          <w:rFonts w:ascii="Arial" w:cs="Arial" w:eastAsia="Arial" w:hAnsi="Arial"/>
          <w:b/>
          <w:bCs/>
          <w:sz w:val="22"/>
          <w:szCs w:val="22"/>
        </w:rPr>
        <w:t xml:space="preserve">CLÁUSULA DÉCIMA QUARTA – </w:t>
      </w:r>
      <w:r>
        <w:rPr>
          <w:rFonts w:ascii="Arial" w:cs="Arial" w:eastAsia="Arial" w:hAnsi="Arial"/>
          <w:sz w:val="22"/>
          <w:szCs w:val="22"/>
        </w:rPr>
        <w:t xml:space="preserve">Se esta locação for prorrogada por acordo entre as partes, Lei, sentença ou consentimento tácito, continuarão em vigor todas as cláusulas e condições deste Contrato.</w:t>
      </w:r>
    </w:p>
    <w:p>
      <w:pPr>
        <w:spacing w:after="150" w:line="276"/>
        <w:jc w:val="both"/>
      </w:pPr>
      <w:r>
        <w:rPr>
          <w:rFonts w:ascii="Arial" w:cs="Arial" w:eastAsia="Arial" w:hAnsi="Arial"/>
          <w:b/>
          <w:bCs/>
          <w:sz w:val="22"/>
          <w:szCs w:val="22"/>
        </w:rPr>
        <w:t xml:space="preserve">CLÁUSULA DÉCIMA QUINTA – DA DESOCUPAÇÃO: </w:t>
      </w:r>
      <w:r>
        <w:rPr>
          <w:rFonts w:ascii="Arial" w:cs="Arial" w:eastAsia="Arial" w:hAnsi="Arial"/>
          <w:sz w:val="22"/>
          <w:szCs w:val="22"/>
        </w:rPr>
        <w:t xml:space="preserve">A desocupação do imóvel pelo LOCATÁRIO, a qualquer tempo, dependerá de </w:t>
      </w:r>
      <w:r>
        <w:rPr>
          <w:rFonts w:ascii="Arial" w:cs="Arial" w:eastAsia="Arial" w:hAnsi="Arial"/>
          <w:b/>
          <w:bCs/>
          <w:sz w:val="22"/>
          <w:szCs w:val="22"/>
        </w:rPr>
        <w:t xml:space="preserve">comunicação prévia e por escrito ao LOCADOR com antecedência mínima de 30 (trinta) dias</w:t>
      </w:r>
      <w:r>
        <w:rPr>
          <w:rFonts w:ascii="Arial" w:cs="Arial" w:eastAsia="Arial" w:hAnsi="Arial"/>
          <w:sz w:val="22"/>
          <w:szCs w:val="22"/>
        </w:rPr>
        <w:t xml:space="preserve">, sem prejuízo da multa contratual cabível. A saída sem o aviso prévio aqui exigido caracteriza abandono, na forma da cláusula seguinte.</w:t>
      </w:r>
    </w:p>
    <w:p>
      <w:pPr>
        <w:spacing w:after="150" w:line="276"/>
        <w:jc w:val="both"/>
      </w:pPr>
      <w:r>
        <w:rPr>
          <w:rFonts w:ascii="Arial" w:cs="Arial" w:eastAsia="Arial" w:hAnsi="Arial"/>
          <w:b/>
          <w:bCs/>
          <w:sz w:val="22"/>
          <w:szCs w:val="22"/>
        </w:rPr>
        <w:t xml:space="preserve">CLÁUSULA DÉCIMA SEXTA – DO ABANDONO: </w:t>
      </w:r>
      <w:r>
        <w:rPr>
          <w:rFonts w:ascii="Arial" w:cs="Arial" w:eastAsia="Arial" w:hAnsi="Arial"/>
          <w:sz w:val="22"/>
          <w:szCs w:val="22"/>
        </w:rPr>
        <w:t xml:space="preserve">Caracteriza abandono do imóvel a cessação do uso regular do consultório acompanhada de ao menos uma das seguintes circunstâncias: (i) ausência de atendimento e de comparecimento do LOCATÁRIO por período igual ou superior a 10 (dez) dias sem justificativa comunicada ao LOCADOR; (ii) inadimplemento de aluguel e/ou encargos; ou (iii) retirada de bens com aparente intenção de não retornar.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Constatado o abandono, fica o LOCADOR desde já autorizado a reaver imediatamente a posse do imóvel, independentemente de notificação ou medida judicial, mediante vistoria documentada por fotografias e por 2 (duas) testemunhas ou por ata notarial, lavrando-se termo do estado em que o imóvel for encontrado e da data da retomada.</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O abandono configura infração contratual grave e acarreta o vencimento antecipado de todo o débito, a incidência integral da multa por infração prevista na Cláusula Décima Sétima, os aluguéis e encargos devidos até a data da retomada da posse e a responsabilidade por todos os danos apurados, sem prejuízo das demais cominações deste contrato.</w:t>
      </w:r>
    </w:p>
    <w:p>
      <w:pPr>
        <w:spacing w:after="150" w:line="276"/>
        <w:jc w:val="both"/>
      </w:pPr>
      <w:r>
        <w:rPr>
          <w:rFonts w:ascii="Arial" w:cs="Arial" w:eastAsia="Arial" w:hAnsi="Arial"/>
          <w:b/>
          <w:bCs/>
          <w:sz w:val="22"/>
          <w:szCs w:val="22"/>
        </w:rPr>
        <w:t xml:space="preserve">CLÁUSULA DÉCIMA SÉTIMA – DA MULTA CONTRATUAL: </w:t>
      </w:r>
      <w:r>
        <w:rPr>
          <w:rFonts w:ascii="Arial" w:cs="Arial" w:eastAsia="Arial" w:hAnsi="Arial"/>
          <w:sz w:val="22"/>
          <w:szCs w:val="22"/>
        </w:rPr>
        <w:t xml:space="preserve">LOCADOR e LOCATÁRIO obrigam-se a respeitar e cumprir o presente contrato, distinguindo-se duas hipóteses:</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Na devolução antecipada regular do imóvel pelo LOCATÁRIO, precedida do aviso prévio da Cláusula Décima Quinta, a multa será proporcional ao período restante do cumprimento mínimo, na forma do art. 4º da Lei nº 8.245/1991.</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Na infração contratual grave, incluído o abandono e as hipóteses de falta grave previstas neste contrato, aplica-se, a título de cláusula penal compensatória, a multa de 03 (três) meses do aluguel vigente. Para contratos com cumprimento mínimo de 06 (seis) meses, a multa será de 02 (dois) meses integrais, dispensada a proporcionalidade do tempo decorrido.</w:t>
      </w:r>
    </w:p>
    <w:p>
      <w:pPr>
        <w:spacing w:after="150" w:line="276"/>
        <w:jc w:val="both"/>
      </w:pPr>
      <w:r>
        <w:rPr>
          <w:rFonts w:ascii="Arial" w:cs="Arial" w:eastAsia="Arial" w:hAnsi="Arial"/>
          <w:b/>
          <w:bCs/>
          <w:sz w:val="22"/>
          <w:szCs w:val="22"/>
        </w:rPr>
        <w:t xml:space="preserve">CLÁUSULA DÉCIMA OITAVA – DOS BENS DEIXADOS: </w:t>
      </w:r>
      <w:r>
        <w:rPr>
          <w:rFonts w:ascii="Arial" w:cs="Arial" w:eastAsia="Arial" w:hAnsi="Arial"/>
          <w:sz w:val="22"/>
          <w:szCs w:val="22"/>
        </w:rPr>
        <w:t xml:space="preserve">Os bens, móveis e equipamentos de propriedade do LOCATÁRIO que permanecerem no imóvel após a desocupação ou o abandono serão considerados abandonados caso não retirados no prazo de 15 (quinze) dias contados da notificação do LOCADOR, ficando este autorizado a removê-los e armazená-los às expensas do LOCATÁRIO, ou a dar-lhes destinação, sem que isso importe renúncia ao crédito ou obrigação de guarda indefinida.</w:t>
      </w:r>
    </w:p>
    <w:p>
      <w:pPr>
        <w:spacing w:after="150" w:line="276"/>
        <w:jc w:val="both"/>
      </w:pPr>
      <w:r>
        <w:rPr>
          <w:rFonts w:ascii="Arial" w:cs="Arial" w:eastAsia="Arial" w:hAnsi="Arial"/>
          <w:b/>
          <w:bCs/>
          <w:sz w:val="22"/>
          <w:szCs w:val="22"/>
        </w:rPr>
        <w:t xml:space="preserve">CLÁUSULA DÉCIMA NONA – </w:t>
      </w:r>
      <w:r>
        <w:rPr>
          <w:rFonts w:ascii="Arial" w:cs="Arial" w:eastAsia="Arial" w:hAnsi="Arial"/>
          <w:sz w:val="22"/>
          <w:szCs w:val="22"/>
        </w:rPr>
        <w:t xml:space="preserve">Se o LOCADOR optar por alienar ou permutar o imóvel, o LOCATÁRIO terá direito de preferência e de ser comunicado por escrito.</w:t>
      </w:r>
    </w:p>
    <w:p>
      <w:pPr>
        <w:spacing w:after="150" w:line="276"/>
        <w:jc w:val="both"/>
      </w:pPr>
      <w:r>
        <w:rPr>
          <w:rFonts w:ascii="Arial" w:cs="Arial" w:eastAsia="Arial" w:hAnsi="Arial"/>
          <w:b/>
          <w:bCs/>
          <w:sz w:val="22"/>
          <w:szCs w:val="22"/>
        </w:rPr>
        <w:t xml:space="preserve">CLÁUSULA VIGÉSIMA – DO CORPO CLÍNICO: </w:t>
      </w:r>
      <w:r>
        <w:rPr>
          <w:rFonts w:ascii="Arial" w:cs="Arial" w:eastAsia="Arial" w:hAnsi="Arial"/>
          <w:sz w:val="22"/>
          <w:szCs w:val="22"/>
        </w:rPr>
        <w:t xml:space="preserve">O LOCATÁRIO poderá, caso manifeste interesse, integrar o corpo clínico do LOCADOR para atendimento de pacientes vinculados aos convênios odontológicos já credenciados, condicionada tal integração à prévia aprovação no processo de avaliação conduzido pelo LOCADOR.</w:t>
      </w:r>
    </w:p>
    <w:p>
      <w:pPr>
        <w:spacing w:after="150" w:line="276"/>
        <w:jc w:val="both"/>
      </w:pPr>
      <w:r>
        <w:rPr>
          <w:rFonts w:ascii="Arial" w:cs="Arial" w:eastAsia="Arial" w:hAnsi="Arial"/>
          <w:b/>
          <w:bCs/>
          <w:sz w:val="22"/>
          <w:szCs w:val="22"/>
        </w:rPr>
        <w:t xml:space="preserve">Parágrafo Primeiro – </w:t>
      </w:r>
      <w:r>
        <w:rPr>
          <w:rFonts w:ascii="Arial" w:cs="Arial" w:eastAsia="Arial" w:hAnsi="Arial"/>
          <w:sz w:val="22"/>
          <w:szCs w:val="22"/>
        </w:rPr>
        <w:t xml:space="preserve">A aprovação é de exclusivo critério do LOCADOR, não constituindo esta cláusula qualquer obrigação de aceitação do LOCATÁRIO no corpo clínico.</w:t>
      </w:r>
    </w:p>
    <w:p>
      <w:pPr>
        <w:spacing w:after="150" w:line="276"/>
        <w:jc w:val="both"/>
      </w:pPr>
      <w:r>
        <w:rPr>
          <w:rFonts w:ascii="Arial" w:cs="Arial" w:eastAsia="Arial" w:hAnsi="Arial"/>
          <w:b/>
          <w:bCs/>
          <w:sz w:val="22"/>
          <w:szCs w:val="22"/>
        </w:rPr>
        <w:t xml:space="preserve">Parágrafo Segundo – </w:t>
      </w:r>
      <w:r>
        <w:rPr>
          <w:rFonts w:ascii="Arial" w:cs="Arial" w:eastAsia="Arial" w:hAnsi="Arial"/>
          <w:sz w:val="22"/>
          <w:szCs w:val="22"/>
        </w:rPr>
        <w:t xml:space="preserve">A eventual integração não constitui garantia de faturamento mínimo, nem poderá ser interpretada como valor a receber, crédito ou compensação em favor do LOCATÁRIO no âmbito deste contrato.</w:t>
      </w:r>
    </w:p>
    <w:p>
      <w:pPr>
        <w:spacing w:after="150" w:line="276"/>
        <w:jc w:val="both"/>
      </w:pPr>
      <w:r>
        <w:rPr>
          <w:rFonts w:ascii="Arial" w:cs="Arial" w:eastAsia="Arial" w:hAnsi="Arial"/>
          <w:b/>
          <w:bCs/>
          <w:sz w:val="22"/>
          <w:szCs w:val="22"/>
        </w:rPr>
        <w:t xml:space="preserve">Parágrafo Terceiro – </w:t>
      </w:r>
      <w:r>
        <w:rPr>
          <w:rFonts w:ascii="Arial" w:cs="Arial" w:eastAsia="Arial" w:hAnsi="Arial"/>
          <w:sz w:val="22"/>
          <w:szCs w:val="22"/>
        </w:rPr>
        <w:t xml:space="preserve">Os valores dos atendimentos a pacientes de convênios não constituem obrigação de pagamento do LOCADOR; a responsabilidade é exclusiva das operadoras dos planos, condicionada a análise, auditoria, eventuais glosas e deferimento exclusivo destas.</w:t>
      </w:r>
    </w:p>
    <w:p>
      <w:pPr>
        <w:spacing w:after="150" w:line="276"/>
        <w:jc w:val="both"/>
      </w:pPr>
      <w:r>
        <w:rPr>
          <w:rFonts w:ascii="Arial" w:cs="Arial" w:eastAsia="Arial" w:hAnsi="Arial"/>
          <w:b/>
          <w:bCs/>
          <w:sz w:val="22"/>
          <w:szCs w:val="22"/>
        </w:rPr>
        <w:t xml:space="preserve">CLÁUSULA VIGÉSIMA PRIMEIRA – DA CONTINUIDADE DO ATENDIMENTO: </w:t>
      </w:r>
      <w:r>
        <w:rPr>
          <w:rFonts w:ascii="Arial" w:cs="Arial" w:eastAsia="Arial" w:hAnsi="Arial"/>
          <w:sz w:val="22"/>
          <w:szCs w:val="22"/>
        </w:rPr>
        <w:t xml:space="preserve">Em qualquer hipótese de término, rescisão ou desocupação, e como condição da entrega das chaves, o LOCATÁRIO obriga-se a, previamente: (i) comunicar por escrito os pacientes em tratamento sobre a descontinuidade; (ii) disponibilizar a documentação necessária à continuidade; e (iii) adotar as providências de encaminhamento exigidas pelo Código de Ética Odontológica, notadamente seu art. 11, inciso VI, que veda o abandono de paciente.</w:t>
      </w:r>
    </w:p>
    <w:p>
      <w:pPr>
        <w:spacing w:after="150" w:line="276"/>
        <w:jc w:val="both"/>
      </w:pPr>
      <w:r>
        <w:rPr>
          <w:rFonts w:ascii="Arial" w:cs="Arial" w:eastAsia="Arial" w:hAnsi="Arial"/>
          <w:b/>
          <w:bCs/>
          <w:sz w:val="22"/>
          <w:szCs w:val="22"/>
        </w:rPr>
        <w:t xml:space="preserve">Parágrafo Único – </w:t>
      </w:r>
      <w:r>
        <w:rPr>
          <w:rFonts w:ascii="Arial" w:cs="Arial" w:eastAsia="Arial" w:hAnsi="Arial"/>
          <w:sz w:val="22"/>
          <w:szCs w:val="22"/>
        </w:rPr>
        <w:t xml:space="preserve">O LOCATÁRIO é o único responsável, perante os pacientes e o Conselho Regional de Odontologia, pelos tratamentos por ele iniciados. Caso o LOCADOR venha a ser responsabilizado — administrativa, ética ou judicialmente — por abandono de paciente atribuível ao LOCATÁRIO, este o indenizará regressivamente por todos os valores, custas e honorários despendidos.</w:t>
      </w:r>
    </w:p>
    <w:p>
      <w:pPr>
        <w:spacing w:after="150" w:line="276"/>
        <w:jc w:val="both"/>
      </w:pPr>
      <w:r>
        <w:rPr>
          <w:rFonts w:ascii="Arial" w:cs="Arial" w:eastAsia="Arial" w:hAnsi="Arial"/>
          <w:b/>
          <w:bCs/>
          <w:sz w:val="22"/>
          <w:szCs w:val="22"/>
        </w:rPr>
        <w:t xml:space="preserve">CLÁUSULA VIGÉSIMA SEGUNDA – DOS PRONTUÁRIOS: </w:t>
      </w:r>
      <w:r>
        <w:rPr>
          <w:rFonts w:ascii="Arial" w:cs="Arial" w:eastAsia="Arial" w:hAnsi="Arial"/>
          <w:sz w:val="22"/>
          <w:szCs w:val="22"/>
        </w:rPr>
        <w:t xml:space="preserve">Os prontuários e a documentação odontológica dos pacientes atendidos por intermédio do credenciamento e dos convênios do LOCADOR permanecerão sob a guarda do LOCADOR. É </w:t>
      </w:r>
      <w:r>
        <w:rPr>
          <w:rFonts w:ascii="Arial" w:cs="Arial" w:eastAsia="Arial" w:hAnsi="Arial"/>
          <w:b/>
          <w:bCs/>
          <w:sz w:val="22"/>
          <w:szCs w:val="22"/>
        </w:rPr>
        <w:t xml:space="preserve">vedada a retirada dos prontuários</w:t>
      </w:r>
      <w:r>
        <w:rPr>
          <w:rFonts w:ascii="Arial" w:cs="Arial" w:eastAsia="Arial" w:hAnsi="Arial"/>
          <w:sz w:val="22"/>
          <w:szCs w:val="22"/>
        </w:rPr>
        <w:t xml:space="preserve"> do estabelecimento sem autorização escrita do LOCADOR, devendo o LOCATÁRIO, ao sair, entregá-los ou disponibilizar cópia íntegra, sob pena de infração contratual e de comunicação ao Conselho Regional de Odontologia.</w:t>
      </w:r>
    </w:p>
    <w:p>
      <w:pPr>
        <w:spacing w:after="150" w:line="276"/>
        <w:jc w:val="both"/>
      </w:pPr>
      <w:r>
        <w:rPr>
          <w:rFonts w:ascii="Arial" w:cs="Arial" w:eastAsia="Arial" w:hAnsi="Arial"/>
          <w:b/>
          <w:bCs/>
          <w:sz w:val="22"/>
          <w:szCs w:val="22"/>
        </w:rPr>
        <w:t xml:space="preserve">CLÁUSULA VIGÉSIMA TERCEIRA – DA PROTEÇÃO DE DADOS: </w:t>
      </w:r>
      <w:r>
        <w:rPr>
          <w:rFonts w:ascii="Arial" w:cs="Arial" w:eastAsia="Arial" w:hAnsi="Arial"/>
          <w:sz w:val="22"/>
          <w:szCs w:val="22"/>
        </w:rPr>
        <w:t xml:space="preserve">As partes observarão a Lei nº 13.709/2018 (LGPD) no tratamento de dados pessoais de pacientes. Encerrada a relação, o LOCATÁRIO não poderá utilizar, reter ou compartilhar dados de pacientes obtidos no âmbito do estabelecimento para finalidade diversa da continuidade do cuidado, respondendo pelos danos decorrentes de uso indevido.</w:t>
      </w:r>
    </w:p>
    <w:p>
      <w:pPr>
        <w:spacing w:after="150"/>
        <w:jc w:val="both"/>
      </w:pPr>
      <w:r>
        <w:rPr>
          <w:rFonts w:ascii="Arial" w:hAnsi="Arial" w:cs="Arial"/>
          <w:b/>
          <w:sz w:val="22"/>
        </w:rPr>
        <w:t xml:space="preserve">CLÁUSULA VIGÉSIMA QUARTA – DO NÃO ALICIAMENTO DE PACIENTES: </w:t>
      </w:r>
      <w:r>
        <w:rPr>
          <w:rFonts w:ascii="Arial" w:hAnsi="Arial" w:cs="Arial"/>
          <w:sz w:val="22"/>
        </w:rPr>
        <w:t>Os pacientes atendidos por intermédio do credenciamento, dos convênios, da recepção, da captação, do marketing e da estrutura do LOCADOR integram a carteira e o fundo de comércio da clínica, não se confundindo com a clientela própria que o LOCATÁRIO comprovadamente já possuía antes do início desta locação. O LOCATÁRIO obriga-se a não desviar, transferir, captar ou aliciar, direta ou indiretamente, por si ou por interposta pessoa, para outro endereço ou estabelecimento, os pacientes a ele encaminhados ou por ele atendidos em razão da estrutura e dos convênios do LOCADOR, durante a vigência deste contrato e pelo prazo de 12 (doze) meses contados do seu término.</w:t>
      </w:r>
    </w:p>
    <w:p>
      <w:pPr>
        <w:spacing w:after="150"/>
        <w:jc w:val="both"/>
      </w:pPr>
      <w:r>
        <w:rPr>
          <w:rFonts w:ascii="Arial" w:hAnsi="Arial" w:cs="Arial"/>
          <w:b/>
          <w:sz w:val="22"/>
        </w:rPr>
        <w:t xml:space="preserve">Parágrafo Primeiro – </w:t>
      </w:r>
      <w:r>
        <w:rPr>
          <w:rFonts w:ascii="Arial" w:hAnsi="Arial" w:cs="Arial"/>
          <w:sz w:val="22"/>
        </w:rPr>
        <w:t>A comunicação aos pacientes em tratamento sobre eventual descontinuidade do atendimento será realizada pelo LOCADOR ou de forma conjunta com ele, observado o art. 11, inciso VI, do Código de Ética Odontológica, sendo vedado ao LOCATÁRIO valer-se de tal comunicação, dos dados de contato ou dos prontuários para captar pacientes para novo local de atendimento.</w:t>
      </w:r>
    </w:p>
    <w:p>
      <w:pPr>
        <w:spacing w:after="150"/>
        <w:jc w:val="both"/>
      </w:pPr>
      <w:r>
        <w:rPr>
          <w:rFonts w:ascii="Arial" w:hAnsi="Arial" w:cs="Arial"/>
          <w:b/>
          <w:sz w:val="22"/>
        </w:rPr>
        <w:t xml:space="preserve">Parágrafo Segundo – </w:t>
      </w:r>
      <w:r>
        <w:rPr>
          <w:rFonts w:ascii="Arial" w:hAnsi="Arial" w:cs="Arial"/>
          <w:sz w:val="22"/>
        </w:rPr>
        <w:t>A infração ao disposto nesta cláusula constitui falta grave e sujeita o LOCATÁRIO à multa prevista na Cláusula Décima Sétima, Parágrafo Segundo, sem prejuízo da reparação das perdas e danos efetivamente apurados, inclusive lucros cessantes.</w:t>
      </w:r>
    </w:p>
    <w:p>
      <w:pPr>
        <w:spacing w:after="150"/>
        <w:jc w:val="both"/>
      </w:pPr>
      <w:r>
        <w:rPr>
          <w:rFonts w:ascii="Arial" w:hAnsi="Arial" w:cs="Arial"/>
          <w:b/>
          <w:sz w:val="22"/>
        </w:rPr>
        <w:t xml:space="preserve">CLÁUSULA VIGÉSIMA QUINTA – DA TRANSIÇÃO E DA COMUNICAÇÃO DE SAÍDA: </w:t>
      </w:r>
      <w:r>
        <w:rPr>
          <w:rFonts w:ascii="Arial" w:hAnsi="Arial" w:cs="Arial"/>
          <w:sz w:val="22"/>
        </w:rPr>
        <w:t>O LOCATÁRIO obriga-se a manter atualizados, durante toda a locação, os seus dados de contato (endereço, telefone, e-mail e WhatsApp constantes da qualificação) e a responder às comunicações do LOCADOR no prazo de 5 (cinco) dias. As notificações e comunicações enviadas aos referidos contatos reputam-se recebidas para todos os fins de direito.</w:t>
      </w:r>
    </w:p>
    <w:p>
      <w:pPr>
        <w:spacing w:after="150"/>
        <w:jc w:val="both"/>
      </w:pPr>
      <w:r>
        <w:rPr>
          <w:rFonts w:ascii="Arial" w:hAnsi="Arial" w:cs="Arial"/>
          <w:b/>
          <w:sz w:val="22"/>
        </w:rPr>
        <w:t xml:space="preserve">Parágrafo Primeiro – </w:t>
      </w:r>
      <w:r>
        <w:rPr>
          <w:rFonts w:ascii="Arial" w:hAnsi="Arial" w:cs="Arial"/>
          <w:sz w:val="22"/>
        </w:rPr>
        <w:t>Em qualquer hipótese de término, rescisão ou desocupação, e como condição da regular entrega do imóvel, o LOCATÁRIO realizará a transição ordenada do atendimento, mediante: (i) comunicação prévia e por escrito ao LOCADOR, na forma da Cláusula Décima Quinta; (ii) entrega das chaves acompanhada da vistoria de saída; e (iii) apresentação de relação dos pacientes em tratamento, com o respectivo estágio, para viabilizar a continuidade do cuidado.</w:t>
      </w:r>
    </w:p>
    <w:p>
      <w:pPr>
        <w:spacing w:after="150"/>
        <w:jc w:val="both"/>
      </w:pPr>
      <w:r>
        <w:rPr>
          <w:rFonts w:ascii="Arial" w:hAnsi="Arial" w:cs="Arial"/>
          <w:b/>
          <w:sz w:val="22"/>
        </w:rPr>
        <w:t xml:space="preserve">Parágrafo Segundo – </w:t>
      </w:r>
      <w:r>
        <w:rPr>
          <w:rFonts w:ascii="Arial" w:hAnsi="Arial" w:cs="Arial"/>
          <w:sz w:val="22"/>
        </w:rPr>
        <w:t>A ausência de resposta às comunicações do LOCADOR, somada à cessação do atendimento, reforça a caracterização do abandono prevista na Cláusula Décima Sexta, autorizando as providências ali estabelecidas.</w:t>
      </w:r>
    </w:p>
    <w:p>
      <w:pPr>
        <w:spacing w:after="150"/>
        <w:jc w:val="both"/>
      </w:pPr>
      <w:r>
        <w:rPr>
          <w:rFonts w:ascii="Arial" w:hAnsi="Arial" w:cs="Arial"/>
          <w:b/>
          <w:sz w:val="22"/>
        </w:rPr>
        <w:t xml:space="preserve">CLÁUSULA VIGÉSIMA SEXTA – DO NÃO ALICIAMENTO DE PROFISSIONAIS: </w:t>
      </w:r>
      <w:r>
        <w:rPr>
          <w:rFonts w:ascii="Arial" w:hAnsi="Arial" w:cs="Arial"/>
          <w:sz w:val="22"/>
        </w:rPr>
        <w:t>É vedado ao LOCATÁRIO, durante a vigência deste contrato e pelo prazo de 12 (doze) meses contados do seu término, contratar, aliciar ou desviar, direta ou indiretamente, funcionários, auxiliares ou demais profissionais que integrem ou tenham integrado o quadro da clínica do LOCADOR, salvo prévia e expressa concordância escrita deste. O descumprimento sujeita o LOCATÁRIO à multa prevista na Cláusula Décima Sétima, Parágrafo Segundo, sem prejuízo das perdas e danos.</w:t>
      </w:r>
    </w:p>
    <w:p>
      <w:pPr>
        <w:spacing w:after="150"/>
        <w:jc w:val="both"/>
      </w:pPr>
      <w:r>
        <w:rPr>
          <w:rFonts w:ascii="Arial" w:hAnsi="Arial" w:cs="Arial"/>
          <w:b/>
          <w:sz w:val="22"/>
        </w:rPr>
        <w:t xml:space="preserve">CLÁUSULA VIGÉSIMA SÉTIMA – DA CONFIDENCIALIDADE E DO USO DA MARCA: </w:t>
      </w:r>
      <w:r>
        <w:rPr>
          <w:rFonts w:ascii="Arial" w:hAnsi="Arial" w:cs="Arial"/>
          <w:sz w:val="22"/>
        </w:rPr>
        <w:t>O LOCATÁRIO obriga-se a manter sigilo sobre as informações comerciais, administrativas, financeiras e cadastrais a que tiver acesso em razão da locação, bem como sobre dados de pacientes, fornecedores e convênios do LOCADOR, não podendo utilizá-los, reproduzi-los ou divulgá-los para finalidade estranha ao contrato. Encerrada a locação, cessa imediatamente qualquer direito de uso do nome, da marca, do logotipo, das redes sociais, do endereço e dos canais de comunicação do LOCADOR, vedada a sua utilização ou a indução dos pacientes a erro quanto ao local de atendimento. A infração sujeita o LOCATÁRIO às perdas e danos e à multa prevista na Cláusula Décima Sétima, Parágrafo Segundo.</w:t>
      </w:r>
    </w:p>
    <w:p>
      <w:pPr>
        <w:spacing w:after="150" w:line="276"/>
        <w:jc w:val="both"/>
      </w:pPr>
      <w:r>
        <w:rPr>
          <w:rFonts w:ascii="Arial" w:cs="Arial" w:eastAsia="Arial" w:hAnsi="Arial"/>
          <w:b/>
          <w:bCs/>
          <w:sz w:val="22"/>
          <w:szCs w:val="22"/>
        </w:rPr>
        <w:t xml:space="preserve">CLÁUSULA VIGÉSIMA OITAVA – DO FORO: </w:t>
      </w:r>
      <w:r>
        <w:rPr>
          <w:rFonts w:ascii="Arial" w:cs="Arial" w:eastAsia="Arial" w:hAnsi="Arial"/>
          <w:sz w:val="22"/>
          <w:szCs w:val="22"/>
        </w:rPr>
        <w:t xml:space="preserve">Fica eleito o foro da Comarca de CUIABÁ/MT, com renúncia expressa de qualquer outro, para dirimir dúvidas ou ações fundadas neste instrumento.</w:t>
      </w:r>
    </w:p>
    <w:p>
      <w:pPr>
        <w:spacing w:after="150" w:line="276"/>
        <w:jc w:val="both"/>
      </w:pPr>
      <w:r>
        <w:rPr>
          <w:rFonts w:ascii="Arial" w:cs="Arial" w:eastAsia="Arial" w:hAnsi="Arial"/>
          <w:b/>
          <w:bCs/>
          <w:sz w:val="22"/>
          <w:szCs w:val="22"/>
        </w:rPr>
        <w:t xml:space="preserve">CLÁUSULA VIGÉSIMA NONA – </w:t>
      </w:r>
      <w:r>
        <w:rPr>
          <w:rFonts w:ascii="Arial" w:cs="Arial" w:eastAsia="Arial" w:hAnsi="Arial"/>
          <w:sz w:val="22"/>
          <w:szCs w:val="22"/>
        </w:rPr>
        <w:t xml:space="preserve">O descumprimento de qualquer cláusula deste contrato, por qualquer parte signatária, implicará INFRAÇÃO À OBRIGAÇÃO CONTRATUAL, acarretando, a favor da outra parte, JUSTA CAUSA para a rescisão deste instrumento e para outras devidas providências.</w:t>
      </w:r>
    </w:p>
    <w:p>
      <w:pPr>
        <w:spacing w:after="240" w:before="160"/>
        <w:jc w:val="both"/>
      </w:pPr>
      <w:r>
        <w:rPr>
          <w:rFonts w:ascii="Arial" w:cs="Arial" w:eastAsia="Arial" w:hAnsi="Arial"/>
          <w:sz w:val="22"/>
          <w:szCs w:val="22"/>
        </w:rPr>
        <w:t xml:space="preserve">Assim, justos e contratados, LOCADOR e LOCATÁRIO leram e conferiram o presente contrato na presença das TESTEMUNHAS abaixo assinadas e o firmaram em 02 (duas) vias de igual teor para um só efeito de direito.</w:t>
      </w:r>
    </w:p>
    <w:p>
      <w:pPr>
        <w:spacing w:after="320"/>
        <w:jc w:val="both"/>
      </w:pPr>
      <w:r>
        <w:rPr>
          <w:rFonts w:ascii="Arial" w:cs="Arial" w:eastAsia="Arial" w:hAnsi="Arial"/>
          <w:sz w:val="22"/>
          <w:szCs w:val="22"/>
        </w:rPr>
        <w:t xml:space="preserve">Cuiabá-MT, {{inicioContrato}}</w:t>
      </w:r>
    </w:p>
    <w:p>
      <w:pPr>
        <w:spacing w:after="0" w:before="240"/>
        <w:jc w:val="center"/>
      </w:pPr>
      <w:r>
        <w:rPr>
          <w:rFonts w:ascii="Arial" w:cs="Arial" w:eastAsia="Arial" w:hAnsi="Arial"/>
          <w:b/>
          <w:bCs/>
          <w:sz w:val="22"/>
          <w:szCs w:val="22"/>
        </w:rPr>
        <w:t xml:space="preserve">{{nomeLoc1}} – LOCATÁRIO 1</w:t>
      </w:r>
    </w:p>
    <w:p>
      <w:pPr>
        <w:spacing w:after="0" w:before="240"/>
        <w:jc w:val="center"/>
      </w:pPr>
      <w:r>
        <w:rPr>
          <w:rFonts w:ascii="Arial" w:cs="Arial" w:eastAsia="Arial" w:hAnsi="Arial"/>
          <w:b/>
          <w:bCs/>
          <w:sz w:val="22"/>
          <w:szCs w:val="22"/>
        </w:rPr>
        <w:t xml:space="preserve">{{nomeFiador1}} – FIADOR 1</w:t>
      </w:r>
    </w:p>
    <w:p>
      <w:pPr>
        <w:spacing w:after="0" w:before="120"/>
        <w:jc w:val="center"/>
      </w:pPr>
      <w:r>
        <w:rPr>
          <w:rFonts w:ascii="Arial" w:cs="Arial" w:eastAsia="Arial" w:hAnsi="Arial"/>
          <w:b/>
          <w:bCs/>
          <w:sz w:val="22"/>
          <w:szCs w:val="22"/>
        </w:rPr>
        <w:t xml:space="preserve">{{assinaturaConjugeFiador1}}</w:t>
      </w:r>
    </w:p>
    <w:p>
      <w:pPr>
        <w:spacing w:after="150" w:line="276"/>
        <w:jc w:val="both"/>
      </w:pPr>
      <w:r>
        <w:rPr>
          <w:rFonts w:ascii="Arial" w:cs="Arial" w:eastAsia="Arial" w:hAnsi="Arial"/>
          <w:sz w:val="22"/>
          <w:szCs w:val="22"/>
        </w:rPr>
        <w:t xml:space="preserve">{{LOCATARIO 2_INICIO}}</w:t>
      </w:r>
    </w:p>
    <w:p>
      <w:pPr>
        <w:spacing w:after="0" w:before="240"/>
        <w:jc w:val="center"/>
      </w:pPr>
      <w:r>
        <w:rPr>
          <w:rFonts w:ascii="Arial" w:cs="Arial" w:eastAsia="Arial" w:hAnsi="Arial"/>
          <w:b/>
          <w:bCs/>
          <w:sz w:val="22"/>
          <w:szCs w:val="22"/>
        </w:rPr>
        <w:t xml:space="preserve">{{nomeLoc2}} – LOCATÁRIO 2</w:t>
      </w:r>
    </w:p>
    <w:p>
      <w:pPr>
        <w:spacing w:after="150" w:line="276"/>
        <w:jc w:val="both"/>
      </w:pPr>
      <w:r>
        <w:rPr>
          <w:rFonts w:ascii="Arial" w:cs="Arial" w:eastAsia="Arial" w:hAnsi="Arial"/>
          <w:sz w:val="22"/>
          <w:szCs w:val="22"/>
        </w:rPr>
        <w:t xml:space="preserve">{{LOCATARIO 2_FIM}}</w:t>
      </w:r>
    </w:p>
    <w:p>
      <w:pPr>
        <w:spacing w:after="150" w:line="276"/>
        <w:jc w:val="both"/>
      </w:pPr>
      <w:r>
        <w:rPr>
          <w:rFonts w:ascii="Arial" w:cs="Arial" w:eastAsia="Arial" w:hAnsi="Arial"/>
          <w:sz w:val="22"/>
          <w:szCs w:val="22"/>
        </w:rPr>
        <w:t xml:space="preserve">{{fiador 2_INICIO}}</w:t>
      </w:r>
    </w:p>
    <w:p>
      <w:pPr>
        <w:spacing w:after="0" w:before="240"/>
        <w:jc w:val="center"/>
      </w:pPr>
      <w:r>
        <w:rPr>
          <w:rFonts w:ascii="Arial" w:cs="Arial" w:eastAsia="Arial" w:hAnsi="Arial"/>
          <w:b/>
          <w:bCs/>
          <w:sz w:val="22"/>
          <w:szCs w:val="22"/>
        </w:rPr>
        <w:t xml:space="preserve">{{nomeFiador2}} – FIADOR 2</w:t>
      </w:r>
    </w:p>
    <w:p>
      <w:pPr>
        <w:spacing w:before="120"/>
        <w:jc w:val="center"/>
      </w:pPr>
      <w:r>
        <w:rPr>
          <w:rFonts w:ascii="Arial" w:cs="Arial" w:eastAsia="Arial" w:hAnsi="Arial"/>
          <w:b/>
          <w:bCs/>
          <w:sz w:val="22"/>
          <w:szCs w:val="22"/>
        </w:rPr>
        <w:t xml:space="preserve">{{assinaturaConjugeFiador2}}</w:t>
      </w:r>
    </w:p>
    <w:p>
      <w:pPr>
        <w:spacing w:after="150" w:line="276"/>
        <w:jc w:val="both"/>
      </w:pPr>
      <w:r>
        <w:rPr>
          <w:rFonts w:ascii="Arial" w:cs="Arial" w:eastAsia="Arial" w:hAnsi="Arial"/>
          <w:sz w:val="22"/>
          <w:szCs w:val="22"/>
        </w:rPr>
        <w:t xml:space="preserve">{{fiador 2_FIM}}</w:t>
      </w:r>
    </w:p>
    <w:p>
      <w:pPr>
        <w:spacing w:after="150" w:line="276"/>
        <w:jc w:val="both"/>
      </w:pPr>
      <w:r>
        <w:rPr>
          <w:rFonts w:ascii="Arial" w:cs="Arial" w:eastAsia="Arial" w:hAnsi="Arial"/>
          <w:sz w:val="22"/>
          <w:szCs w:val="22"/>
        </w:rPr>
        <w:t xml:space="preserve">{{LOCATARIO 3_INICIO}}</w:t>
      </w:r>
    </w:p>
    <w:p>
      <w:pPr>
        <w:spacing w:after="0" w:before="240"/>
        <w:jc w:val="center"/>
      </w:pPr>
      <w:r>
        <w:rPr>
          <w:rFonts w:ascii="Arial" w:cs="Arial" w:eastAsia="Arial" w:hAnsi="Arial"/>
          <w:b/>
          <w:bCs/>
          <w:sz w:val="22"/>
          <w:szCs w:val="22"/>
        </w:rPr>
        <w:t xml:space="preserve">{{nomeLoc3}} – LOCATÁRIO 3</w:t>
      </w:r>
    </w:p>
    <w:p>
      <w:pPr>
        <w:spacing w:after="150" w:line="276"/>
        <w:jc w:val="both"/>
      </w:pPr>
      <w:r>
        <w:rPr>
          <w:rFonts w:ascii="Arial" w:cs="Arial" w:eastAsia="Arial" w:hAnsi="Arial"/>
          <w:sz w:val="22"/>
          <w:szCs w:val="22"/>
        </w:rPr>
        <w:t xml:space="preserve">{{LOCATARIO 3_FIM}}</w:t>
      </w:r>
    </w:p>
    <w:p>
      <w:pPr>
        <w:spacing w:after="150" w:line="276"/>
        <w:jc w:val="both"/>
      </w:pPr>
      <w:r>
        <w:rPr>
          <w:rFonts w:ascii="Arial" w:cs="Arial" w:eastAsia="Arial" w:hAnsi="Arial"/>
          <w:sz w:val="22"/>
          <w:szCs w:val="22"/>
        </w:rPr>
        <w:t xml:space="preserve">{{fiador 3_INICIO}}</w:t>
      </w:r>
    </w:p>
    <w:p>
      <w:pPr>
        <w:spacing w:after="0" w:before="240"/>
        <w:jc w:val="center"/>
      </w:pPr>
      <w:r>
        <w:rPr>
          <w:rFonts w:ascii="Arial" w:cs="Arial" w:eastAsia="Arial" w:hAnsi="Arial"/>
          <w:b/>
          <w:bCs/>
          <w:sz w:val="22"/>
          <w:szCs w:val="22"/>
        </w:rPr>
        <w:t xml:space="preserve">{{nomeFiador3}} – FIADOR 3</w:t>
      </w:r>
    </w:p>
    <w:p>
      <w:pPr>
        <w:spacing w:before="120"/>
        <w:jc w:val="center"/>
      </w:pPr>
      <w:r>
        <w:rPr>
          <w:rFonts w:ascii="Arial" w:cs="Arial" w:eastAsia="Arial" w:hAnsi="Arial"/>
          <w:b/>
          <w:bCs/>
          <w:sz w:val="22"/>
          <w:szCs w:val="22"/>
        </w:rPr>
        <w:t xml:space="preserve">{{assinaturaConjugeFiador3}}</w:t>
      </w:r>
    </w:p>
    <w:p>
      <w:pPr>
        <w:spacing w:after="150" w:line="276"/>
        <w:jc w:val="both"/>
      </w:pPr>
      <w:r>
        <w:rPr>
          <w:rFonts w:ascii="Arial" w:cs="Arial" w:eastAsia="Arial" w:hAnsi="Arial"/>
          <w:sz w:val="22"/>
          <w:szCs w:val="22"/>
        </w:rPr>
        <w:t xml:space="preserve">{{fiador 3_FIM}}</w:t>
      </w:r>
    </w:p>
    <w:p>
      <w:pPr>
        <w:spacing w:after="0" w:before="240"/>
        <w:jc w:val="center"/>
      </w:pPr>
      <w:r>
        <w:rPr>
          <w:rFonts w:ascii="Arial" w:cs="Arial" w:eastAsia="Arial" w:hAnsi="Arial"/>
          <w:b/>
          <w:bCs/>
          <w:sz w:val="22"/>
          <w:szCs w:val="22"/>
        </w:rPr>
        <w:t xml:space="preserve">ODONTOCENTER – LOCADOR</w:t>
      </w:r>
    </w:p>
    <w:p>
      <w:pPr>
        <w:spacing w:after="80" w:before="260"/>
        <w:jc w:val="both"/>
      </w:pPr>
      <w:r>
        <w:rPr>
          <w:rFonts w:ascii="Arial" w:cs="Arial" w:eastAsia="Arial" w:hAnsi="Arial"/>
          <w:sz w:val="22"/>
          <w:szCs w:val="22"/>
        </w:rPr>
        <w:t xml:space="preserve">Testemunha 1: ______________________________   CPF: ____________________</w:t>
      </w:r>
    </w:p>
    <w:p>
      <w:pPr>
        <w:spacing w:after="200"/>
        <w:jc w:val="both"/>
      </w:pPr>
      <w:r>
        <w:rPr>
          <w:rFonts w:ascii="Arial" w:cs="Arial" w:eastAsia="Arial" w:hAnsi="Arial"/>
          <w:sz w:val="22"/>
          <w:szCs w:val="22"/>
        </w:rPr>
        <w:t xml:space="preserve">Testemunha 2: ______________________________   CPF: ____________________</w:t>
      </w:r>
    </w:p>
    <w:p>
      <w:r>
        <w:br/>
        <w:t xml:space="preserve"/>
      </w:r>
    </w:p>
    <w:p>
      <w:pPr>
        <w:spacing w:after="160" w:before="280"/>
        <w:jc w:val="center"/>
      </w:pPr>
      <w:r>
        <w:rPr>
          <w:rFonts w:ascii="Arial" w:cs="Arial" w:eastAsia="Arial" w:hAnsi="Arial"/>
          <w:b/>
          <w:bCs/>
          <w:sz w:val="24"/>
          <w:szCs w:val="24"/>
        </w:rPr>
        <w:t xml:space="preserve">NORMAS E ROTINAS</w:t>
      </w:r>
    </w:p>
    <w:p>
      <w:pPr>
        <w:spacing w:after="100" w:before="160"/>
        <w:jc w:val="both"/>
      </w:pPr>
      <w:r>
        <w:rPr>
          <w:rFonts w:ascii="Arial" w:cs="Arial" w:eastAsia="Arial" w:hAnsi="Arial"/>
          <w:b/>
          <w:bCs/>
          <w:sz w:val="22"/>
          <w:szCs w:val="22"/>
        </w:rPr>
        <w:t xml:space="preserve">ROTINAS PARA CONSULTÓRIO ODONTOLÓGICO</w:t>
      </w:r>
    </w:p>
    <w:p>
      <w:pPr>
        <w:spacing w:after="150" w:line="276"/>
        <w:jc w:val="both"/>
      </w:pPr>
      <w:r>
        <w:rPr>
          <w:rFonts w:ascii="Arial" w:cs="Arial" w:eastAsia="Arial" w:hAnsi="Arial"/>
          <w:b/>
          <w:bCs/>
          <w:sz w:val="22"/>
          <w:szCs w:val="22"/>
        </w:rPr>
        <w:t xml:space="preserve">Antissepsia: </w:t>
      </w:r>
      <w:r>
        <w:rPr>
          <w:rFonts w:ascii="Arial" w:cs="Arial" w:eastAsia="Arial" w:hAnsi="Arial"/>
          <w:sz w:val="22"/>
          <w:szCs w:val="22"/>
        </w:rPr>
        <w:t xml:space="preserve">procedimento que visa ao controle de infecção a partir do uso de substância microbiostática na pele ou mucosa.</w:t>
      </w:r>
    </w:p>
    <w:p>
      <w:pPr>
        <w:spacing w:after="150" w:line="276"/>
        <w:jc w:val="both"/>
      </w:pPr>
      <w:r>
        <w:rPr>
          <w:rFonts w:ascii="Arial" w:cs="Arial" w:eastAsia="Arial" w:hAnsi="Arial"/>
          <w:b/>
          <w:bCs/>
          <w:sz w:val="22"/>
          <w:szCs w:val="22"/>
        </w:rPr>
        <w:t xml:space="preserve">Limpeza e/ou descontaminação: </w:t>
      </w:r>
      <w:r>
        <w:rPr>
          <w:rFonts w:ascii="Arial" w:cs="Arial" w:eastAsia="Arial" w:hAnsi="Arial"/>
          <w:sz w:val="22"/>
          <w:szCs w:val="22"/>
        </w:rPr>
        <w:t xml:space="preserve">remoção mecânica e/ou química de sujidade, visando à remoção de resíduos orgânicos, realizada anteriormente à desinfecção ou esterilização. Todos os artigos devem ser submetidos a limpeza após o uso.</w:t>
      </w:r>
    </w:p>
    <w:p>
      <w:pPr>
        <w:spacing w:after="150" w:line="276"/>
        <w:jc w:val="both"/>
      </w:pPr>
      <w:r>
        <w:rPr>
          <w:rFonts w:ascii="Arial" w:cs="Arial" w:eastAsia="Arial" w:hAnsi="Arial"/>
          <w:b/>
          <w:bCs/>
          <w:sz w:val="22"/>
          <w:szCs w:val="22"/>
        </w:rPr>
        <w:t xml:space="preserve">Desinfecção: </w:t>
      </w:r>
      <w:r>
        <w:rPr>
          <w:rFonts w:ascii="Arial" w:cs="Arial" w:eastAsia="Arial" w:hAnsi="Arial"/>
          <w:sz w:val="22"/>
          <w:szCs w:val="22"/>
        </w:rPr>
        <w:t xml:space="preserve">processo de destruição de microrganismos em formas vegetativas, mediante aplicação de agentes químicos e/ou físicos, ativos sobre a maioria dos microrganismos, mas ineficazes sobre os esporos.</w:t>
      </w:r>
    </w:p>
    <w:p>
      <w:pPr>
        <w:spacing w:after="100" w:before="160"/>
        <w:jc w:val="both"/>
      </w:pPr>
      <w:r>
        <w:rPr>
          <w:rFonts w:ascii="Arial" w:cs="Arial" w:eastAsia="Arial" w:hAnsi="Arial"/>
          <w:b/>
          <w:bCs/>
          <w:sz w:val="22"/>
          <w:szCs w:val="22"/>
        </w:rPr>
        <w:t xml:space="preserve">ROTINAS PARA O INÍCIO DO TRATAMENTO</w:t>
      </w:r>
    </w:p>
    <w:p>
      <w:pPr>
        <w:spacing w:after="80"/>
        <w:ind w:left="280"/>
        <w:jc w:val="both"/>
      </w:pPr>
      <w:r>
        <w:rPr>
          <w:rFonts w:ascii="Arial" w:cs="Arial" w:eastAsia="Arial" w:hAnsi="Arial"/>
          <w:sz w:val="22"/>
          <w:szCs w:val="22"/>
        </w:rPr>
        <w:t xml:space="preserve">O uso do EPI é necessário durante todo o funcionamento da clínica.</w:t>
      </w:r>
    </w:p>
    <w:p>
      <w:pPr>
        <w:spacing w:after="80"/>
        <w:ind w:left="280"/>
        <w:jc w:val="both"/>
      </w:pPr>
      <w:r>
        <w:rPr>
          <w:rFonts w:ascii="Arial" w:cs="Arial" w:eastAsia="Arial" w:hAnsi="Arial"/>
          <w:sz w:val="22"/>
          <w:szCs w:val="22"/>
        </w:rPr>
        <w:t xml:space="preserve">Acionar 1 litro de solução para cada consultório: 50 ml de hipoclorito de sódio para 950 ml de água; deixar agir. Após a desinfecção do restante do consultório, aspirar 1 litro de água pura para limpar a rede (drenar as linhas de abastecimento dos equipamentos).</w:t>
      </w:r>
    </w:p>
    <w:p>
      <w:pPr>
        <w:spacing w:after="80"/>
        <w:ind w:left="280"/>
        <w:jc w:val="both"/>
      </w:pPr>
      <w:r>
        <w:rPr>
          <w:rFonts w:ascii="Arial" w:cs="Arial" w:eastAsia="Arial" w:hAnsi="Arial"/>
          <w:sz w:val="22"/>
          <w:szCs w:val="22"/>
        </w:rPr>
        <w:t xml:space="preserve">Limpar e desinfetar os equipamentos: borrifar detergente, espalhar com papel-toalha e descartar; em seguida, borrifar álcool 70%, fazer fricção com papel-toalha e descartar, nos seguintes locais: refletor (alça e haste); equipo (bandeja, cabos e conexões das canetas de baixa e alta rotação, seringa tríplice); cadeira e mocho (da parte superior para a inferior); unidade auxiliar (seringa tríplice, sugadores); ralo e cuspideira (remover, limpar e desinfetar com detergente e hipoclorito).</w:t>
      </w:r>
    </w:p>
    <w:p>
      <w:pPr>
        <w:spacing w:after="80"/>
        <w:ind w:left="280"/>
        <w:jc w:val="both"/>
      </w:pPr>
      <w:r>
        <w:rPr>
          <w:rFonts w:ascii="Arial" w:cs="Arial" w:eastAsia="Arial" w:hAnsi="Arial"/>
          <w:sz w:val="22"/>
          <w:szCs w:val="22"/>
        </w:rPr>
        <w:t xml:space="preserve">Desprezar os resíduos em saco branco de lixo hospitalar, dando o destino correto (coleta de lixo hospitalar).</w:t>
      </w:r>
    </w:p>
    <w:p>
      <w:pPr>
        <w:spacing w:after="150" w:line="276"/>
        <w:jc w:val="both"/>
      </w:pPr>
      <w:r>
        <w:rPr>
          <w:rFonts w:ascii="Arial" w:cs="Arial" w:eastAsia="Arial" w:hAnsi="Arial"/>
          <w:b/>
          <w:bCs/>
          <w:sz w:val="22"/>
          <w:szCs w:val="22"/>
        </w:rPr>
        <w:t xml:space="preserve">Controle de infecção: </w:t>
      </w:r>
      <w:r>
        <w:rPr>
          <w:rFonts w:ascii="Arial" w:cs="Arial" w:eastAsia="Arial" w:hAnsi="Arial"/>
          <w:sz w:val="22"/>
          <w:szCs w:val="22"/>
        </w:rPr>
        <w:t xml:space="preserve">após a assepsia de todos os equipamentos, antes do atendimento, colocar o filme de PVC e embalagens nas áreas críticas (alça e interruptor do refletor, encosto da cabeça, comando de encosto, cabo do sugador, descanso de braços e carrinho auxiliar), retirando-os após o uso e substituindo-os entre um paciente e outro. O filme não contaminado pode ser substituído por álcool 70%. Organizar o material de consumo na bancada e os instrumentais em vasilhames estéreis, abrindo as embalagens sem tocar no instrumental.</w:t>
      </w:r>
    </w:p>
    <w:p>
      <w:pPr>
        <w:spacing w:after="100" w:before="160"/>
        <w:jc w:val="both"/>
      </w:pPr>
      <w:r>
        <w:rPr>
          <w:rFonts w:ascii="Arial" w:cs="Arial" w:eastAsia="Arial" w:hAnsi="Arial"/>
          <w:b/>
          <w:bCs/>
          <w:sz w:val="22"/>
          <w:szCs w:val="22"/>
        </w:rPr>
        <w:t xml:space="preserve">ROTINA PARA O ATENDIMENTO CLÍNICO ENTRE OS PACIENTES</w:t>
      </w:r>
    </w:p>
    <w:p>
      <w:pPr>
        <w:spacing w:after="80"/>
        <w:ind w:left="280"/>
        <w:jc w:val="both"/>
      </w:pPr>
      <w:r>
        <w:rPr>
          <w:rFonts w:ascii="Arial" w:cs="Arial" w:eastAsia="Arial" w:hAnsi="Arial"/>
          <w:sz w:val="22"/>
          <w:szCs w:val="22"/>
        </w:rPr>
        <w:t xml:space="preserve">Barreira de proteção do paciente: babador impermeável, óculos de proteção e lenço de papel descartável. Bochecho com antisséptico bucal, preferencialmente clorexidina a 0,12%, reduzindo o conteúdo bacteriano e a contaminação do ambiente por aerossol.</w:t>
      </w:r>
    </w:p>
    <w:p>
      <w:pPr>
        <w:spacing w:after="80"/>
        <w:ind w:left="280"/>
        <w:jc w:val="both"/>
      </w:pPr>
      <w:r>
        <w:rPr>
          <w:rFonts w:ascii="Arial" w:cs="Arial" w:eastAsia="Arial" w:hAnsi="Arial"/>
          <w:sz w:val="22"/>
          <w:szCs w:val="22"/>
        </w:rPr>
        <w:t xml:space="preserve">1. Encaminhar o material contaminado ao Centro de Recirculação de Instrumentos, embrulhado no campo utilizado, dentro da caixa do vasilhame contaminado.</w:t>
      </w:r>
    </w:p>
    <w:p>
      <w:pPr>
        <w:spacing w:after="80"/>
        <w:ind w:left="280"/>
        <w:jc w:val="both"/>
      </w:pPr>
      <w:r>
        <w:rPr>
          <w:rFonts w:ascii="Arial" w:cs="Arial" w:eastAsia="Arial" w:hAnsi="Arial"/>
          <w:sz w:val="22"/>
          <w:szCs w:val="22"/>
        </w:rPr>
        <w:t xml:space="preserve">2. Desinfetar as barreiras ou substituí-las se houver sujidade visível.</w:t>
      </w:r>
    </w:p>
    <w:p>
      <w:pPr>
        <w:spacing w:after="80"/>
        <w:ind w:left="280"/>
        <w:jc w:val="both"/>
      </w:pPr>
      <w:r>
        <w:rPr>
          <w:rFonts w:ascii="Arial" w:cs="Arial" w:eastAsia="Arial" w:hAnsi="Arial"/>
          <w:sz w:val="22"/>
          <w:szCs w:val="22"/>
        </w:rPr>
        <w:t xml:space="preserve">3. Substituir máscaras, aventais e gorros se houver sujidade ou umidade.</w:t>
      </w:r>
    </w:p>
    <w:p>
      <w:pPr>
        <w:spacing w:after="80"/>
        <w:ind w:left="280"/>
        <w:jc w:val="both"/>
      </w:pPr>
      <w:r>
        <w:rPr>
          <w:rFonts w:ascii="Arial" w:cs="Arial" w:eastAsia="Arial" w:hAnsi="Arial"/>
          <w:sz w:val="22"/>
          <w:szCs w:val="22"/>
        </w:rPr>
        <w:t xml:space="preserve">4. Limpar e desinfetar os óculos de proteção com água, sabão e álcool 70%.</w:t>
      </w:r>
    </w:p>
    <w:p>
      <w:pPr>
        <w:spacing w:after="80"/>
        <w:ind w:left="280"/>
        <w:jc w:val="both"/>
      </w:pPr>
      <w:r>
        <w:rPr>
          <w:rFonts w:ascii="Arial" w:cs="Arial" w:eastAsia="Arial" w:hAnsi="Arial"/>
          <w:sz w:val="22"/>
          <w:szCs w:val="22"/>
        </w:rPr>
        <w:t xml:space="preserve">5. Descartar as luvas no lixo.</w:t>
      </w:r>
    </w:p>
    <w:p>
      <w:pPr>
        <w:spacing w:after="80"/>
        <w:ind w:left="280"/>
        <w:jc w:val="both"/>
      </w:pPr>
      <w:r>
        <w:rPr>
          <w:rFonts w:ascii="Arial" w:cs="Arial" w:eastAsia="Arial" w:hAnsi="Arial"/>
          <w:sz w:val="22"/>
          <w:szCs w:val="22"/>
        </w:rPr>
        <w:t xml:space="preserve">6. Limpar o chão com esfregão e desinfetante próprio, se houver sujidade.</w:t>
      </w:r>
    </w:p>
    <w:p>
      <w:pPr>
        <w:spacing w:after="80"/>
        <w:ind w:left="280"/>
        <w:jc w:val="both"/>
      </w:pPr>
      <w:r>
        <w:rPr>
          <w:rFonts w:ascii="Arial" w:cs="Arial" w:eastAsia="Arial" w:hAnsi="Arial"/>
          <w:sz w:val="22"/>
          <w:szCs w:val="22"/>
        </w:rPr>
        <w:t xml:space="preserve">7. Acionar o flush por 30 segundos em cada ponta; nos equipamentos modernos, todas as pontas podem ser desinfetadas juntas.</w:t>
      </w:r>
    </w:p>
    <w:p>
      <w:pPr>
        <w:spacing w:after="80"/>
        <w:ind w:left="280"/>
        <w:jc w:val="both"/>
      </w:pPr>
      <w:r>
        <w:rPr>
          <w:rFonts w:ascii="Arial" w:cs="Arial" w:eastAsia="Arial" w:hAnsi="Arial"/>
          <w:sz w:val="22"/>
          <w:szCs w:val="22"/>
        </w:rPr>
        <w:t xml:space="preserve">8. Colocar pontas estéreis sobre o campo estéril na bancada ou mesa auxiliar.</w:t>
      </w:r>
    </w:p>
    <w:p>
      <w:pPr>
        <w:spacing w:after="80"/>
        <w:ind w:left="280"/>
        <w:jc w:val="both"/>
      </w:pPr>
      <w:r>
        <w:rPr>
          <w:rFonts w:ascii="Arial" w:cs="Arial" w:eastAsia="Arial" w:hAnsi="Arial"/>
          <w:sz w:val="22"/>
          <w:szCs w:val="22"/>
        </w:rPr>
        <w:t xml:space="preserve">9. Preparar os antissépticos.</w:t>
      </w:r>
    </w:p>
    <w:p>
      <w:pPr>
        <w:spacing w:after="80"/>
        <w:ind w:left="280"/>
        <w:jc w:val="both"/>
      </w:pPr>
      <w:r>
        <w:rPr>
          <w:rFonts w:ascii="Arial" w:cs="Arial" w:eastAsia="Arial" w:hAnsi="Arial"/>
          <w:sz w:val="22"/>
          <w:szCs w:val="22"/>
        </w:rPr>
        <w:t xml:space="preserve">10. Não negligenciar o cabo do refletor na desinfecção, com cuidado com o vidro refletor.</w:t>
      </w:r>
    </w:p>
    <w:p>
      <w:pPr>
        <w:spacing w:after="100" w:before="160"/>
        <w:jc w:val="both"/>
      </w:pPr>
      <w:r>
        <w:rPr>
          <w:rFonts w:ascii="Arial" w:cs="Arial" w:eastAsia="Arial" w:hAnsi="Arial"/>
          <w:b/>
          <w:bCs/>
          <w:sz w:val="22"/>
          <w:szCs w:val="22"/>
        </w:rPr>
        <w:t xml:space="preserve">TOMADAS RADIOGRÁFICAS</w:t>
      </w:r>
    </w:p>
    <w:p>
      <w:pPr>
        <w:spacing w:after="80"/>
        <w:ind w:left="280"/>
        <w:jc w:val="both"/>
      </w:pPr>
      <w:r>
        <w:rPr>
          <w:rFonts w:ascii="Arial" w:cs="Arial" w:eastAsia="Arial" w:hAnsi="Arial"/>
          <w:sz w:val="22"/>
          <w:szCs w:val="22"/>
        </w:rPr>
        <w:t xml:space="preserve">Proteger o cabeçote do aparelho e a película radiográfica intrabucal com filme PVC. O paciente recebe avental de chumbo, protetor de tireoide e babadores descartáveis. O CD posiciona o filme com luvas; o auxiliar, sem luvas, posiciona o cabeçote e aciona o RX. Apenas o paciente permanece na sala. O CD remove o filme PVC sem tocar a superfície; o auxiliar, sem luvas, revela na câmara portátil, sem usar luvas na revelação, para evitar contaminação cruzada.</w:t>
      </w:r>
    </w:p>
    <w:p>
      <w:pPr>
        <w:spacing w:after="100" w:before="160"/>
        <w:jc w:val="both"/>
      </w:pPr>
      <w:r>
        <w:rPr>
          <w:rFonts w:ascii="Arial" w:cs="Arial" w:eastAsia="Arial" w:hAnsi="Arial"/>
          <w:b/>
          <w:bCs/>
          <w:sz w:val="22"/>
          <w:szCs w:val="22"/>
        </w:rPr>
        <w:t xml:space="preserve">ROTINAS PARA CALÇAR AS LUVAS</w:t>
      </w:r>
    </w:p>
    <w:p>
      <w:pPr>
        <w:spacing w:after="80"/>
        <w:ind w:left="280"/>
        <w:jc w:val="both"/>
      </w:pPr>
      <w:r>
        <w:rPr>
          <w:rFonts w:ascii="Arial" w:cs="Arial" w:eastAsia="Arial" w:hAnsi="Arial"/>
          <w:sz w:val="22"/>
          <w:szCs w:val="22"/>
        </w:rPr>
        <w:t xml:space="preserve">Remover anéis, pulseiras e relógio; lavar as mãos com sabonete líquido antisséptico por 30 segundos, enxaguar e enxugar com toalhas descartáveis estéreis.</w:t>
      </w:r>
    </w:p>
    <w:p>
      <w:pPr>
        <w:spacing w:after="100" w:before="160"/>
        <w:jc w:val="both"/>
      </w:pPr>
      <w:r>
        <w:rPr>
          <w:rFonts w:ascii="Arial" w:cs="Arial" w:eastAsia="Arial" w:hAnsi="Arial"/>
          <w:b/>
          <w:bCs/>
          <w:sz w:val="22"/>
          <w:szCs w:val="22"/>
        </w:rPr>
        <w:t xml:space="preserve">ROTINAS PARA DESINFECÇÃO DA CÂMARA ESCURA</w:t>
      </w:r>
    </w:p>
    <w:p>
      <w:pPr>
        <w:spacing w:after="80"/>
        <w:ind w:left="280"/>
        <w:jc w:val="both"/>
      </w:pPr>
      <w:r>
        <w:rPr>
          <w:rFonts w:ascii="Arial" w:cs="Arial" w:eastAsia="Arial" w:hAnsi="Arial"/>
          <w:sz w:val="22"/>
          <w:szCs w:val="22"/>
        </w:rPr>
        <w:t xml:space="preserve">Iluminar e ventilar o ambiente; descartar películas usadas; colocar grampos e colgaduras em hipoclorito de sódio; verificar se as soluções reveladora e fixadora não estão turvas ou vencidas (trocar se necessário); limpar as bancadas, a pia e o tanque com álcool 70%; aguardar o tempo de atuação do desinfetante e secar. Fechar a câmara apenas quando tudo estiver limpo e seco.</w:t>
      </w:r>
    </w:p>
    <w:p>
      <w:pPr>
        <w:spacing w:after="160" w:before="100"/>
        <w:jc w:val="both"/>
      </w:pPr>
      <w:r>
        <w:rPr>
          <w:rFonts w:ascii="Arial" w:cs="Arial" w:eastAsia="Arial" w:hAnsi="Arial"/>
          <w:b/>
          <w:bCs/>
          <w:sz w:val="22"/>
          <w:szCs w:val="22"/>
        </w:rPr>
        <w:t xml:space="preserve">Importante: usar sempre EPI nesses procedimentos.</w:t>
      </w:r>
    </w:p>
    <w:p>
      <w:pPr>
        <w:spacing w:after="100" w:before="160"/>
        <w:jc w:val="both"/>
      </w:pPr>
      <w:r>
        <w:rPr>
          <w:rFonts w:ascii="Arial" w:cs="Arial" w:eastAsia="Arial" w:hAnsi="Arial"/>
          <w:b/>
          <w:bCs/>
          <w:sz w:val="22"/>
          <w:szCs w:val="22"/>
        </w:rPr>
        <w:t xml:space="preserve">PROCEDIMENTO OPERACIONAL PADRÃO</w:t>
      </w:r>
    </w:p>
    <w:p>
      <w:pPr>
        <w:spacing w:after="80"/>
        <w:ind w:left="280"/>
        <w:jc w:val="both"/>
      </w:pPr>
      <w:r>
        <w:rPr>
          <w:rFonts w:ascii="Arial" w:cs="Arial" w:eastAsia="Arial" w:hAnsi="Arial"/>
          <w:sz w:val="22"/>
          <w:szCs w:val="22"/>
        </w:rPr>
        <w:t xml:space="preserve">O auxiliar deve estar no consultório 20 minutos antes do atendimento, para disponibilizar os instrumentais necessários.</w:t>
      </w:r>
    </w:p>
    <w:p>
      <w:pPr>
        <w:spacing w:after="80"/>
        <w:ind w:left="280"/>
        <w:jc w:val="both"/>
      </w:pPr>
      <w:r>
        <w:rPr>
          <w:rFonts w:ascii="Arial" w:cs="Arial" w:eastAsia="Arial" w:hAnsi="Arial"/>
          <w:sz w:val="22"/>
          <w:szCs w:val="22"/>
        </w:rPr>
        <w:t xml:space="preserve">Utilizar EPIs; lavar as mãos antes e após o contato com o paciente e entre procedimentos; manipular com cuidado o material perfurocortante; não reencapar, entortar, quebrar ou retirar agulhas (reencapar apenas pela técnica de deslizar a agulha para a tampa apoiada em superfície); transferir materiais com bandeja sempre que possível; acondicionar material contaminado em vasilhames identificados e transportá-lo ao expurgo com cautela; descontaminar superfícies com os desinfetantes preconizados; submeter os artigos à limpeza, desinfecção e/ou esterilização antes do reuso; não tocar olhos, nariz, boca, máscara ou cabelo durante os procedimentos; não comer, beber ou fumar no consultório; manter cuidados na coleta de amostras; com luvas, não atender telefone, abrir portas pela maçaneta nem tocar locais passíveis de contaminação.</w:t>
      </w:r>
    </w:p>
    <w:p>
      <w:pPr>
        <w:pageBreakBefore/>
        <w:spacing w:after="160" w:before="280"/>
        <w:jc w:val="center"/>
      </w:pPr>
      <w:r>
        <w:rPr>
          <w:rFonts w:ascii="Arial" w:cs="Arial" w:eastAsia="Arial" w:hAnsi="Arial"/>
          <w:b/>
          <w:bCs/>
          <w:sz w:val="24"/>
          <w:szCs w:val="24"/>
        </w:rPr>
        <w:t xml:space="preserve">SOLICITAÇÃO DE INTEGRAÇÃO AO CORPO CLÍNICO</w:t>
      </w:r>
    </w:p>
    <w:p>
      <w:pPr>
        <w:spacing w:after="150" w:line="276"/>
        <w:jc w:val="both"/>
      </w:pPr>
      <w:r>
        <w:rPr>
          <w:rFonts w:ascii="Arial" w:cs="Arial" w:eastAsia="Arial" w:hAnsi="Arial"/>
          <w:sz w:val="22"/>
          <w:szCs w:val="22"/>
        </w:rPr>
        <w:t>EU, {{nomeLoc1}}, portador(a) do CRO {{rgLoc1}} e CPF {{cpfLoc1}}, solicito a minha integração ao corpo clínico para realizar atendimentos dos convênios em que a empresa é credenciada.</w:t>
      </w:r>
    </w:p>
    <w:p>
      <w:pPr>
        <w:spacing w:after="150" w:line="276"/>
        <w:jc w:val="both"/>
      </w:pPr>
      <w:r>
        <w:rPr>
          <w:rFonts w:ascii="Arial" w:cs="Arial" w:eastAsia="Arial" w:hAnsi="Arial"/>
          <w:sz w:val="22"/>
          <w:szCs w:val="22"/>
        </w:rPr>
        <w:t xml:space="preserve">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line="276"/>
        <w:jc w:val="both"/>
      </w:pPr>
      <w:r>
        <w:rPr>
          <w:rFonts w:ascii="Arial" w:cs="Arial" w:eastAsia="Arial" w:hAnsi="Arial"/>
          <w:sz w:val="22"/>
          <w:szCs w:val="22"/>
        </w:rPr>
        <w:t xml:space="preserve">Tenho ciência dos prazos de pagamento dos convênios e de que podem ocorrer glosas de guias, que são decisões dos convênios e não da empresa conveniada.</w:t>
      </w:r>
    </w:p>
    <w:p>
      <w:pPr>
        <w:spacing w:after="150" w:line="276"/>
        <w:jc w:val="both"/>
      </w:pPr>
      <w:r>
        <w:rPr>
          <w:rFonts w:ascii="Arial" w:cs="Arial" w:eastAsia="Arial" w:hAnsi="Arial"/>
          <w:sz w:val="22"/>
          <w:szCs w:val="22"/>
        </w:rPr>
        <w:t xml:space="preserve">Os valores apurados serão pagos na conta da empresa conveniada, descontados apenas os custos de impostos, sem qualquer percentual de comissão para a empresa.</w:t>
      </w:r>
    </w:p>
    <w:p>
      <w:pPr>
        <w:spacing w:after="150" w:line="276"/>
        <w:jc w:val="both"/>
      </w:pPr>
      <w:r>
        <w:rPr>
          <w:rFonts w:ascii="Arial" w:cs="Arial" w:eastAsia="Arial" w:hAnsi="Arial"/>
          <w:sz w:val="22"/>
          <w:szCs w:val="22"/>
        </w:rPr>
        <w:t xml:space="preserve">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line="276"/>
        <w:jc w:val="both"/>
      </w:pPr>
      <w:r>
        <w:rPr>
          <w:rFonts w:ascii="Arial" w:cs="Arial" w:eastAsia="Arial" w:hAnsi="Arial"/>
          <w:sz w:val="22"/>
          <w:szCs w:val="22"/>
        </w:rPr>
        <w:t xml:space="preserve">Declaro que o faturamento dos atendimentos é de exclusiva responsabilidade do dentista, não sendo a única fonte de renda, e que a exclusão do corpo clínico não afetará a manutenção do consultório.</w:t>
      </w:r>
    </w:p>
    <w:p>
      <w:pPr>
        <w:spacing w:after="150" w:line="276"/>
        <w:jc w:val="both"/>
      </w:pPr>
      <w:r>
        <w:rPr>
          <w:rFonts w:ascii="Arial" w:cs="Arial" w:eastAsia="Arial" w:hAnsi="Arial"/>
          <w:sz w:val="22"/>
          <w:szCs w:val="22"/>
        </w:rPr>
        <w:t xml:space="preserve">A responsabilidade da empresa credenciada restringe-se ao repasse dos atendimentos já depositados em conta corrente. Valores futuros não serão considerados, pois carecem de auditoria e/ou glosas do convênio.</w:t>
      </w:r>
    </w:p>
    <w:p>
      <w:pPr>
        <w:spacing w:before="160"/>
        <w:jc w:val="both"/>
      </w:pPr>
      <w:r>
        <w:rPr>
          <w:rFonts w:ascii="Arial" w:cs="Arial" w:eastAsia="Arial" w:hAnsi="Arial"/>
          <w:sz w:val="22"/>
          <w:szCs w:val="22"/>
        </w:rPr>
        <w:t xml:space="preserve">Cuiabá-MT, {{inicioContrato}}</w:t>
      </w:r>
    </w:p>
    <w:p>
      <w:pPr>
        <w:spacing w:after="150"/>
        <w:jc w:val="center"/>
      </w:pPr>
      <w:r>
        <w:rPr>
          <w:rFonts w:ascii="Arial" w:hAnsi="Arial" w:cs="Arial"/>
          <w:sz w:val="22"/>
        </w:rPr>
        <w:t>_________________________________________</w:t>
      </w:r>
    </w:p>
    <w:p>
      <w:pPr>
        <w:spacing w:after="150"/>
        <w:jc w:val="center"/>
      </w:pPr>
      <w:r>
        <w:rPr>
          <w:rFonts w:ascii="Arial" w:hAnsi="Arial" w:cs="Arial"/>
          <w:sz w:val="22"/>
        </w:rPr>
        <w:t>{{nomeLoc1}} – CRO {{rgLoc1}}</w:t>
      </w:r>
    </w:p>
    <w:p>
      <w:pPr>
        <w:spacing w:after="150"/>
        <w:jc w:val="both"/>
      </w:pPr>
      <w:r>
        <w:rPr>
          <w:rFonts w:ascii="Arial" w:hAnsi="Arial" w:cs="Arial"/>
          <w:sz w:val="22"/>
        </w:rPr>
        <w:t>{{LOCATARIO 2_INICIO}}</w:t>
      </w:r>
    </w:p>
    <w:p>
      <w:pPr>
        <w:pageBreakBefore/>
        <w:spacing w:after="150"/>
        <w:jc w:val="center"/>
      </w:pPr>
      <w:r>
        <w:rPr>
          <w:rFonts w:ascii="Arial" w:hAnsi="Arial" w:cs="Arial"/>
          <w:b/>
          <w:sz w:val="24"/>
        </w:rPr>
        <w:t>SOLICITAÇÃO DE INTEGRAÇÃO AO CORPO CLÍNICO</w:t>
      </w:r>
    </w:p>
    <w:p>
      <w:pPr>
        <w:spacing w:after="150"/>
        <w:jc w:val="both"/>
      </w:pPr>
      <w:r>
        <w:rPr>
          <w:rFonts w:ascii="Arial" w:hAnsi="Arial" w:cs="Arial"/>
          <w:sz w:val="22"/>
        </w:rPr>
        <w:t>EU, {{nomeLoc2}}, portador(a) do CRO {{rgLoc2}} e CPF {{cpfLoc2}}, solicito a minha integração ao corpo clínico para realizar atendimentos dos convênios em que a empresa é credenciada.</w:t>
      </w:r>
    </w:p>
    <w:p>
      <w:pPr>
        <w:spacing w:after="150"/>
        <w:jc w:val="both"/>
      </w:pPr>
      <w:r>
        <w:rPr>
          <w:rFonts w:ascii="Arial" w:hAnsi="Arial" w:cs="Arial"/>
          <w:sz w:val="22"/>
        </w:rPr>
        <w:t>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jc w:val="both"/>
      </w:pPr>
      <w:r>
        <w:rPr>
          <w:rFonts w:ascii="Arial" w:hAnsi="Arial" w:cs="Arial"/>
          <w:sz w:val="22"/>
        </w:rPr>
        <w:t>Tenho ciência dos prazos de pagamento dos convênios e de que podem ocorrer glosas de guias, que são decisões dos convênios e não da empresa conveniada.</w:t>
      </w:r>
    </w:p>
    <w:p>
      <w:pPr>
        <w:spacing w:after="150"/>
        <w:jc w:val="both"/>
      </w:pPr>
      <w:r>
        <w:rPr>
          <w:rFonts w:ascii="Arial" w:hAnsi="Arial" w:cs="Arial"/>
          <w:sz w:val="22"/>
        </w:rPr>
        <w:t>Os valores apurados serão pagos na conta da empresa conveniada, descontados apenas os custos de impostos, sem qualquer percentual de comissão para a empresa.</w:t>
      </w:r>
    </w:p>
    <w:p>
      <w:pPr>
        <w:spacing w:after="150"/>
        <w:jc w:val="both"/>
      </w:pPr>
      <w:r>
        <w:rPr>
          <w:rFonts w:ascii="Arial" w:hAnsi="Arial" w:cs="Arial"/>
          <w:sz w:val="22"/>
        </w:rPr>
        <w:t>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jc w:val="both"/>
      </w:pPr>
      <w:r>
        <w:rPr>
          <w:rFonts w:ascii="Arial" w:hAnsi="Arial" w:cs="Arial"/>
          <w:sz w:val="22"/>
        </w:rPr>
        <w:t>Declaro que o faturamento dos atendimentos é de exclusiva responsabilidade do dentista, não sendo a única fonte de renda, e que a exclusão do corpo clínico não afetará a manutenção do consultório.</w:t>
      </w:r>
    </w:p>
    <w:p>
      <w:pPr>
        <w:spacing w:after="150"/>
        <w:jc w:val="both"/>
      </w:pPr>
      <w:r>
        <w:rPr>
          <w:rFonts w:ascii="Arial" w:hAnsi="Arial" w:cs="Arial"/>
          <w:sz w:val="22"/>
        </w:rPr>
        <w:t>A responsabilidade da empresa credenciada restringe-se ao repasse dos atendimentos já depositados em conta corrente. Valores futuros não serão considerados, pois carecem de auditoria e/ou glosas do convênio.</w:t>
      </w:r>
    </w:p>
    <w:p>
      <w:pPr>
        <w:spacing w:after="150"/>
        <w:jc w:val="both"/>
      </w:pPr>
      <w:r>
        <w:rPr>
          <w:rFonts w:ascii="Arial" w:hAnsi="Arial" w:cs="Arial"/>
          <w:sz w:val="22"/>
        </w:rPr>
        <w:t>Cuiabá-MT, {{inicioContrato}}</w:t>
      </w:r>
    </w:p>
    <w:p>
      <w:pPr>
        <w:spacing w:after="150"/>
        <w:jc w:val="center"/>
      </w:pPr>
      <w:r>
        <w:rPr>
          <w:rFonts w:ascii="Arial" w:hAnsi="Arial" w:cs="Arial"/>
          <w:sz w:val="22"/>
        </w:rPr>
        <w:t>_________________________________________</w:t>
      </w:r>
    </w:p>
    <w:p>
      <w:pPr>
        <w:spacing w:after="150"/>
        <w:jc w:val="center"/>
      </w:pPr>
      <w:r>
        <w:rPr>
          <w:rFonts w:ascii="Arial" w:hAnsi="Arial" w:cs="Arial"/>
          <w:sz w:val="22"/>
        </w:rPr>
        <w:t>{{nomeLoc2}} – CRO {{rgLoc2}}</w:t>
      </w:r>
    </w:p>
    <w:p>
      <w:pPr>
        <w:spacing w:after="150"/>
        <w:jc w:val="both"/>
      </w:pPr>
      <w:r>
        <w:rPr>
          <w:rFonts w:ascii="Arial" w:hAnsi="Arial" w:cs="Arial"/>
          <w:sz w:val="22"/>
        </w:rPr>
        <w:t>{{LOCATARIO 2_FIM}}</w:t>
      </w:r>
    </w:p>
    <w:p>
      <w:pPr>
        <w:spacing w:after="150"/>
        <w:jc w:val="both"/>
      </w:pPr>
      <w:r>
        <w:rPr>
          <w:rFonts w:ascii="Arial" w:hAnsi="Arial" w:cs="Arial"/>
          <w:sz w:val="22"/>
        </w:rPr>
        <w:t>{{LOCATARIO 3_INICIO}}</w:t>
      </w:r>
    </w:p>
    <w:p>
      <w:pPr>
        <w:pageBreakBefore/>
        <w:spacing w:after="150"/>
        <w:jc w:val="center"/>
      </w:pPr>
      <w:r>
        <w:rPr>
          <w:rFonts w:ascii="Arial" w:hAnsi="Arial" w:cs="Arial"/>
          <w:b/>
          <w:sz w:val="24"/>
        </w:rPr>
        <w:t>SOLICITAÇÃO DE INTEGRAÇÃO AO CORPO CLÍNICO</w:t>
      </w:r>
    </w:p>
    <w:p>
      <w:pPr>
        <w:spacing w:after="150"/>
        <w:jc w:val="both"/>
      </w:pPr>
      <w:r>
        <w:rPr>
          <w:rFonts w:ascii="Arial" w:hAnsi="Arial" w:cs="Arial"/>
          <w:sz w:val="22"/>
        </w:rPr>
        <w:t>EU, {{nomeLoc3}}, portador(a) do CRO {{rgLoc3}} e CPF {{cpfLoc3}}, solicito a minha integração ao corpo clínico para realizar atendimentos dos convênios em que a empresa é credenciada.</w:t>
      </w:r>
    </w:p>
    <w:p>
      <w:pPr>
        <w:spacing w:after="150"/>
        <w:jc w:val="both"/>
      </w:pPr>
      <w:r>
        <w:rPr>
          <w:rFonts w:ascii="Arial" w:hAnsi="Arial" w:cs="Arial"/>
          <w:sz w:val="22"/>
        </w:rPr>
        <w:t>Comprometo-me a respeitar as exigências de cada convênio quanto aos procedimentos e à elaboração de guias. Em caso de apuração de fraude pelo convênio, tenho ciência da responsabilização cível e criminal, perante a empresa e o convênio, além do afastamento imediato do corpo clínico.</w:t>
      </w:r>
    </w:p>
    <w:p>
      <w:pPr>
        <w:spacing w:after="150"/>
        <w:jc w:val="both"/>
      </w:pPr>
      <w:r>
        <w:rPr>
          <w:rFonts w:ascii="Arial" w:hAnsi="Arial" w:cs="Arial"/>
          <w:sz w:val="22"/>
        </w:rPr>
        <w:t>Tenho ciência dos prazos de pagamento dos convênios e de que podem ocorrer glosas de guias, que são decisões dos convênios e não da empresa conveniada.</w:t>
      </w:r>
    </w:p>
    <w:p>
      <w:pPr>
        <w:spacing w:after="150"/>
        <w:jc w:val="both"/>
      </w:pPr>
      <w:r>
        <w:rPr>
          <w:rFonts w:ascii="Arial" w:hAnsi="Arial" w:cs="Arial"/>
          <w:sz w:val="22"/>
        </w:rPr>
        <w:t>Os valores apurados serão pagos na conta da empresa conveniada, descontados apenas os custos de impostos, sem qualquer percentual de comissão para a empresa.</w:t>
      </w:r>
    </w:p>
    <w:p>
      <w:pPr>
        <w:spacing w:after="150"/>
        <w:jc w:val="both"/>
      </w:pPr>
      <w:r>
        <w:rPr>
          <w:rFonts w:ascii="Arial" w:hAnsi="Arial" w:cs="Arial"/>
          <w:sz w:val="22"/>
        </w:rPr>
        <w:t>Tenho ciência de que a empresa pode, sem aviso prévio, excluir-me do corpo clínico por infração perante o plano ou por estratégias administrativas, sem prejuízo ao contrato de locação. A integração ao corpo clínico é concessão revogável a critério da empresa.</w:t>
      </w:r>
    </w:p>
    <w:p>
      <w:pPr>
        <w:spacing w:after="150"/>
        <w:jc w:val="both"/>
      </w:pPr>
      <w:r>
        <w:rPr>
          <w:rFonts w:ascii="Arial" w:hAnsi="Arial" w:cs="Arial"/>
          <w:sz w:val="22"/>
        </w:rPr>
        <w:t>Declaro que o faturamento dos atendimentos é de exclusiva responsabilidade do dentista, não sendo a única fonte de renda, e que a exclusão do corpo clínico não afetará a manutenção do consultório.</w:t>
      </w:r>
    </w:p>
    <w:p>
      <w:pPr>
        <w:spacing w:after="150"/>
        <w:jc w:val="both"/>
      </w:pPr>
      <w:r>
        <w:rPr>
          <w:rFonts w:ascii="Arial" w:hAnsi="Arial" w:cs="Arial"/>
          <w:sz w:val="22"/>
        </w:rPr>
        <w:t>A responsabilidade da empresa credenciada restringe-se ao repasse dos atendimentos já depositados em conta corrente. Valores futuros não serão considerados, pois carecem de auditoria e/ou glosas do convênio.</w:t>
      </w:r>
    </w:p>
    <w:p>
      <w:pPr>
        <w:spacing w:after="150"/>
        <w:jc w:val="both"/>
      </w:pPr>
      <w:r>
        <w:rPr>
          <w:rFonts w:ascii="Arial" w:hAnsi="Arial" w:cs="Arial"/>
          <w:sz w:val="22"/>
        </w:rPr>
        <w:t>Cuiabá-MT, {{inicioContrato}}</w:t>
      </w:r>
    </w:p>
    <w:p>
      <w:pPr>
        <w:spacing w:after="150"/>
        <w:jc w:val="center"/>
      </w:pPr>
      <w:r>
        <w:rPr>
          <w:rFonts w:ascii="Arial" w:hAnsi="Arial" w:cs="Arial"/>
          <w:sz w:val="22"/>
        </w:rPr>
        <w:t>_________________________________________</w:t>
      </w:r>
    </w:p>
    <w:p>
      <w:pPr>
        <w:spacing w:after="150"/>
        <w:jc w:val="center"/>
      </w:pPr>
      <w:r>
        <w:rPr>
          <w:rFonts w:ascii="Arial" w:hAnsi="Arial" w:cs="Arial"/>
          <w:sz w:val="22"/>
        </w:rPr>
        <w:t>{{nomeLoc3}} – CRO {{rgLoc3}}</w:t>
      </w:r>
    </w:p>
    <w:p>
      <w:pPr>
        <w:spacing w:after="150"/>
        <w:jc w:val="both"/>
      </w:pPr>
      <w:r>
        <w:rPr>
          <w:rFonts w:ascii="Arial" w:hAnsi="Arial" w:cs="Arial"/>
          <w:sz w:val="22"/>
        </w:rPr>
        <w:t>{{LOCATARIO 3_FIM}}</w:t>
      </w:r>
    </w:p>
    <w:p>
      <w:pPr>
        <w:spacing w:before="240"/>
        <w:jc w:val="center"/>
      </w:pPr>
      <w:r>
        <w:rPr>
          <w:rFonts w:ascii="Arial" w:cs="Arial" w:eastAsia="Arial" w:hAnsi="Arial"/>
          <w:color w:val="888888"/>
          <w:sz w:val="18"/>
          <w:szCs w:val="18"/>
        </w:rPr>
        <w:t xml:space="preserve">Rua Estevão de Mendonça, 552 - Bairro Popular - Cuiabá-MT - (65) 623-0137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2026-06-14T16:59:03.779Z</dcterms:created>
  <dcterms:modified xsi:type="dcterms:W3CDTF">2026-06-14T16:59:03.789Z</dcterms:modified>
</cp:coreProperties>
</file>

<file path=docProps/custom.xml><?xml version="1.0" encoding="utf-8"?>
<Properties xmlns="http://schemas.openxmlformats.org/officeDocument/2006/custom-properties" xmlns:vt="http://schemas.openxmlformats.org/officeDocument/2006/docPropsVTypes"/>
</file>