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8A6520"/>
          <w:sz w:val="18"/>
          <w:smallCaps/>
        </w:rPr>
        <w:t>INSTRUMENTO PARTICULAR</w:t>
      </w:r>
    </w:p>
    <w:p>
      <w:pPr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1A1A1A"/>
          <w:sz w:val="32"/>
        </w:rPr>
        <w:t>CONTRATO DE LOCAÇÃO DE CONSULTÓRIO ODONTOLÓGICO</w:t>
      </w:r>
    </w:p>
    <w:p>
      <w:pPr>
        <w:spacing w:after="280" w:before="0" w:line="240" w:lineRule="auto"/>
        <w:jc w:val="center"/>
        <w:pBdr>
          <w:bottom w:val="single" w:sz="6" w:space="6" w:color="8A6520"/>
        </w:pBdr>
      </w:pPr>
      <w:r>
        <w:rPr>
          <w:rFonts w:ascii="Arial" w:hAnsi="Arial" w:cs="Arial"/>
          <w:b w:val="0"/>
          <w:i/>
          <w:color w:val="666666"/>
          <w:sz w:val="19"/>
        </w:rPr>
        <w:t>Regido pela Lei nº 8.245/1991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Pelo presente instrumento particular, as partes a seguir qualificadas têm entre si, como justo e contratado, o presente CONTRATO DE LOCAÇÃO de consultório odontológico, que se regerá pela Lei nº 8.245/1991 e pelas cláusulas e condições adiante pactuadas, que reciprocamente estipulam, outorgam e aceitam.</w:t>
      </w:r>
    </w:p>
    <w:p>
      <w:pPr>
        <w:spacing w:after="80" w:before="120" w:line="336" w:lineRule="auto"/>
        <w:jc w:val="both"/>
      </w:pPr>
      <w:r>
        <w:rPr>
          <w:rFonts w:ascii="Arial" w:hAnsi="Arial" w:cs="Arial"/>
          <w:b/>
          <w:i w:val="0"/>
          <w:color w:val="8A6520"/>
          <w:sz w:val="22"/>
          <w:smallCaps/>
        </w:rPr>
        <w:t>QUALIFICAÇÃO DAS PARTES</w:t>
      </w:r>
    </w:p>
    <w:p>
      <w:pPr>
        <w:spacing w:after="120" w:before="0" w:line="336" w:lineRule="auto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LOCADOR: </w:t>
      </w:r>
      <w:r>
        <w:rPr>
          <w:rFonts w:ascii="Times New Roman" w:hAnsi="Times New Roman" w:cs="Times New Roman"/>
          <w:b w:val="0"/>
          <w:i w:val="0"/>
          <w:sz w:val="23"/>
        </w:rPr>
        <w:t>ODONTOCENTER, pessoa jurídica inscrita no CNPJ sob o nº 06.226.847/0001-75, com sede na Rua Estevão de Mendonça, 552, Bairro Popular, Cuiabá/MT.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{{#locatarios}}</w:t>
      </w:r>
    </w:p>
    <w:p>
      <w:pPr>
        <w:spacing w:after="120" w:before="0" w:line="336" w:lineRule="auto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LOCATÁRIO {{numero}}: </w:t>
      </w:r>
      <w:r>
        <w:rPr>
          <w:rFonts w:ascii="Times New Roman" w:hAnsi="Times New Roman" w:cs="Times New Roman"/>
          <w:b w:val="0"/>
          <w:i w:val="0"/>
          <w:sz w:val="23"/>
        </w:rPr>
        <w:t>{{qualificacao}}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{{/locatarios}}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{{#fiadores}}</w:t>
      </w:r>
    </w:p>
    <w:p>
      <w:pPr>
        <w:spacing w:after="120" w:before="0" w:line="336" w:lineRule="auto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FIADOR {{numero}}: </w:t>
      </w:r>
      <w:r>
        <w:rPr>
          <w:rFonts w:ascii="Times New Roman" w:hAnsi="Times New Roman" w:cs="Times New Roman"/>
          <w:b w:val="0"/>
          <w:i w:val="0"/>
          <w:sz w:val="23"/>
        </w:rPr>
        <w:t>{{qualificacao}}{{anuencia}}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{{/fiadores}}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Havendo mais de um LOCATÁRIO e/ou mais de um FIADOR, todos passam a ser tratados, respectivamente, como LOCATÁRIO e FIADOR, respondendo solidariamente pelas obrigações deste instrumento que assinam.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PRIMEIRA – DO OBJETO DA LOCAÇÃO: </w:t>
      </w:r>
      <w:r>
        <w:rPr>
          <w:rFonts w:ascii="Times New Roman" w:hAnsi="Times New Roman" w:cs="Times New Roman"/>
          <w:b w:val="0"/>
          <w:i w:val="0"/>
          <w:sz w:val="23"/>
        </w:rPr>
        <w:t>A presente locação tem por objeto sala comercial montada com equipamentos e mobília para consultório odontológico, situada na ODONTO CONCEITUALLE, à Rua Estevão de Mendonça, 552, Cuiabá/MT, que o LOCATÁRIO declara receber em perfeitas condições de uso, com as instalações hidráulicas e elétricas em funcionamento, garantia de 90 (noventa) dias e pintura nova. Os equipamentos, a mobília e os demais itens que compõem a sala são de propriedade do LOCADOR, devendo o LOCATÁRIO conservá-los e restituí-los nas mesmas condições em que os recebeu. No ato da entrega das chaves será firmado laudo de vistoria relacionando todos os itens da sala.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O LOCATÁRIO utilizará o imóvel exclusivamente como consultório odontológico para atendimento de pacientes, sendo-lhe vedado alterar a destinação da coisa locada, no todo ou em parte, e operando suas atividades dentro do horário de funcionamento da clínica Odonto Conceitualle, de segunda a sexta-feira, das 8h00 às 18h00 (respeitado o intervalo intrajornada dos funcionários), e aos sábados, das 8h00 às 12h00.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O LOCATÁRIO providenciará, às suas expensas, todos os documentos exigidos por lei para o funcionamento do consultório, em especial alvará sanitário, alvará de funcionamento, credenciamento do consultório no CRO-MT, responsabilidade técnica perante o CRO-MT e demais licenças cabíveis.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SEGUNDA – DO PRAZO: </w:t>
      </w:r>
      <w:r>
        <w:rPr>
          <w:rFonts w:ascii="Times New Roman" w:hAnsi="Times New Roman" w:cs="Times New Roman"/>
          <w:b w:val="0"/>
          <w:i w:val="0"/>
          <w:sz w:val="23"/>
        </w:rPr>
        <w:t>O prazo da locação é de 36 (trinta e seis) meses, com permanência mínima de {{prazoContrato}}, nos termos do art. 4º da Lei nº 8.245/1991. Findo o prazo, o LOCATÁRIO obriga-se a restituir a SALA ao LOCADOR livre e desocupada, pintada de novo e em perfeito estado de conservação, independentemente de notificação judicial ou extrajudicial.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O prazo poderá ser prorrogado, por consentimento tácito ou por manifestação de uma das partes aceita pela outra, com antecedência mínima de 30 (trinta) dias do vencimento, mantendo-se em vigor todas as cláusulas e condições deste Contrato.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Antes do vencimento, o LOCADOR não poderá reaver a SALA senão ressarcindo ao LOCATÁRIO as perdas e danos resultantes, nem o LOCATÁRIO devolvê-la senão pagando a multa contratual cabível.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TERCEIRA – DA FIANÇA: </w:t>
      </w:r>
      <w:r>
        <w:rPr>
          <w:rFonts w:ascii="Times New Roman" w:hAnsi="Times New Roman" w:cs="Times New Roman"/>
          <w:b w:val="0"/>
          <w:i w:val="0"/>
          <w:sz w:val="23"/>
        </w:rPr>
        <w:t>A fiança é prestada em caráter solidário. O FIADOR e, sendo casado, o seu cônjuge anuente respondem juntamente com o LOCATÁRIO por todas as obrigações deste contrato — aluguéis, encargos, multas, juros, despesas de uso comum, danos ao imóvel e demais verbas —, renunciando expressamente ao benefício de ordem previsto nos arts. 827 e 828 do Código Civil e podendo ser demandados diretamente, independentemente de prévia excussão dos bens do LOCATÁRIO. Havendo mais de um fiador, todos respondem solidariamente entre si.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A fiança subsiste até a efetiva entrega das chaves e a integral quitação de todas as obrigações, ainda que a locação seja prorrogada por prazo determinado ou indeterminado, na forma do art. 39 da Lei nº 8.245/1991, não se exonerando o FIADOR enquanto não devolvido o imóvel e quitado o débito.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O FIADOR declara idoneidade financeira e obriga-se a comprová-la mediante comprovante de renda e última declaração de imposto de renda. A superveniente insolvência, o falecimento ou a exoneração do FIADOR obrigam o LOCATÁRIO a apresentar novo fiador idôneo no prazo de 30 (trinta) dias, sob pena de infração contratual.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QUARTA – DO VALOR DO ALUGUEL: </w:t>
      </w:r>
      <w:r>
        <w:rPr>
          <w:rFonts w:ascii="Times New Roman" w:hAnsi="Times New Roman" w:cs="Times New Roman"/>
          <w:b w:val="0"/>
          <w:i w:val="0"/>
          <w:sz w:val="23"/>
        </w:rPr>
        <w:t>O aluguel mensal, livremente convencionado, é de R$ {{valorAluguel}}.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Ao final do prazo contratual, não desocupado o imóvel, o LOCADOR poderá reajustar o aluguel, independentemente de aviso ou notificação, pela variação do IGP-M no período ou por outro índice que vier a substituí-lo. O reajuste poderá decorrer de alteração de prazo legal, prorrogação da locação, acordo entre as partes, acordo tácito, decisão judicial ou determinação legal.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Ao término da locação ou de sua prorrogação, o LOCATÁRIO restituirá o imóvel pintado de novo com as cores originais, com as instalações elétricas e hidráulicas em funcionamento e substituído tudo o que estiver danificado, devolvendo-o exatamente como o recebeu. Quaisquer acessões, instalações ou benfeitorias cuja remoção danifique o espaço incorporam-se a ele, sem direito do LOCATÁRIO a indenização ou retenção, ao que desde já renuncia.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QUINTA – DO VENCIMENTO: </w:t>
      </w:r>
      <w:r>
        <w:rPr>
          <w:rFonts w:ascii="Times New Roman" w:hAnsi="Times New Roman" w:cs="Times New Roman"/>
          <w:b w:val="0"/>
          <w:i w:val="0"/>
          <w:sz w:val="23"/>
        </w:rPr>
        <w:t xml:space="preserve">O aluguel será pago todo dia {{vencimento}} de cada mês. </w:t>
      </w:r>
      <w:r>
        <w:rPr>
          <w:rFonts w:ascii="Times New Roman" w:hAnsi="Times New Roman" w:cs="Times New Roman"/>
          <w:b/>
          <w:i w:val="0"/>
          <w:sz w:val="23"/>
        </w:rPr>
        <w:t>O primeiro aluguel será pago antecipadamente, na data de assinatura</w:t>
      </w:r>
      <w:r>
        <w:rPr>
          <w:rFonts w:ascii="Times New Roman" w:hAnsi="Times New Roman" w:cs="Times New Roman"/>
          <w:b w:val="0"/>
          <w:i w:val="0"/>
          <w:sz w:val="23"/>
        </w:rPr>
        <w:t>, juntamente com o IPTU 2026 proporcional ao contrato, no valor de R$ 548,32.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Os aluguéis e encargos pagos fora do prazo serão acrescidos de multa de 10% (dez por cento) sobre o débito e de juros de mora de 2% (dois por cento) ao mês, independentemente de ação judicial e sem prejuízo de custas e honorários advocatícios, inclusive em ação de despejo por falta de pagamento, ação de cobrança ou protesto de título.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Havendo atraso superior a 10 (dez) dias em qualquer pagamento, o LOCADOR poderá encaminhar a cobrança por meio de advogado, respondendo o LOCATÁRIO por honorários advocatícios de 20% (vinte por cento), além das custas processuais, se a cobrança for judicial.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SEXTA – DO RATEIO DAS DESPESAS DE USO COMUM (CONDOMÍNIO): </w:t>
      </w:r>
      <w:r>
        <w:rPr>
          <w:rFonts w:ascii="Times New Roman" w:hAnsi="Times New Roman" w:cs="Times New Roman"/>
          <w:b w:val="0"/>
          <w:i w:val="0"/>
          <w:sz w:val="23"/>
        </w:rPr>
        <w:t>Durante a locação, é de responsabilidade do LOCATÁRIO o pagamento das despesas de uso comum da clínica Odonto Conceitualle, a saber: impostos e taxas (IPTU, alvará de funcionamento, alvará da vigilância sanitária, alvará do corpo de bombeiros e alvará de publicidade); despesas ordinárias (energia elétrica, água, taxas de cobrança bancária e multas por atraso, fundos de reserva, telefone, internet, salários e impostos dos funcionários registrados e honorários mensais de contabilidade); manutenção dos equipamentos de uso comum a todas as salas (RX, compressor, bomba a vácuo, autoclave, seladora e instalações hidráulicas e elétricas da cadeira odontológica); e manutenções de uso comum da recepção (porta blindex, portas de madeira de acesso, ar-condicionado, armários, televisão, bebedouro, impressora, notebook, monitoramento/alarme, interfone, telefone, troca de lâmpadas, sofás e cadeiras dos pacientes e central de alarme). O rateio é proporcional ao número de salas em funcionamento na clínica.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As despesas de uso comum serão pagas pelo LOCATÁRIO ao LOCADOR, em dinheiro ou PIX, até o quinto dia útil de cada mês, comprometendo-se o LOCADOR a apresentar a planilha de custos com 5 (cinco) dias de antecedência ao vencimento.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A planilha de despesas mensais e o respectivo comprovante de pagamento serão suficientes como documentos comprobatórios para a contabilidade.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SÉTIMA – DA VEDAÇÃO À CESSÃO E À SUBLOCAÇÃO: </w:t>
      </w:r>
      <w:r>
        <w:rPr>
          <w:rFonts w:ascii="Times New Roman" w:hAnsi="Times New Roman" w:cs="Times New Roman"/>
          <w:b w:val="0"/>
          <w:i w:val="0"/>
          <w:sz w:val="23"/>
        </w:rPr>
        <w:t>É expressamente vedado ao LOCATÁRIO e/ou ao FIADOR ceder, a qualquer título, total ou parcialmente, o imóvel locado, bem como transferir os direitos relativos a este contrato. Constitui falta grave o empréstimo, a sublocação ou qualquer atendimento compartilhado com profissional que não seja parte deste contrato, aplicando-se, nesse caso, 100% (cem por cento) da multa pactuada, independentemente do tempo de vigência.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OITAVA – DA REGULARIDADE: </w:t>
      </w:r>
      <w:r>
        <w:rPr>
          <w:rFonts w:ascii="Times New Roman" w:hAnsi="Times New Roman" w:cs="Times New Roman"/>
          <w:b w:val="0"/>
          <w:i w:val="0"/>
          <w:sz w:val="23"/>
        </w:rPr>
        <w:t>O LOCATÁRIO obriga-se a manter ativos e regulares, durante toda a locação, os alvarás exigidos, o credenciamento do consultório e a respectiva responsabilidade técnica junto ao CRO-MT. A perda, suspensão ou irregularidade de qualquer dessas condições constitui infração contratual e autoriza a rescisão, sem prejuízo das responsabilidades próprias do LOCATÁRIO perante os órgãos competentes.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NONA – DA EXTINÇÃO POR FALÊNCIA OU RECUPERAÇÃO JUDICIAL DO LOCADOR: </w:t>
      </w:r>
      <w:r>
        <w:rPr>
          <w:rFonts w:ascii="Times New Roman" w:hAnsi="Times New Roman" w:cs="Times New Roman"/>
          <w:b w:val="0"/>
          <w:i w:val="0"/>
          <w:sz w:val="23"/>
        </w:rPr>
        <w:t>Decretada a falência do LOCADOR ou deferida a sua recuperação judicial ou extrajudicial, e desde que tais medidas atinjam a continuidade da locação, poderá este contrato ser extinto na forma da legislação aplicável, resguardados os direitos e obrigações vencidos até a data da extinção.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– DAS BENFEITORIAS E OBRAS: </w:t>
      </w:r>
      <w:r>
        <w:rPr>
          <w:rFonts w:ascii="Times New Roman" w:hAnsi="Times New Roman" w:cs="Times New Roman"/>
          <w:b w:val="0"/>
          <w:i w:val="0"/>
          <w:sz w:val="23"/>
        </w:rPr>
        <w:t>Toda obra ou melhoria que o LOCATÁRIO pretenda introduzir na SALA dependerá de prévia autorização escrita do LOCADOR e incorporar-se-á ao imóvel, sem custo ao LOCADOR e passando à sua propriedade. Fica facultado ao LOCADOR, ao término da locação, exigir que o LOCATÁRIO desfaça ou retire, no todo ou em parte, qualquer benfeitoria cuja incorporação não aceite.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PRIMEIRA – DO ESTADO E DA CONSERVAÇÃO DO IMÓVEL: </w:t>
      </w:r>
      <w:r>
        <w:rPr>
          <w:rFonts w:ascii="Times New Roman" w:hAnsi="Times New Roman" w:cs="Times New Roman"/>
          <w:b w:val="0"/>
          <w:i w:val="0"/>
          <w:sz w:val="23"/>
        </w:rPr>
        <w:t xml:space="preserve">O LOCATÁRIO declara receber o imóvel em perfeito estado e condições de uso, obrigando-se a mantê-lo assim e a zelar pelo perfeito funcionamento de todos os equipamentos. </w:t>
      </w:r>
      <w:r>
        <w:rPr>
          <w:rFonts w:ascii="Times New Roman" w:hAnsi="Times New Roman" w:cs="Times New Roman"/>
          <w:b/>
          <w:i w:val="0"/>
          <w:sz w:val="23"/>
        </w:rPr>
        <w:t>A partir da assinatura, é responsável pelas manutenções decorrentes do desgaste de uso dos equipamentos odontológicos, do ar-condicionado, dos móveis e das instalações elétricas e hidráulicas — em suma, de todos os itens da sala</w:t>
      </w:r>
      <w:r>
        <w:rPr>
          <w:rFonts w:ascii="Times New Roman" w:hAnsi="Times New Roman" w:cs="Times New Roman"/>
          <w:b w:val="0"/>
          <w:i w:val="0"/>
          <w:sz w:val="23"/>
        </w:rPr>
        <w:t>, respondendo por qualquer sinistro ou dano ao imóvel.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A devolução do imóvel e de seus pertences será precedida de vistoria pelo LOCADOR e somente se completará com a entrega das chaves, mediante recibo, com prova de devolução, quitação total dos débitos de aluguel e de uso comum e a consequente extinção do vínculo locatício.</w:t>
      </w:r>
    </w:p>
    <w:p>
      <w:pPr>
        <w:spacing w:after="120" w:before="0" w:line="336" w:lineRule="auto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Único – </w:t>
      </w:r>
      <w:r>
        <w:rPr>
          <w:rFonts w:ascii="Times New Roman" w:hAnsi="Times New Roman" w:cs="Times New Roman"/>
          <w:b w:val="0"/>
          <w:i w:val="0"/>
          <w:sz w:val="23"/>
        </w:rPr>
        <w:t>o LOCATÁRIO custeará, por sua exclusiva responsabilidade, as instalações, os reparos e os consertos necessários em razão de estragos ou danos causados enquanto ocupar o espaço, substituindo às suas expensas quaisquer peças ou utensílios danificados, sem direito a reembolso ou indenização ao término da locação.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SEGUNDA – DO REGULAMENTO INTERNO: </w:t>
      </w:r>
      <w:r>
        <w:rPr>
          <w:rFonts w:ascii="Times New Roman" w:hAnsi="Times New Roman" w:cs="Times New Roman"/>
          <w:b w:val="0"/>
          <w:i w:val="0"/>
          <w:sz w:val="23"/>
        </w:rPr>
        <w:t>O LOCATÁRIO obriga-se a cumprir a legislação aplicável, a convenção e o regulamento interno da clínica, constituindo sua infração violação contratual, que enseja a rescisão e torna aplicável a multa contratual.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TERCEIRA – DO DIREITO DE VISTORIA: </w:t>
      </w:r>
      <w:r>
        <w:rPr>
          <w:rFonts w:ascii="Times New Roman" w:hAnsi="Times New Roman" w:cs="Times New Roman"/>
          <w:b w:val="0"/>
          <w:i w:val="0"/>
          <w:sz w:val="23"/>
        </w:rPr>
        <w:t>O LOCATÁRIO faculta ao LOCADOR examinar e vistoriar o imóvel sempre que necessário, em horários previamente combinados, não podendo impedir o ingresso para reparos no interesse da clínica ou de unidade confrontante.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QUARTA – DA MANUTENÇÃO DAS CONDIÇÕES NA PRORROGAÇÃO: </w:t>
      </w:r>
      <w:r>
        <w:rPr>
          <w:rFonts w:ascii="Times New Roman" w:hAnsi="Times New Roman" w:cs="Times New Roman"/>
          <w:b w:val="0"/>
          <w:i w:val="0"/>
          <w:sz w:val="23"/>
        </w:rPr>
        <w:t>Prorrogada esta locação por acordo entre as partes, por lei, por sentença ou por consentimento tácito, permanecerão em vigor todas as cláusulas e condições deste Contrato.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QUINTA – DA DESOCUPAÇÃO: </w:t>
      </w:r>
      <w:r>
        <w:rPr>
          <w:rFonts w:ascii="Times New Roman" w:hAnsi="Times New Roman" w:cs="Times New Roman"/>
          <w:b w:val="0"/>
          <w:i w:val="0"/>
          <w:sz w:val="23"/>
        </w:rPr>
        <w:t>A desocupação do imóvel pelo LOCATÁRIO, a qualquer tempo, dependerá de comunicação prévia e por escrito ao LOCADOR, com antecedência mínima de 30 (trinta) dias, sem prejuízo da multa contratual cabível. A saída sem o aviso prévio aqui exigido caracteriza abandono, na forma da cláusula seguinte.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SEXTA – DO ABANDONO: </w:t>
      </w:r>
      <w:r>
        <w:rPr>
          <w:rFonts w:ascii="Times New Roman" w:hAnsi="Times New Roman" w:cs="Times New Roman"/>
          <w:b w:val="0"/>
          <w:i w:val="0"/>
          <w:sz w:val="23"/>
        </w:rPr>
        <w:t>Caracteriza abandono do imóvel a cessação do uso regular do consultório acompanhada de ao menos uma das seguintes circunstâncias: (i) ausência de atendimento e de comparecimento do LOCATÁRIO por período igual ou superior a 10 (dez) dias, sem justificativa comunicada ao LOCADOR; (ii) inadimplemento de aluguel e/ou encargos; ou (iii) retirada de bens com aparente intenção de não retornar.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Constatado o abandono, o LOCADOR fica desde já autorizado a reaver a posse do imóvel, mediante vistoria documentada por fotografias e por 2 (duas) testemunhas ou por ata notarial, lavrando-se termo do estado em que o imóvel for encontrado e da data da retomada.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O abandono configura infração contratual grave e acarreta o vencimento antecipado de todo o débito, a incidência integral da multa por infração prevista na Cláusula Décima Sétima, os aluguéis e encargos devidos até a data da retomada da posse e a responsabilidade por todos os danos apurados, sem prejuízo das demais cominações deste contrato.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SÉTIMA – DA MULTA CONTRATUAL: </w:t>
      </w:r>
      <w:r>
        <w:rPr>
          <w:rFonts w:ascii="Times New Roman" w:hAnsi="Times New Roman" w:cs="Times New Roman"/>
          <w:b w:val="0"/>
          <w:i w:val="0"/>
          <w:sz w:val="23"/>
        </w:rPr>
        <w:t>LOCADOR e LOCATÁRIO obrigam-se a cumprir o presente contrato, distinguindo-se duas hipóteses de multa: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Na devolução antecipada regular do imóvel, precedida do aviso prévio da Cláusula Décima Quinta, a multa será proporcional ao período restante da permanência mínima, na forma do art. 4º da Lei nº 8.245/1991.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Na infração contratual grave, inclusive o abandono e as demais hipóteses de falta grave previstas neste contrato, aplica-se, a título de cláusula penal compensatória, a multa de 3 (três) aluguéis vigentes. Para contratos com permanência mínima de 6 (seis) meses, a multa será de 2 (dois) aluguéis integrais, dispensada a proporcionalidade do tempo decorrido.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OITAVA – DOS BENS DEIXADOS: </w:t>
      </w:r>
      <w:r>
        <w:rPr>
          <w:rFonts w:ascii="Times New Roman" w:hAnsi="Times New Roman" w:cs="Times New Roman"/>
          <w:b w:val="0"/>
          <w:i w:val="0"/>
          <w:sz w:val="23"/>
        </w:rPr>
        <w:t>Os bens, móveis e equipamentos de propriedade do LOCATÁRIO que permanecerem no imóvel após a desocupação ou o abandono serão considerados abandonados se não retirados no prazo de 15 (quinze) dias contados da notificação do LOCADOR, ficando este autorizado a removê-los e armazená-los às expensas do LOCATÁRIO, ou a dar-lhes destinação, sem que isso importe renúncia ao crédito ou obrigação de guarda indefinida.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DÉCIMA NONA – DO DIREITO DE PREFERÊNCIA: </w:t>
      </w:r>
      <w:r>
        <w:rPr>
          <w:rFonts w:ascii="Times New Roman" w:hAnsi="Times New Roman" w:cs="Times New Roman"/>
          <w:b w:val="0"/>
          <w:i w:val="0"/>
          <w:sz w:val="23"/>
        </w:rPr>
        <w:t>Optando o LOCADOR por alienar ou permutar o imóvel, o LOCATÁRIO terá direito de preferência e de ser comunicado por escrito, na forma da lei.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– DO CORPO CLÍNICO: </w:t>
      </w:r>
      <w:r>
        <w:rPr>
          <w:rFonts w:ascii="Times New Roman" w:hAnsi="Times New Roman" w:cs="Times New Roman"/>
          <w:b w:val="0"/>
          <w:i w:val="0"/>
          <w:sz w:val="23"/>
        </w:rPr>
        <w:t>O LOCATÁRIO poderá, caso manifeste interesse, integrar o corpo clínico do LOCADOR para atendimento de pacientes vinculados aos convênios odontológicos já credenciados, condicionada a integração à prévia aprovação em processo de avaliação conduzido pelo LOCADOR.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A aprovação é de exclusivo critério do LOCADOR, não constituindo esta cláusula qualquer obrigação de aceitação do LOCATÁRIO no corpo clínico.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A eventual integração não constitui garantia de faturamento mínimo, nem pode ser interpretada como valor a receber, crédito ou compensação em favor do LOCATÁRIO no âmbito deste contrato.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Terceiro – </w:t>
      </w:r>
      <w:r>
        <w:rPr>
          <w:rFonts w:ascii="Times New Roman" w:hAnsi="Times New Roman" w:cs="Times New Roman"/>
          <w:b w:val="0"/>
          <w:i w:val="0"/>
          <w:sz w:val="23"/>
        </w:rPr>
        <w:t>Os valores dos atendimentos a pacientes de convênios não constituem obrigação de pagamento do LOCADOR; a responsabilidade é exclusiva das operadoras dos planos, condicionada a análise, auditoria, eventuais glosas e deferimento destas.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PRIMEIRA – DA CONTINUIDADE DO ATENDIMENTO: </w:t>
      </w:r>
      <w:r>
        <w:rPr>
          <w:rFonts w:ascii="Times New Roman" w:hAnsi="Times New Roman" w:cs="Times New Roman"/>
          <w:b w:val="0"/>
          <w:i w:val="0"/>
          <w:sz w:val="23"/>
        </w:rPr>
        <w:t>Em qualquer hipótese de término, rescisão ou desocupação, e como condição da entrega das chaves, o LOCATÁRIO obriga-se, previamente, a: (i) comunicar por escrito os pacientes em tratamento sobre a descontinuidade; (ii) disponibilizar a documentação necessária à continuidade; e (iii) adotar as providências de encaminhamento exigidas pelo Código de Ética Odontológica, notadamente o art. 11, inciso VI, que veda o abandono de paciente.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Único – </w:t>
      </w:r>
      <w:r>
        <w:rPr>
          <w:rFonts w:ascii="Times New Roman" w:hAnsi="Times New Roman" w:cs="Times New Roman"/>
          <w:b w:val="0"/>
          <w:i w:val="0"/>
          <w:sz w:val="23"/>
        </w:rPr>
        <w:t>O LOCATÁRIO é o único responsável, perante os pacientes e o Conselho Regional de Odontologia, pelos tratamentos por ele iniciados. Caso o LOCADOR venha a ser responsabilizado — administrativa, ética ou judicialmente — por abandono de paciente atribuível ao LOCATÁRIO, este o indenizará regressivamente por todos os valores, custas e honorários despendidos.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SEGUNDA – DOS PRONTUÁRIOS: </w:t>
      </w:r>
      <w:r>
        <w:rPr>
          <w:rFonts w:ascii="Times New Roman" w:hAnsi="Times New Roman" w:cs="Times New Roman"/>
          <w:b w:val="0"/>
          <w:i w:val="0"/>
          <w:sz w:val="23"/>
        </w:rPr>
        <w:t>Os prontuários e a documentação odontológica dos pacientes atendidos por intermédio do credenciamento e dos convênios do LOCADOR permanecerão sob a guarda do LOCADOR. É vedada a retirada dos prontuários do estabelecimento sem autorização escrita do LOCADOR, devendo o LOCATÁRIO, ao sair, entregá-los ou disponibilizar cópia íntegra, sob pena de infração contratual e de comunicação ao Conselho Regional de Odontologia.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TERCEIRA – DA PROTEÇÃO DE DADOS: </w:t>
      </w:r>
      <w:r>
        <w:rPr>
          <w:rFonts w:ascii="Times New Roman" w:hAnsi="Times New Roman" w:cs="Times New Roman"/>
          <w:b w:val="0"/>
          <w:i w:val="0"/>
          <w:sz w:val="23"/>
        </w:rPr>
        <w:t>As partes observarão a Lei nº 13.709/2018 (LGPD) no tratamento de dados pessoais de pacientes. Encerrada a relação, o LOCATÁRIO não poderá utilizar, reter ou compartilhar dados de pacientes obtidos no âmbito do estabelecimento para finalidade diversa da continuidade do cuidado, respondendo pelos danos decorrentes de uso indevido.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QUARTA – DO NÃO ALICIAMENTO DE PACIENTES: </w:t>
      </w:r>
      <w:r>
        <w:rPr>
          <w:rFonts w:ascii="Times New Roman" w:hAnsi="Times New Roman" w:cs="Times New Roman"/>
          <w:b w:val="0"/>
          <w:i w:val="0"/>
          <w:sz w:val="23"/>
        </w:rPr>
        <w:t>Os pacientes atendidos por intermédio do credenciamento, dos convênios, da recepção, da captação, do marketing e da estrutura do LOCADOR integram a carteira e o fundo de comércio da clínica, não se confundindo com a clientela própria que o LOCATÁRIO comprovadamente já possuía antes do início desta locação. O LOCATÁRIO obriga-se a não desviar, transferir, captar ou aliciar, direta ou indiretamente, por si ou por interposta pessoa, para outro endereço ou estabelecimento, os pacientes a ele encaminhados ou por ele atendidos em razão da estrutura e dos convênios do LOCADOR, durante a vigência deste contrato e pelo prazo de 12 (doze) meses contados do seu término.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A comunicação aos pacientes em tratamento sobre eventual descontinuidade do atendimento será realizada pelo LOCADOR ou de forma conjunta com ele, observado o art. 11, inciso VI, do Código de Ética Odontológica, sendo vedado ao LOCATÁRIO valer-se de tal comunicação, dos dados de contato ou dos prontuários para captar pacientes para novo local de atendimento.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A infração a esta cláusula constitui falta grave e sujeita o LOCATÁRIO à multa prevista na Cláusula Décima Sétima, Parágrafo Segundo, sem prejuízo da reparação das perdas e danos efetivamente apurados, inclusive lucros cessantes.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QUINTA – DA TRANSIÇÃO E DA COMUNICAÇÃO DE SAÍDA: </w:t>
      </w:r>
      <w:r>
        <w:rPr>
          <w:rFonts w:ascii="Times New Roman" w:hAnsi="Times New Roman" w:cs="Times New Roman"/>
          <w:b w:val="0"/>
          <w:i w:val="0"/>
          <w:sz w:val="23"/>
        </w:rPr>
        <w:t>O LOCATÁRIO obriga-se a manter atualizados, durante toda a locação, os seus dados de contato (endereço, telefone, e-mail e WhatsApp constantes da qualificação) e a responder às comunicações do LOCADOR no prazo de 5 (cinco) dias. As notificações e comunicações enviadas a esses contatos reputam-se recebidas para todos os fins de direito.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Primeiro – </w:t>
      </w:r>
      <w:r>
        <w:rPr>
          <w:rFonts w:ascii="Times New Roman" w:hAnsi="Times New Roman" w:cs="Times New Roman"/>
          <w:b w:val="0"/>
          <w:i w:val="0"/>
          <w:sz w:val="23"/>
        </w:rPr>
        <w:t>Em qualquer hipótese de término, rescisão ou desocupação, e como condição da regular entrega do imóvel, o LOCATÁRIO realizará a transição ordenada do atendimento, mediante: (i) comunicação prévia e por escrito ao LOCADOR, na forma da Cláusula Décima Quinta; (ii) entrega das chaves acompanhada da vistoria de saída; e (iii) apresentação de relação dos pacientes em tratamento, com o respectivo estágio, para viabilizar a continuidade do cuidado.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sz w:val="23"/>
        </w:rPr>
        <w:t xml:space="preserve">Parágrafo Segundo – </w:t>
      </w:r>
      <w:r>
        <w:rPr>
          <w:rFonts w:ascii="Times New Roman" w:hAnsi="Times New Roman" w:cs="Times New Roman"/>
          <w:b w:val="0"/>
          <w:i w:val="0"/>
          <w:sz w:val="23"/>
        </w:rPr>
        <w:t>A ausência de resposta às comunicações do LOCADOR, somada à cessação do atendimento, reforça a caracterização do abandono prevista na Cláusula Décima Sexta, autorizando as providências ali estabelecidas.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SEXTA – DO NÃO ALICIAMENTO DE PROFISSIONAIS: </w:t>
      </w:r>
      <w:r>
        <w:rPr>
          <w:rFonts w:ascii="Times New Roman" w:hAnsi="Times New Roman" w:cs="Times New Roman"/>
          <w:b w:val="0"/>
          <w:i w:val="0"/>
          <w:sz w:val="23"/>
        </w:rPr>
        <w:t>É vedado ao LOCATÁRIO, durante a vigência deste contrato e pelo prazo de 12 (doze) meses contados do seu término, contratar, aliciar ou desviar, direta ou indiretamente, funcionários, auxiliares ou demais profissionais que integrem ou tenham integrado o quadro da clínica do LOCADOR, salvo prévia e expressa concordância escrita deste. O descumprimento sujeita o LOCATÁRIO à multa prevista na Cláusula Décima Sétima, Parágrafo Segundo, sem prejuízo das perdas e danos.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SÉTIMA – DA CONFIDENCIALIDADE E DO USO DA MARCA: </w:t>
      </w:r>
      <w:r>
        <w:rPr>
          <w:rFonts w:ascii="Times New Roman" w:hAnsi="Times New Roman" w:cs="Times New Roman"/>
          <w:b w:val="0"/>
          <w:i w:val="0"/>
          <w:sz w:val="23"/>
        </w:rPr>
        <w:t>O LOCATÁRIO obriga-se a manter sigilo sobre as informações comerciais, administrativas, financeiras e cadastrais a que tiver acesso em razão da locação, bem como sobre dados de pacientes, fornecedores e convênios do LOCADOR, não podendo utilizá-los, reproduzi-los ou divulgá-los para finalidade estranha ao contrato. Encerrada a locação, cessa imediatamente qualquer direito de uso do nome, da marca, do logotipo, das redes sociais, do endereço e dos canais de comunicação do LOCADOR, vedada a sua utilização ou a indução dos pacientes a erro quanto ao local de atendimento. A infração sujeita o LOCATÁRIO às perdas e danos e à multa prevista na Cláusula Décima Sétima, Parágrafo Segundo.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OITAVA – DO FORO: </w:t>
      </w:r>
      <w:r>
        <w:rPr>
          <w:rFonts w:ascii="Times New Roman" w:hAnsi="Times New Roman" w:cs="Times New Roman"/>
          <w:b w:val="0"/>
          <w:i w:val="0"/>
          <w:sz w:val="23"/>
        </w:rPr>
        <w:t>Fica eleito o foro da Comarca de Cuiabá/MT, com renúncia expressa a qualquer outro, por mais privilegiado que seja, para dirimir as questões oriundas deste instrumento.</w:t>
      </w:r>
    </w:p>
    <w:p>
      <w:pPr>
        <w:spacing w:after="120" w:before="180" w:line="336" w:lineRule="auto"/>
        <w:ind w:firstLine="709"/>
        <w:jc w:val="both"/>
      </w:pPr>
      <w:r>
        <w:rPr>
          <w:rFonts w:ascii="Times New Roman" w:hAnsi="Times New Roman" w:cs="Times New Roman"/>
          <w:b/>
          <w:i w:val="0"/>
          <w:color w:val="1A1A1A"/>
          <w:sz w:val="23"/>
        </w:rPr>
        <w:t xml:space="preserve">CLÁUSULA VIGÉSIMA NONA – DA INFRAÇÃO CONTRATUAL: </w:t>
      </w:r>
      <w:r>
        <w:rPr>
          <w:rFonts w:ascii="Times New Roman" w:hAnsi="Times New Roman" w:cs="Times New Roman"/>
          <w:b w:val="0"/>
          <w:i w:val="0"/>
          <w:sz w:val="23"/>
        </w:rPr>
        <w:t>O descumprimento de qualquer cláusula deste contrato, por qualquer das partes signatárias, implica infração à obrigação contratual e acarreta, em favor da outra parte, justa causa para a rescisão deste instrumento e para a adoção das demais providências cabíveis.</w:t>
      </w:r>
    </w:p>
    <w:p>
      <w:pPr>
        <w:pageBreakBefore/>
        <w:spacing w:after="200" w:before="0" w:line="240" w:lineRule="auto"/>
        <w:jc w:val="center"/>
      </w:pPr>
      <w:r>
        <w:rPr>
          <w:rFonts w:ascii="Arial" w:hAnsi="Arial" w:cs="Arial"/>
          <w:b/>
          <w:i w:val="0"/>
          <w:color w:val="8A6520"/>
          <w:sz w:val="22"/>
          <w:smallCaps/>
        </w:rPr>
        <w:t>ENCERRAMENTO E ASSINATURAS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E, por estarem assim justos e contratados, LOCADOR e LOCATÁRIO, após lerem e conferirem o presente contrato, firmam-no na presença das duas testemunhas abaixo, em 2 (duas) vias de igual teor e para um só efeito de direito.</w:t>
      </w:r>
    </w:p>
    <w:p>
      <w:pPr>
        <w:spacing w:after="40" w:before="80" w:line="336" w:lineRule="auto"/>
        <w:jc w:val="right"/>
      </w:pPr>
      <w:r>
        <w:rPr>
          <w:rFonts w:ascii="Times New Roman" w:hAnsi="Times New Roman" w:cs="Times New Roman"/>
          <w:b/>
          <w:i w:val="0"/>
          <w:sz w:val="23"/>
        </w:rPr>
        <w:t>Cuiabá/MT, {{inicioContrato}}.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{{#locatarios}}</w:t>
      </w:r>
    </w:p>
    <w:p>
      <w:pPr>
        <w:spacing w:after="0" w:before="44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3"/>
        </w:rPr>
        <w:t>___________________________________________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/>
          <w:i w:val="0"/>
          <w:sz w:val="23"/>
        </w:rPr>
        <w:t>{{nome}}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color w:val="666666"/>
          <w:sz w:val="19"/>
        </w:rPr>
        <w:t>CPF {{cpf}}</w:t>
      </w:r>
    </w:p>
    <w:p>
      <w:pPr>
        <w:spacing w:after="40" w:before="0" w:line="240" w:lineRule="auto"/>
        <w:jc w:val="center"/>
      </w:pPr>
      <w:r>
        <w:rPr>
          <w:rFonts w:ascii="Arial" w:hAnsi="Arial" w:cs="Arial"/>
          <w:b w:val="0"/>
          <w:i w:val="0"/>
          <w:color w:val="666666"/>
          <w:sz w:val="17"/>
          <w:smallCaps/>
        </w:rPr>
        <w:t>LOCATÁRIO {{numero}}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{{/locatarios}}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{{#fiadores}}</w:t>
      </w:r>
    </w:p>
    <w:p>
      <w:pPr>
        <w:spacing w:after="0" w:before="44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3"/>
        </w:rPr>
        <w:t>___________________________________________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/>
          <w:i w:val="0"/>
          <w:sz w:val="23"/>
        </w:rPr>
        <w:t>{{nome}}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color w:val="666666"/>
          <w:sz w:val="19"/>
        </w:rPr>
        <w:t>CPF {{cpf}}</w:t>
      </w:r>
    </w:p>
    <w:p>
      <w:pPr>
        <w:spacing w:after="40" w:before="0" w:line="240" w:lineRule="auto"/>
        <w:jc w:val="center"/>
      </w:pPr>
      <w:r>
        <w:rPr>
          <w:rFonts w:ascii="Arial" w:hAnsi="Arial" w:cs="Arial"/>
          <w:b w:val="0"/>
          <w:i w:val="0"/>
          <w:color w:val="666666"/>
          <w:sz w:val="17"/>
          <w:smallCaps/>
        </w:rPr>
        <w:t>FIADOR {{numero}}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{{#temConjuge}}</w:t>
      </w:r>
    </w:p>
    <w:p>
      <w:pPr>
        <w:spacing w:after="0" w:before="44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3"/>
        </w:rPr>
        <w:t>___________________________________________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/>
          <w:i w:val="0"/>
          <w:sz w:val="23"/>
        </w:rPr>
        <w:t>{{conjugeNome}}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color w:val="666666"/>
          <w:sz w:val="19"/>
        </w:rPr>
        <w:t>CPF {{conjugeCpf}}</w:t>
      </w:r>
    </w:p>
    <w:p>
      <w:pPr>
        <w:spacing w:after="40" w:before="0" w:line="240" w:lineRule="auto"/>
        <w:jc w:val="center"/>
      </w:pPr>
      <w:r>
        <w:rPr>
          <w:rFonts w:ascii="Arial" w:hAnsi="Arial" w:cs="Arial"/>
          <w:b w:val="0"/>
          <w:i w:val="0"/>
          <w:color w:val="666666"/>
          <w:sz w:val="17"/>
          <w:smallCaps/>
        </w:rPr>
        <w:t>CÔNJUGE ANUENTE DO FIADOR {{numero}}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{{/temConjuge}}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{{/fiadores}}</w:t>
      </w:r>
    </w:p>
    <w:p>
      <w:pPr>
        <w:spacing w:after="0" w:before="44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3"/>
        </w:rPr>
        <w:t>___________________________________________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/>
          <w:i w:val="0"/>
          <w:sz w:val="23"/>
        </w:rPr>
        <w:t>ODONTOCENTER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color w:val="666666"/>
          <w:sz w:val="19"/>
        </w:rPr>
        <w:t>CNPJ 06.226.847/0001-75</w:t>
      </w:r>
    </w:p>
    <w:p>
      <w:pPr>
        <w:spacing w:after="40" w:before="0" w:line="240" w:lineRule="auto"/>
        <w:jc w:val="center"/>
      </w:pPr>
      <w:r>
        <w:rPr>
          <w:rFonts w:ascii="Arial" w:hAnsi="Arial" w:cs="Arial"/>
          <w:b w:val="0"/>
          <w:i w:val="0"/>
          <w:color w:val="666666"/>
          <w:sz w:val="17"/>
          <w:smallCaps/>
        </w:rPr>
        <w:t>LOCADOR</w:t>
      </w:r>
    </w:p>
    <w:p>
      <w:pPr>
        <w:spacing w:after="160" w:before="480" w:line="336" w:lineRule="auto"/>
        <w:jc w:val="both"/>
      </w:pPr>
      <w:r>
        <w:rPr>
          <w:rFonts w:ascii="Arial" w:hAnsi="Arial" w:cs="Arial"/>
          <w:b/>
          <w:i w:val="0"/>
          <w:color w:val="8A6520"/>
          <w:sz w:val="20"/>
          <w:smallCaps/>
        </w:rPr>
        <w:t>Testemunhas</w:t>
      </w:r>
    </w:p>
    <w:p>
      <w:pPr>
        <w:spacing w:after="240" w:before="0" w:line="336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1)  ____________________________________     Nome: ____________________________     CPF: ____________________</w:t>
      </w:r>
    </w:p>
    <w:p>
      <w:pPr>
        <w:spacing w:after="120" w:before="0" w:line="336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2)  ____________________________________     Nome: ____________________________     CPF: ____________________</w:t>
      </w:r>
    </w:p>
    <w:p>
      <w:pPr>
        <w:pageBreakBefore/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8A6520"/>
          <w:sz w:val="18"/>
          <w:smallCaps/>
        </w:rPr>
        <w:t>DOCUMENTO COMPLEMENTAR</w:t>
      </w:r>
    </w:p>
    <w:p>
      <w:pPr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1A1A1A"/>
          <w:sz w:val="32"/>
        </w:rPr>
        <w:t>NORMAS E ROTINAS</w:t>
      </w:r>
    </w:p>
    <w:p>
      <w:pPr>
        <w:spacing w:after="280" w:before="0" w:line="240" w:lineRule="auto"/>
        <w:jc w:val="center"/>
        <w:pBdr>
          <w:bottom w:val="single" w:sz="6" w:space="6" w:color="8A6520"/>
        </w:pBdr>
      </w:pPr>
      <w:r>
        <w:rPr>
          <w:rFonts w:ascii="Arial" w:hAnsi="Arial" w:cs="Arial"/>
          <w:b w:val="0"/>
          <w:i/>
          <w:color w:val="666666"/>
          <w:sz w:val="19"/>
        </w:rPr>
        <w:t>Biossegurança e controle de infecção do consultório</w:t>
      </w:r>
    </w:p>
    <w:p>
      <w:pPr>
        <w:spacing w:after="60" w:before="160" w:line="336" w:lineRule="auto"/>
        <w:jc w:val="both"/>
      </w:pPr>
      <w:r>
        <w:rPr>
          <w:rFonts w:ascii="Arial" w:hAnsi="Arial" w:cs="Arial"/>
          <w:b/>
          <w:i w:val="0"/>
          <w:color w:val="1A1A1A"/>
          <w:sz w:val="22"/>
        </w:rPr>
        <w:t>Rotinas para consultório odontológico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Antissepsia: procedimento que visa ao controle de infecção a partir do uso de substância microbiostática na pele ou mucosa.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Limpeza e/ou descontaminação: remoção mecânica e/ou química de sujidade, visando à remoção de resíduos orgânicos, realizada anteriormente à desinfecção ou esterilização. Todos os artigos devem ser submetidos a limpeza após o uso.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Desinfecção: processo de destruição de microrganismos em formas vegetativas, mediante aplicação de agentes químicos e/ou físicos, ativos sobre a maioria dos microrganismos, mas ineficazes sobre os esporos.</w:t>
      </w:r>
    </w:p>
    <w:p>
      <w:pPr>
        <w:spacing w:after="60" w:before="160" w:line="336" w:lineRule="auto"/>
        <w:jc w:val="both"/>
      </w:pPr>
      <w:r>
        <w:rPr>
          <w:rFonts w:ascii="Arial" w:hAnsi="Arial" w:cs="Arial"/>
          <w:b/>
          <w:i w:val="0"/>
          <w:color w:val="1A1A1A"/>
          <w:sz w:val="22"/>
        </w:rPr>
        <w:t>Rotinas para o início do tratamento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O uso do EPI é necessário durante todo o funcionamento da clínica.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Acionar 1 litro de solução para cada consultório: 50 ml de hipoclorito de sódio para 950 ml de água; deixar agir. Após a desinfecção do restante do consultório, aspirar 1 litro de água pura para limpar a rede (drenar as linhas de abastecimento dos equipamentos).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Limpar e desinfetar os equipamentos: borrifar detergente, espalhar com papel-toalha e descartar; em seguida, borrifar álcool 70%, fazer fricção com papel-toalha e descartar, nos seguintes locais: refletor (alça e haste); equipo (bandeja, cabos e conexões das canetas de baixa e alta rotação, seringa tríplice); cadeira e mocho (da parte superior para a inferior); unidade auxiliar (seringa tríplice, sugadores); ralo e cuspideira (remover, limpar e desinfetar com detergente e hipoclorito).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Desprezar os resíduos em saco branco de lixo hospitalar, dando o destino correto (coleta de lixo hospitalar).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Controle de infecção: após a assepsia de todos os equipamentos, antes do atendimento, colocar o filme de PVC e embalagens nas áreas críticas (alça e interruptor do refletor, encosto da cabeça, comando de encosto, cabo do sugador, descanso de braços e carrinho auxiliar), retirando-os após o uso e substituindo-os entre um paciente e outro. O filme não contaminado pode ser substituído por álcool 70%. Organizar o material de consumo na bancada e os instrumentais em vasilhames estéreis, abrindo as embalagens sem tocar no instrumental.</w:t>
      </w:r>
    </w:p>
    <w:p>
      <w:pPr>
        <w:spacing w:after="60" w:before="160" w:line="336" w:lineRule="auto"/>
        <w:jc w:val="both"/>
      </w:pPr>
      <w:r>
        <w:rPr>
          <w:rFonts w:ascii="Arial" w:hAnsi="Arial" w:cs="Arial"/>
          <w:b/>
          <w:i w:val="0"/>
          <w:color w:val="1A1A1A"/>
          <w:sz w:val="22"/>
        </w:rPr>
        <w:t>Rotina para o atendimento clínico entre os pacientes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Barreira de proteção do paciente: babador impermeável, óculos de proteção e lenço de papel descartável. Bochecho com antisséptico bucal, preferencialmente clorexidina a 0,12%, reduzindo o conteúdo bacteriano e a contaminação do ambiente por aerossol.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1. Encaminhar o material contaminado ao Centro de Recirculação de Instrumentos, embrulhado no campo utilizado, dentro da caixa do vasilhame contaminado.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2. Desinfetar as barreiras ou substituí-las se houver sujidade visível.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3. Substituir máscaras, aventais e gorros se houver sujidade ou umidade.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4. Limpar e desinfetar os óculos de proteção com água, sabão e álcool 70%.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5. Descartar as luvas no lixo.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6. Limpar o chão com esfregão e desinfetante próprio, se houver sujidade.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7. Acionar o flush por 30 segundos em cada ponta; nos equipamentos modernos, todas as pontas podem ser desinfetadas juntas.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8. Colocar pontas estéreis sobre o campo estéril na bancada ou mesa auxiliar.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9. Preparar os antissépticos.</w:t>
      </w:r>
    </w:p>
    <w:p>
      <w:pPr>
        <w:spacing w:after="4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10. Não negligenciar o cabo do refletor na desinfecção, com cuidado com o vidro refletor.</w:t>
      </w:r>
    </w:p>
    <w:p>
      <w:pPr>
        <w:spacing w:after="60" w:before="160" w:line="336" w:lineRule="auto"/>
        <w:jc w:val="both"/>
      </w:pPr>
      <w:r>
        <w:rPr>
          <w:rFonts w:ascii="Arial" w:hAnsi="Arial" w:cs="Arial"/>
          <w:b/>
          <w:i w:val="0"/>
          <w:color w:val="1A1A1A"/>
          <w:sz w:val="22"/>
        </w:rPr>
        <w:t>Tomadas radiográficas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Proteger o cabeçote do aparelho e a película radiográfica intrabucal com filme PVC. O paciente recebe avental de chumbo, protetor de tireoide e babadores descartáveis. O CD posiciona o filme com luvas; o auxiliar, sem luvas, posiciona o cabeçote e aciona o RX. Apenas o paciente permanece na sala. O CD remove o filme PVC sem tocar a superfície; o auxiliar revela na câmara portátil, sem usar luvas na revelação, para evitar contaminação cruzada.</w:t>
      </w:r>
    </w:p>
    <w:p>
      <w:pPr>
        <w:spacing w:after="60" w:before="160" w:line="336" w:lineRule="auto"/>
        <w:jc w:val="both"/>
      </w:pPr>
      <w:r>
        <w:rPr>
          <w:rFonts w:ascii="Arial" w:hAnsi="Arial" w:cs="Arial"/>
          <w:b/>
          <w:i w:val="0"/>
          <w:color w:val="1A1A1A"/>
          <w:sz w:val="22"/>
        </w:rPr>
        <w:t>Rotinas para calçar as luvas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Remover anéis, pulseiras e relógio; lavar as mãos com sabonete líquido antisséptico por 30 segundos, enxaguar e enxugar com toalhas descartáveis estéreis.</w:t>
      </w:r>
    </w:p>
    <w:p>
      <w:pPr>
        <w:spacing w:after="60" w:before="160" w:line="336" w:lineRule="auto"/>
        <w:jc w:val="both"/>
      </w:pPr>
      <w:r>
        <w:rPr>
          <w:rFonts w:ascii="Arial" w:hAnsi="Arial" w:cs="Arial"/>
          <w:b/>
          <w:i w:val="0"/>
          <w:color w:val="1A1A1A"/>
          <w:sz w:val="22"/>
        </w:rPr>
        <w:t>Rotinas para desinfecção da câmara escura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Iluminar e ventilar o ambiente; descartar películas usadas; colocar grampos e colgaduras em hipoclorito de sódio; verificar se as soluções reveladora e fixadora não estão turvas ou vencidas (trocar se necessário); limpar as bancadas, a pia e o tanque com álcool 70%; aguardar o tempo de atuação do desinfetante e secar. Fechar a câmara apenas quando tudo estiver limpo e seco.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Importante: usar sempre EPI nesses procedimentos.</w:t>
      </w:r>
    </w:p>
    <w:p>
      <w:pPr>
        <w:pageBreakBefore/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8A6520"/>
          <w:sz w:val="18"/>
          <w:smallCaps/>
        </w:rPr>
        <w:t>DOCUMENTO COMPLEMENTAR</w:t>
      </w:r>
    </w:p>
    <w:p>
      <w:pPr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1A1A1A"/>
          <w:sz w:val="32"/>
        </w:rPr>
        <w:t>PROCEDIMENTO OPERACIONAL PADRÃO</w:t>
      </w:r>
    </w:p>
    <w:p>
      <w:pPr>
        <w:spacing w:after="280" w:before="0" w:line="240" w:lineRule="auto"/>
        <w:jc w:val="center"/>
        <w:pBdr>
          <w:bottom w:val="single" w:sz="6" w:space="6" w:color="8A6520"/>
        </w:pBdr>
      </w:pPr>
      <w:r>
        <w:rPr>
          <w:rFonts w:ascii="Arial" w:hAnsi="Arial" w:cs="Arial"/>
          <w:b w:val="0"/>
          <w:i/>
          <w:color w:val="666666"/>
          <w:sz w:val="19"/>
        </w:rPr>
        <w:t>Rotina de segurança no atendimento odontológico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O auxiliar deve estar no consultório 20 minutos antes do atendimento, para disponibilizar os instrumentais necessários.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Utilizar EPIs; lavar as mãos antes e após o contato com o paciente e entre procedimentos; manipular com cuidado o material perfurocortante; não reencapar, entortar, quebrar ou retirar agulhas (reencapar apenas pela técnica de deslizar a agulha para a tampa apoiada em superfície); transferir materiais com bandeja sempre que possível; acondicionar material contaminado em vasilhames identificados e transportá-lo ao expurgo com cautela; descontaminar superfícies com os desinfetantes preconizados; submeter os artigos à limpeza, desinfecção e/ou esterilização antes do reuso; não tocar olhos, nariz, boca, máscara ou cabelo durante os procedimentos; não comer, beber ou fumar no consultório; manter cuidados na coleta de amostras; com luvas, não atender telefone, abrir portas pela maçaneta nem tocar locais passíveis de contaminação.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{{#locatarios}}</w:t>
      </w:r>
    </w:p>
    <w:p>
      <w:pPr>
        <w:pageBreakBefore/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8A6520"/>
          <w:sz w:val="18"/>
          <w:smallCaps/>
        </w:rPr>
        <w:t>DOCUMENTO COMPLEMENTAR</w:t>
      </w:r>
    </w:p>
    <w:p>
      <w:pPr>
        <w:spacing w:after="60" w:before="0" w:line="240" w:lineRule="auto"/>
        <w:jc w:val="center"/>
      </w:pPr>
      <w:r>
        <w:rPr>
          <w:rFonts w:ascii="Arial" w:hAnsi="Arial" w:cs="Arial"/>
          <w:b/>
          <w:i w:val="0"/>
          <w:color w:val="1A1A1A"/>
          <w:sz w:val="32"/>
        </w:rPr>
        <w:t>SOLICITAÇÃO DE INTEGRAÇÃO AO CORPO CLÍNICO</w:t>
      </w:r>
    </w:p>
    <w:p>
      <w:pPr>
        <w:spacing w:after="280" w:before="0" w:line="240" w:lineRule="auto"/>
        <w:jc w:val="center"/>
        <w:pBdr>
          <w:bottom w:val="single" w:sz="6" w:space="6" w:color="8A6520"/>
        </w:pBdr>
      </w:pPr>
      <w:r>
        <w:rPr>
          <w:rFonts w:ascii="Arial" w:hAnsi="Arial" w:cs="Arial"/>
          <w:b w:val="0"/>
          <w:i/>
          <w:color w:val="666666"/>
          <w:sz w:val="19"/>
        </w:rPr>
        <w:t>Adesão ao atendimento dos convênios credenciados</w:t>
      </w:r>
    </w:p>
    <w:p>
      <w:pPr>
        <w:spacing w:after="120" w:before="0" w:line="336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EU, {{nome}}, {{portador}} do CRO {{rg}} e CPF {{cpf}}, solicito a minha integração ao corpo clínico para realizar atendimentos dos convênios em que a empresa é credenciada.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Comprometo-me a respeitar as exigências de cada convênio quanto aos procedimentos e à elaboração de guias. Em caso de apuração de fraude pelo convênio, tenho ciência da responsabilização cível e criminal, perante a empresa e o convênio, além do afastamento imediato do corpo clínico.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Tenho ciência dos prazos de pagamento dos convênios e de que podem ocorrer glosas de guias, que são decisões dos convênios e não da empresa conveniada.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Os valores apurados serão pagos na conta da empresa conveniada, descontados apenas os custos de impostos, sem qualquer percentual de comissão para a empresa.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Tenho ciência de que a empresa pode, sem aviso prévio, excluir-me do corpo clínico por infração perante o plano ou por estratégias administrativas, sem prejuízo ao contrato de locação. A integração ao corpo clínico é concessão revogável a critério da empresa.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Declaro que o faturamento dos atendimentos é de exclusiva responsabilidade do dentista, não sendo a única fonte de renda, e que a exclusão do corpo clínico não afetará a manutenção do consultório.</w:t>
      </w:r>
    </w:p>
    <w:p>
      <w:pPr>
        <w:spacing w:after="120" w:before="0" w:line="336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A responsabilidade da empresa credenciada restringe-se ao repasse dos atendimentos já depositados em conta corrente. Valores futuros não serão considerados, pois carecem de auditoria e/ou glosas do convênio.</w:t>
      </w:r>
    </w:p>
    <w:p>
      <w:pPr>
        <w:spacing w:after="40" w:before="0" w:line="336" w:lineRule="auto"/>
        <w:jc w:val="right"/>
      </w:pPr>
      <w:r>
        <w:rPr>
          <w:rFonts w:ascii="Times New Roman" w:hAnsi="Times New Roman" w:cs="Times New Roman"/>
          <w:b/>
          <w:i w:val="0"/>
          <w:sz w:val="23"/>
        </w:rPr>
        <w:t>Cuiabá/MT, {{inicioContrato}}.</w:t>
      </w:r>
    </w:p>
    <w:p>
      <w:pPr>
        <w:spacing w:after="0" w:before="44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3"/>
        </w:rPr>
        <w:t>___________________________________________</w:t>
      </w:r>
    </w:p>
    <w:p>
      <w:pPr>
        <w:spacing w:after="0" w:before="0" w:line="240" w:lineRule="auto"/>
        <w:jc w:val="center"/>
      </w:pPr>
      <w:r>
        <w:rPr>
          <w:rFonts w:ascii="Times New Roman" w:hAnsi="Times New Roman" w:cs="Times New Roman"/>
          <w:b/>
          <w:i w:val="0"/>
          <w:sz w:val="23"/>
        </w:rPr>
        <w:t>{{nome}}</w:t>
      </w:r>
    </w:p>
    <w:p>
      <w:pPr>
        <w:spacing w:after="40" w:before="0" w:line="240" w:lineRule="auto"/>
        <w:jc w:val="center"/>
      </w:pPr>
      <w:r>
        <w:rPr>
          <w:rFonts w:ascii="Arial" w:hAnsi="Arial" w:cs="Arial"/>
          <w:b w:val="0"/>
          <w:i w:val="0"/>
          <w:color w:val="666666"/>
          <w:sz w:val="17"/>
          <w:smallCaps/>
        </w:rPr>
        <w:t>CRO {{rg}}</w:t>
      </w:r>
    </w:p>
    <w:p>
      <w:pPr>
        <w:spacing w:after="0" w:before="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3"/>
        </w:rPr>
        <w:t>{{/locatarios}}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361" w:left="1701" w:header="737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  <w:pBdr>
        <w:top w:val="single" w:sz="6" w:space="6" w:color="8A6520"/>
      </w:pBdr>
    </w:pPr>
    <w:r/>
    <w:r>
      <w:rPr>
        <w:rFonts w:ascii="Arial" w:hAnsi="Arial" w:cs="Arial"/>
        <w:b w:val="0"/>
        <w:i w:val="0"/>
        <w:color w:val="666666"/>
        <w:sz w:val="16"/>
      </w:rPr>
      <w:t>Rua Estevão de Mendonça, 552 · Bairro Popular · Cuiabá/MT · (65) 3623-0137</w:t>
    </w:r>
    <w:r>
      <w:br/>
    </w:r>
    <w:r>
      <w:rPr>
        <w:rFonts w:ascii="Arial" w:hAnsi="Arial" w:cs="Arial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Arial" w:hAnsi="Arial" w:cs="Arial"/>
        <w:b w:val="0"/>
        <w:i w:val="0"/>
        <w:color w:val="666666"/>
        <w:sz w:val="16"/>
      </w:rPr>
      <w:t xml:space="preserve"> / </w:t>
    </w:r>
    <w:r>
      <w:rPr>
        <w:rFonts w:ascii="Arial" w:hAnsi="Arial" w:cs="Arial"/>
        <w:b w:val="0"/>
        <w:i w:val="0"/>
        <w:color w:val="666666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 w:line="240" w:lineRule="auto"/>
      <w:jc w:val="center"/>
      <w:pBdr>
        <w:bottom w:val="single" w:sz="6" w:space="6" w:color="8A6520"/>
      </w:pBdr>
    </w:pPr>
    <w:r/>
    <w:r>
      <w:rPr>
        <w:rFonts w:ascii="Arial" w:hAnsi="Arial" w:cs="Arial"/>
        <w:b/>
        <w:i w:val="0"/>
        <w:color w:val="8A6520"/>
        <w:sz w:val="21"/>
        <w:smallCaps/>
      </w:rPr>
      <w:t>Odonto Conceitualle</w:t>
    </w:r>
    <w:r>
      <w:br/>
    </w:r>
    <w:r>
      <w:rPr>
        <w:rFonts w:ascii="Arial" w:hAnsi="Arial" w:cs="Arial"/>
        <w:b w:val="0"/>
        <w:i w:val="0"/>
        <w:color w:val="666666"/>
        <w:sz w:val="16"/>
      </w:rPr>
      <w:t>ODONTOCENTER · CNPJ 06.226.847/0001-75 · Cuiabá/MT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