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single"/>
          <w:shd w:fill="auto" w:val="clear"/>
          <w:vertAlign w:val="baseline"/>
          <w:rtl w:val="0"/>
        </w:rPr>
        <w:t xml:space="preserve">CONTRATO DE LOCAÇÃO DE CONSULTÓRIO ODONTOLÓGICO</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88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Pelo presente instrumento particular, as partes mencionadas e qualificadas a seguir, têm entre si justo e contratado o presente CONTRATO DE LOCAÇÃO de um consultório odontológico, obedecidas as cláusulas e condições adiante pactuadas que reciprocamente estipulam, outorgam e aceitam.</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QUALIFICAÇÃO DAS PARTES:</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LOCADOR: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SIDNEY FARINA JÚNIOR, BRASILEIRO , SOLTEIRO, EMPRESÁRIO, portador da Cédula de Identidade  4924592-0 SSP /PR e inscrito no CPF nº 797.486.781-72 , residente e domiciliado à Rua República da Argentina , quadra 7 , casa 27, bairro jardim tropical , CUIABÁ , MT</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1: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{{nomeLoc1}}</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{{enderecoLoc1}},{{cepLoc1}}-{{cidadeLoc1}}-{{estadoLoc1}}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{{emailLoc1}}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1: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{{nomeFiador1}}</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{{enderecoFiador1}}, {{cepFiador1}} - {{cidadeFiador1}}-{{estadoFiador1}}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2_INICIO}}</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2: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{{nomeLoc2}}</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{{enderecoLoc2}},{{cepLoc2}}-{{cidadeLoc2}}-{{estadoLoc2}}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{{emailLoc2}}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2_FIM}}</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2_INICIO}}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{{nomeFiador2}}</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{{enderecoFiador2}}, {{cepFiador2}} - {{cidadeFiador2}}-{{estadoFiador2}}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{{whatsFiador2}}</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2_FIM}}</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3_INICIO}}</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3: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{{nomeLoc3}}</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{{enderecoLoc3}},{{cepLoc3}}-{{cidadeLoc3}}-{{estadoLoc3}}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{{emailLoc3}}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3_FIM}}</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3_INICIO}}</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{{nomeFiador3}}</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{{enderecoFiador3}}, {{cepFiador3}} - {{cidadeFiador3}}-{{estadoFiador3}}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{{whatsFiador3}}</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3_FIM}}</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Caso o contrato seja composto por mais de um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ou mais de um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doravante passaremos a tratar apenas como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sendo de igual responsabilidade a todos que compõem e assinam esse documento.</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PRIMEIRA - DO OBJETO DA LOCAÇÃO: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72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Sala Comercial montada com equipamentos e mobília para consultório odontológico, constituída na ODONTO CONCEITUALLE, localizada na Rua ESTEVÃO DE MENDONÇA, 552 , BAIRRO GOIABEIRAS , CUIABÁ , MT, que o LOCATÁRIO declara receber em perfeitas condições de uso e com todas as instalações  hidráulicas e elétricas funcionando e com garantia de 90 dias, com pintura nova , no qual no ato da entrega das chaves será entregue um laudo de vistoria contendo todos os itens que compõem a sala.</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utilizará o imóvel para Consultório odontológico de atendimento a pacientes, lhe sendo vedado alterar a destinação da coisa locada no todo ou em parte, operará seu negócio, durante as horas de funcionamento da clínica Odonto Conceitualle, de  segunda à sexta: 8:00 às 18:00 hrs (respeitando o intervalo intrajornada dos funcionários)  e aos sábados das 8:00 às 12:00 hrs.</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deverá providenciar todos os documentos exigidos por lei para funcionamento do consultório odontológico. É indispensável alvará sanitário, alvará de funcionamento, credenciamento do consultório no CRO-MT, responsabilidade técnica do consultório junto ao CRO-MT e demais documentos exigidos por lei.</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SEGUNDA – DO PRAZO: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prazo de locação é de 36 meses com cumprimento mínimo de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{{prazoContrato}}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terminado o prazo, o  LOCATÁRIO se obriga a restituir a SALA COMERCIAL ao LOCADOR livre e desocupada, pintada de novo, em perfeito estado de conservação, independente de qualquer notificação judicial ou extrajudicial.</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prazo de locação poderá ser prorrogado automaticamente, por consentimento tácito ou pela manifestação de uma das partes e a outra aceite esta intenção no mínimo até 30 (trinta) dias antes do vencimento, continuando em vigor todas as cláusulas e condições deste Contrato.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Antes do vencimento do contrato não poderá o LOCADOR reaver a SALA alugada, senão ressarcindo ao LOCATÁRIO as perdas e danos resultantes, nem o LOCATÁRIO devolve-la ao LOCADOR, senão pagando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Contratual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QUARTA: DO VALOR DO ALUGUEL</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valor do aluguel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mensal livremente convencionado será de R$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{{valorAluguel}}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Ao final do prazo contratual  não tendo sido desocupado o imóvel, o LOCADOR poderá ajustar o valor do aluguel, independente de qualquer aviso ou notificação judicial ou extrajudicial, tomando por base a correção pela variação do IGPM no período, ou qualquer outro que o Governo vier a adotar na ocasião do reajuste. O reajuste poderá ocorrer em razão de alteração do prazo de reajuste por Lei, pela prorrogação da locação, ou mesmo por acordo entre as partes, acordo tácito, decisão judicial ou determinação legal.</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No final do prazo da locação, ou da sua prorrogação, o LOCATÁRIO se obriga a restituir o imóvel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pintado de novo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 as cores originais, instalações elétricas e hidráulicas funcionando, e ainda, substituindo tudo que estiver danificado, devolvendo o imóvel exatamente como o recebeu, fica porém ressalvado que ao término da locação, qualquer que seja o seu fundamento, quaisquer acessões, instalações e/ou benfeitorias, cuja remoção danifique o espaço locado, incorporar-se-ão ao mesmo, para todos os fins e efeitos de direito, não assistindo ao LOCATÁRIO o direito à indenização ou retenção por tais benfeitorias ou acessões de qualquer espécie, ao que desde já renuncia.</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222222"/>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222222"/>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QUINTA – DO VENCIMENTO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valor do aluguel será quitado todo dia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{{vencimento}}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 cada mês, SENDO QUE O PRIMEIRO ALUGUEL DEVERÁ SER PAGO ANTECIPADAMENTE NA DATA DE ASSINATURA, juntamente com a taxa de IPTU 2026 proporcional ao contrato no valor de R$ 548,32.</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Os alugueis e encargos pagos fora do prazo estipulado serão acrescidos de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de 10 %(dez por cento) sobre o valor do débito além de juros de mora à razão de 2% (dois por cento) AO MÊS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independente de ação judicial e sem prejuízo da responsabilidade por custas e honorários advocatícios, inclusive no caso de ser proposta ação de despejo por falta de pagamento, ação de cobrança ou de protesto de título.</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Em caso de atraso em quaisquer dos pagamentos aqui mencionados, superior a 10 dias,  o LOCADOR, poderá enviar o recibo de alugueis e de encargos locatícios para a cobrança por meio de seu advogado, respondendo o LOCATÁRIO pelos honorários advocatícios a base de 20% (vinte por cento) além das custas processuais se a cobrança for judicial.</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SEXTA - DO CONDOMÍNIO</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Ficará a cargo e de responsabilidade do LOCATÁRIO, durante o período locado, o pagamento de  todas as despesas de uso comum da CLÍNICA ODONTOCONCEITUALLE relativas à : Impostos e Taxas, IPTU, alvará de funcionamento , alvará da vigilância sanitária, alvará corpo de bombeiros , alvará de publicidade, despesas ordinárias de Condomínio da clínica nas quais inclui Energia Elétrica, Água,  Taxas de Cobrança Bancária e Multas por atraso de pagamento, Fundos de Reserva para despesas normais, telefone, internet ,salário e recolhimento de impostos de funcionários registrados, honorários mensais contabilidade, manutenção de equipamentos DE USO COMUM A TODAS AS SALAS ODONTOLÓGICAS (RX, COMPRESSOR, BOMBA A VÁCUO, AUTOCLAVE, SELADORA, INSTALAÇÕES HIDRÁULICAS E ELÉTRICAS DA CADEIRA ODONTOLÓGICA) , MANUTENÇÕES DE USO COMUM DA RECEPÇÃO (PORTA BLINDEX, PORTAS EM MADEIRAS QUE DÃO ACESSO A RECEPÇÃO, AR CONDICIONADO, ARMÁRIOS, TELEVISÃO, BEBEDOURO, IMPRESSORA, NOTEBOOK, MONITORAMENTO/ALARME, INTERFONE, APARELHO DE TELEFONE, TROCA DE LÂMPADAS, SOFÁS E CADEIRAS  DE USO DOS PACIENTES, CENTRAL DE ALARME) ou seja, rateio com despesas de uso comum, e outras que incidirem sobre o imóvel proporcional ao NÚMERO DE SALAS EM FUNCIONAMENTO NA CLÍNICA. As contas referentes a despesas de uso comum deverão ser pagas pelo  LOCATÁRIO ao LOCADOR EM DINHEIRO OU PIX NO QUINTO DIA ÚTIL DE CADA MÊS, SENDO QUE O LOCADOR SE COMPROMETE A APRESENTAR A PLANILHA DE CUSTOS COM 5 (CINCO) DIAS QUE ANTECEDE O VENCIMENTO do mesmo.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planilha de despesas mensais e o comprovante de pagamento serão suficientes como documentos comprobatórios de despesas para a contabilidade.</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SÉTIMA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É expressamente</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vedado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ao LOCATÁRIO e ou FIADOR a cessão a que título for, total ou parcial do imóvel locado, ou ainda transferir direitos relativos ao presente contrato. Será considerado falta grave o empréstimo, sublocação ou qualquer atendimento compartilhado com outro profissional que não seja parte do contrato com aplicação de 100% da multa pactuada independente do tempo de vigência do contrato.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OITAVA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Em caso de falência, inadimplemento ou concordata do LOCADOR ou mesmo em caso similar, fica este contrato automaticamente rescindido, independente de qualquer formalidade.</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NONA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Toda obra ou melhoria que o LOCATÁRIO introduzir na SALA locada dependerão, em cada caso, de prévia autorização do LOCADOR e incorporar-se-ão ao conjunto do imóvel, sem custo algum ao locador , passando à propriedade do LOCADOR. Fica facultado ao LOCADOR determinar ao LOCATÁRIO que desfaça ou retire no todo ou em parte qualquer benfeitoria introduzida, caso não aceite sua incorporação ao imóvel, no término da locação.</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declara ter encontrado o imóvel em perfeito estado e em condições de uso, obrigando-se a mantê-lo em perfeito estado de conservação, cuidando para que todos os equipamentos funcionem perfeitamente , SENDO RESPONSÁVEL, A PARTIR DA DATA DA ASSINATURA, PELAS MANUTENÇÕES GERADAS PELO DESGASTE DE USO DOS EQUIPAMENTOS ODONTOLÓGICOS , AR CONDICIONADO, MÓVEIS , ELÉTRICA E HIDRÁULICA ,OU SEJA , TODOS OS ITENS QUE FAZEM PARTE DA SALA ODONTOLÓGICA, O LOCATÁRIO responderá pela ocorrência de qualquer sinistro ou danos ao imóvel. </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 devolução da coisa locada e seus pertences será precedida de vistoria por parte do LOCADOR e só se completará com a entrega das chaves, mediante recibo com prova competente de devolução do imóvel, quitação total dos débitos de aluguel e condomínio, bem como da extinção do vínculo locatício.</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O LOCATÁRIO custeará por sua exclusiva responsabilidade pelas instalações, reparos e consertos que eventualmente se tornem necessários em razão de estragos ou danos que forem causados enquanto o mesmo estiver ocupando o espaço a ele ora locado, substituindo incontinente e às sua expensas, quaisquer peças ou utensílios que forem estragados ou danificados, sem que lhe assista direito a qualquer reembolso ou indenização no término da locação.</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 PRIMEIRA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se obriga a cumprir e respeitar a Legislação sobre Condomínios, a Convenção e Regulamento Interno do Condomínio, constituindo-se sua infração em Violação Contratual, dando causa à rescisão do presente contrato e tornando-se aplicável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Contratual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DÉCIMA-SEGUNDA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faculta desde já ao LOCADOR  a examinar, vistoriar o imóvel quando necessário ou conveniente, observando-se os horários previamente comunicados e combinados. Da mesma forma, não poderá impedir o ingresso ao imóvel para os consertos necessários no interesse do Condomínio ou de unidade confrontante.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DÉCIMA-TERCEIRA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essa locação for prorrogada por acordo entre as partes, Lei, Sentença ou mesmo consentimento tácito, continuarão em vigor todas as cláusulas e condições deste Contrato.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DÉCIMA-QUARTA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LOCADOR e LOCATÁRIO se obriga a respeitar e cumprir o presente contrato como se acha redigido, em caso de infringir a qualquer das cláusulas, fica estipulado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CONTRATUAL DE 03 MESES DO ALUGUEL VIGENTE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 CONTRATO EM QUESTÃO. Para contratos com cumprimento mínimo de 06 meses fica estipulada a multa de 02 meses  integral dispensado a proporcionalidade de tempo decorrido.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DÉCIMA-QUINTA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o LOCADOR optar por alienar ou permutar o imóvel, o LOCATÁRIO terá o direito de preferência e de ser comunicado por escrito.</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DÉCIMA-SEXTA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se optar por fazer parte do corpo clínico para atender pacientes dos convênios odontológicos já credenciados do LOCADOR, porém isso não é garantia de faturamento </w:t>
      </w:r>
      <w:r w:rsidDel="00000000" w:rsidR="00000000" w:rsidRPr="00000000">
        <w:rPr>
          <w:rFonts w:ascii="Arial" w:cs="Arial" w:eastAsia="Arial" w:hAnsi="Arial"/>
          <w:rtl w:val="0"/>
        </w:rPr>
        <w:t xml:space="preserve">e não pode ser considerado como valor a receber ou possível crédito em nenhum momento deste contrato pois depende de auditoria e glosas por parte do plano.</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DÉCIMA-SÉTIMA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Fica eleito o foro desta Comarca de CUIABÁ MT , com renúncia expressa de qualquer outro, para dirimir dúvidas ou para ações que se fundamentam neste instrumento.</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DÉCIMA–OITAVA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 descumprimento de qualquer uma das cláusulas deste contrato , por qualquer parte signatária , implicará a caracterização de INFRAÇÃO À OBRIGAÇÃO CONTRATUAL , acarretando a favor da outra parte , JUSTA CAUSA para a rescisão deste instrumento e para outras devidas providências. </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Assim, justos e contratados, LOCADOR e LOCATÁRIO leram e conferiram o presente contrato na presença das TESTEMUNHAS abaixo assinadas e o firmaram em 02 (duas) vias de igual teor para um só efeito de direito.</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4"/>
          <w:szCs w:val="34"/>
          <w:u w:val="none"/>
          <w:shd w:fill="auto" w:val="clear"/>
          <w:vertAlign w:val="baseline"/>
          <w:rtl w:val="0"/>
        </w:rPr>
        <w:t xml:space="preserve">Cuiabá-MT, </w:t>
      </w:r>
      <w:r w:rsidDel="00000000" w:rsidR="00000000" w:rsidRPr="00000000">
        <w:rPr>
          <w:rFonts w:ascii="Roboto Mono" w:cs="Roboto Mono" w:eastAsia="Roboto Mono" w:hAnsi="Roboto Mono"/>
          <w:b w:val="0"/>
          <w:bCs w:val="0"/>
          <w:i w:val="0"/>
          <w:iCs w:val="0"/>
          <w:smallCaps w:val="0"/>
          <w:strike w:val="0"/>
          <w:color w:val="000000"/>
          <w:sz w:val="34"/>
          <w:szCs w:val="34"/>
          <w:u w:val="none"/>
          <w:shd w:fill="auto" w:val="clear"/>
          <w:vertAlign w:val="baseline"/>
          <w:rtl w:val="0"/>
        </w:rPr>
        <w:t xml:space="preserve">{{inicioContrato}}</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both"/>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left"/>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{{nomeLoc1}}</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both"/>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both"/>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{{nomeFiador1}}</w:t>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2_INICIO}}</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{{nomeLoc2}}</w:t>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2_FIM}}</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2_INICIO}}</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{{nomeFiador2}}</w:t>
      </w: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2_FIM}}</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3_INICIO}}</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lef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{{nomeLoc3}}</w:t>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3_FIM}}</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3_INICIO}}</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hanging="2160"/>
        <w:jc w:val="righ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{{nomeFiador3}}</w:t>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3_FIM}}</w:t>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SIDNEY FARINA JR - LOCADOR</w:t>
      </w:r>
      <w:r w:rsidDel="00000000" w:rsidR="00000000" w:rsidRPr="00000000">
        <w:br w:type="page"/>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4"/>
          <w:szCs w:val="44"/>
          <w:u w:val="none"/>
          <w:shd w:fill="auto" w:val="clear"/>
          <w:vertAlign w:val="baseline"/>
          <w:rtl w:val="0"/>
        </w:rPr>
        <w:t xml:space="preserve">NORMAS E ROTINAS</w:t>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CONSULTÓRIO ODONTOLÓGICO.</w:t>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Antissepsia:</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procedimento que visa o controle de infecção a partir do uso de substância ou microbiostáticas de uso na pele ou mucosa. </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Limpeza e/ou descontaminação</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remoção mecânica e /ou química ou sujidade, visando à remoção de resíduo orgânicos, realizada anteriormente a desinfecção ou esterilização. Todos os artigos devem ser submetidos a limpeza após o uso.</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Desinfecção:</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Processo de destruição de microrganismos em formas vegetativas, mediante a aplicação de agentes químicos e /ou físicos. Agentes infectante são ativos sobre a maioria dos microorganismos, mas ineficazes sobre os esporos. </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O FUNCIONÁRIO DEVE SEGUIR AS SEGUINTES NORMAS:</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o início do tratamento:</w:t>
        <w:tab/>
        <w:t xml:space="preserve"> </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uso do EPI é necessário durante todo funcionamento da clínica.</w:t>
      </w:r>
    </w:p>
    <w:p w:rsidR="00000000" w:rsidDel="00000000" w:rsidP="00000000" w:rsidRDefault="00000000" w:rsidRPr="00000000" w14:paraId="0000009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Acionar 0 01 litro de solução para cada consultório: SO ml de hipoclorito de sódio para 950 ml de água, deixar agir. Após desinfecção do restante do consultório, aspirar 01 litro de água pura para limpar a rede(drenar as linhas de abastecimento (Dos equipamentos).</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Limpar e desinfetar os equipamentos: borrifar detergentes e espalhar com papel toalha e descartar, em seguida, borrifar álcool 70%%, e fazer fricção com papel toalha e descartar, nos seguintes locais:</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Refletor (alça e haste)</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Equipo (bandeja, cabos e conexões das canetas de baixa e alta rotação, seringa tríplice).  </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Cadeira e mocho (Iniciando na parte superior para a inferior)</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Unidade auxiliar (seringa tríplice, sugadores)</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Ralo da cuspideira e cuspideira: remover, limpar e desinfetar com detergente e hipoclorito. </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Desprezar os resíduos em saco plástico branco de lixo hospitalar, aguardar a manutenção da limpeza, dando destino correto (coleta de lixo hospitalar).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Controle de infecção</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Depois de fazer devidamente a assepsia de todos os equipamentos antes do atendimento fazer a colocação do filme de PVC e embalagens de saco\és áreas críticas: aparelhos periféricos alça e interruptor do refletor, encosto da cabeça, comando de encosto, cabo de sugador/ descanso de braços e carinho auxiliar e retira-lo após o uso, devendo ser substituído entre um paciente e outro as áreas críticas. O filme que não foi contaminado (encosto de cabeça, descanso de braço, etc.) podendo ser substituído por álcool 70%.</w:t>
      </w: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Organizar o material de consumo sobre a bancada e os instrumentais nos vasilhames estéreis, abrindo cuidadosamente as embalagens sem tocar no instrumental, mantendo- o estéril antes do entendimento. </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 para o atendimento clínico entre os pacientes:</w:t>
      </w: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Barreira de proteção do paciente:</w:t>
        <w:tab/>
        <w:t xml:space="preserve"> </w:t>
      </w:r>
    </w:p>
    <w:p w:rsidR="00000000" w:rsidDel="00000000" w:rsidP="00000000" w:rsidRDefault="00000000" w:rsidRPr="00000000" w14:paraId="000000A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Colocar o babador impermeável, óculos de proteção, e lenço de papel</w:t>
        <w:tab/>
        <w:t xml:space="preserve"> descartável.</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Fazer o bochecho com anti-séptico bucal: preferencialmente com clorexidina a 0,12% em solução aquosa, reduz o conteúdo bacteriano da cavidade bucal em até 97960 que por sua vez reduz a contaminação do ambiente com aerossol da caneta de alta rotação. Seguir os seguintes passos:</w:t>
      </w: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1.</w:t>
        <w:tab/>
        <w:t xml:space="preserve">Encaminhar todo material contaminado para o Centro de Recirculação de Instrumentos (RCI) embrulhado no campo que foi utilizado no procedimento armazenado dentro da caixa do vasilhame contaminado.</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2.</w:t>
        <w:tab/>
        <w:t xml:space="preserve">Realizar a desinfecção das barreiras ou sua substituição se houver sujidade visível em sua superfície.</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3.</w:t>
        <w:tab/>
        <w:t xml:space="preserve">Substituir máscaras, aventais e gorros se houver sujidade ou estiverem úmidos.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4.</w:t>
        <w:tab/>
        <w:t xml:space="preserve">Óculos de proteção devem ser limpos e desinfetados com água, sabão e a 70%.</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5.</w:t>
        <w:tab/>
        <w:t xml:space="preserve">Descartar as luvas no lixo.</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6.</w:t>
        <w:tab/>
        <w:t xml:space="preserve">Se houver sujidade no chão este deve ser limpo com um esfregão e desinfetante próprio.</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7, O "Flush”deve ser acionado durante 30 segundos em cada ponta, nos equipamentos modernos todas as pontas podem ser desinfetadas juntas.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8.</w:t>
        <w:tab/>
        <w:t xml:space="preserve">Pontas estéreis devem ser colocadas sobre o campo estéril na bancada ou mesa auxiliar.</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9.</w:t>
        <w:tab/>
        <w:t xml:space="preserve">Anti-sépticos devem ser preparados.</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10, Não negligenciar o cabo do refletor, quanto à desinfecção, tomando cuidado com o vidro refletor.</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Outros procedimentos</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Tomadas radiográficas </w:t>
      </w:r>
    </w:p>
    <w:p w:rsidR="00000000" w:rsidDel="00000000" w:rsidP="00000000" w:rsidRDefault="00000000" w:rsidRPr="00000000" w14:paraId="000000B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cabeçote do aparelho deve estar protegido com filme PVC, bem com a película radiográfica intrabucal (periapical ou oclusal).</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paciente deve receber o avental de chumbo o protetor de tireóide e,</w:t>
      </w: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sobre ele, os babadores plásticos e descartáveis,</w:t>
      </w:r>
    </w:p>
    <w:p w:rsidR="00000000" w:rsidDel="00000000" w:rsidP="00000000" w:rsidRDefault="00000000" w:rsidRPr="00000000" w14:paraId="000000B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CD DEVE POSICIONAR O FILME NA BOCA DO PACIENTE COM LUVAS, o</w:t>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AUXILIAR SEM AS LUVAS, posicionar o cabeçote e acionar o RX. Apenas o</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paciente deve permanecer na sala durante a tomada radiográfica.</w:t>
      </w:r>
    </w:p>
    <w:p w:rsidR="00000000" w:rsidDel="00000000" w:rsidP="00000000" w:rsidRDefault="00000000" w:rsidRPr="00000000" w14:paraId="000000B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CD remove o filme PVC da película sem tocar em sua superfície. O</w:t>
      </w: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auxiliar sem as luvas recebe a película e revela na câmara portátil. É</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IMPORTANTE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QUE NÃO SE USEM LUVAS DURANTE A REVELAÇÃO NAS CÂMARAS PORTÁTEIS, PARA EVITAR A CONTAMINAÇÃO CRUZADA.</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CALÇAR AS LUVAS</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Remover anéis, pulseiras e relógio.</w:t>
      </w: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Lavar as mãos, com sabonete líquido anti-séptico por 30 segundos, enxaguar e enxugar bem as mãos com toalhas descartáveis estéreis.</w:t>
      </w: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Segundos, enxaguar e enxugar as mãos.</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DESINFECÇÃO DA CÂMARA ESCURA</w:t>
      </w: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Promover uma farta iluminação do ambiente para limpeza. 2, Abrir janelas e portas para ampla ventilação,</w:t>
      </w: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Descartar todas as películas usadas.</w:t>
      </w: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Colocar todos os grampos e colgaduras dentro do hipoclorito de sódio a</w:t>
      </w:r>
      <w:r w:rsidDel="00000000" w:rsidR="00000000" w:rsidRPr="00000000">
        <w:rPr>
          <w:rtl w:val="0"/>
        </w:rPr>
      </w:r>
    </w:p>
    <w:p w:rsidR="00000000" w:rsidDel="00000000" w:rsidP="00000000" w:rsidRDefault="00000000" w:rsidRPr="00000000" w14:paraId="000000C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S.000ppm.</w:t>
      </w: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Verificar se as soluções reveladoras e fixadoras não estão turvas, ou vencidas, se necessário proceder à troca nesses casos.</w:t>
      </w: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Limpar todas as bancadas com álcool 70%, com ênfase especial a pia e tanque de água corrente.</w:t>
      </w: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Esperar o tempo de atuação do desinfetante e passar um pano seco em todo ambiente. Pera ser fechada a câmara escura tudo deve devem estar perfeitamente limpo e seco,</w:t>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Importante: Usar sempre nesses procedimentos EPI.</w:t>
      </w: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8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1"/>
          <w:bCs w:val="1"/>
          <w:i w:val="0"/>
          <w:iCs w:val="0"/>
          <w:smallCaps w:val="0"/>
          <w:strike w:val="0"/>
          <w:color w:val="000000"/>
          <w:sz w:val="38"/>
          <w:szCs w:val="3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8"/>
          <w:szCs w:val="38"/>
          <w:u w:val="none"/>
          <w:shd w:fill="auto" w:val="clear"/>
          <w:vertAlign w:val="baseline"/>
          <w:rtl w:val="0"/>
        </w:rPr>
        <w:t xml:space="preserve">PROCEDIMENTO OPERACIONAL PADRÃO</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AUXILIAR DEVE ESTAR NO SEU CONSULTÓRIO 20 MINUTOS ANTES DO SEU HORÁRIO DE ATENDIMENTO, PARA DISPONIBILIZAR OS INSTRUMENTAIS NECESSÁRIOS PARA OS CONSULTÓRIOS.</w:t>
      </w:r>
    </w:p>
    <w:p w:rsidR="00000000" w:rsidDel="00000000" w:rsidP="00000000" w:rsidRDefault="00000000" w:rsidRPr="00000000" w14:paraId="000000C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Utilizar Equipamentos de Proteção Individual — EPIs. (BRASIL,1978)  </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Lavar as mãos antes e após o contato com o paciente e entre dois procedimentos realizados no mesmo paciente.</w:t>
      </w: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Manipular cuidadosamente o material perfurocortante.</w:t>
      </w: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Não reencapar, entortar, quebrar ou retirar as agulhas das seringas. Se o paciente precisar de complementação anestésica de uma única seringa, a agulha pode ser re-encapada pela técnica de deslizar a agulha para dentro da tampa deixada sobre uma superfície (bandeja do instrumental ou mesa auxiliar).</w:t>
      </w: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Transferir os materiais e artigos, durante o trabalho a quatro mãos, com toda a atenção e, sempre que possível, utilizando-se uma bandeja.</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Colocar o material contaminado dentro dos vasilhames devidamente identificado e transportar para o setor de expurgo. </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Efetuar o transporte dos resíduos com cautela para evitar acidentes.</w:t>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Descontaminar as superfícies com desinfetantes preconizados pelo Controle de Infecção, caso haja presença de sangue ou secreções potencialmente infectante.</w:t>
      </w: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Submeter os artigos utilizados à limpeza, desinfecção e/ou esterilização, antes de serem utilizados em outro paciente.</w:t>
      </w:r>
      <w:r w:rsidDel="00000000" w:rsidR="00000000" w:rsidRPr="00000000">
        <w:rPr>
          <w:rtl w:val="0"/>
        </w:rPr>
      </w:r>
    </w:p>
    <w:p w:rsidR="00000000" w:rsidDel="00000000" w:rsidP="00000000" w:rsidRDefault="00000000" w:rsidRPr="00000000" w14:paraId="000000D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Não tocar os olhos, nariz, boca, máscara ou cabelo durante a realização dos procedimentos ou manipulação de materiais orgânicos, assim como não se alimentar, beber ou fumar no consultório.</w:t>
      </w: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Manter os cuidados específicos na coleta e manipulação das amostras de sangue.</w:t>
      </w: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Durante os procedimentos (com luvas), não atender telefones, abrir portas usando a maçaneta nem tocar com as mãos em locais passíveis de contaminação.</w:t>
      </w: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D9">
      <w:pPr>
        <w:spacing w:after="160" w:line="259" w:lineRule="auto"/>
        <w:jc w:val="center"/>
        <w:rPr>
          <w:rFonts w:ascii="Calibri" w:cs="Calibri" w:eastAsia="Calibri" w:hAnsi="Calibri"/>
          <w:b w:val="1"/>
          <w:bCs w:val="1"/>
          <w:sz w:val="38"/>
          <w:szCs w:val="38"/>
        </w:rPr>
      </w:pPr>
      <w:r w:rsidDel="00000000" w:rsidR="00000000" w:rsidRPr="00000000">
        <w:rPr>
          <w:rFonts w:ascii="Calibri" w:cs="Calibri" w:eastAsia="Calibri" w:hAnsi="Calibri"/>
          <w:b w:val="1"/>
          <w:bCs w:val="1"/>
          <w:sz w:val="38"/>
          <w:szCs w:val="38"/>
          <w:rtl w:val="0"/>
        </w:rPr>
        <w:t xml:space="preserve">SOLICITAÇÃO DE INTEGRAÇÃO AO CORPO CLÍNICO</w:t>
      </w:r>
    </w:p>
    <w:p w:rsidR="00000000" w:rsidDel="00000000" w:rsidP="00000000" w:rsidRDefault="00000000" w:rsidRPr="00000000" w14:paraId="000000DA">
      <w:pPr>
        <w:spacing w:after="160" w:line="259" w:lineRule="auto"/>
        <w:jc w:val="cente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DB">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EU, __________________________________________________, portador do </w:t>
      </w:r>
    </w:p>
    <w:p w:rsidR="00000000" w:rsidDel="00000000" w:rsidP="00000000" w:rsidRDefault="00000000" w:rsidRPr="00000000" w14:paraId="000000DC">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CRO _______________, e CPF ______________________, solicito a minha integração ao corpo clínico com o objetivo de realizar atendimentos dos convênios em que a empresa é credenciada.</w:t>
      </w:r>
    </w:p>
    <w:p w:rsidR="00000000" w:rsidDel="00000000" w:rsidP="00000000" w:rsidRDefault="00000000" w:rsidRPr="00000000" w14:paraId="000000DD">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Me comprometo a respeitar as exigências que cada convênio no que diz respeito aos procedimentos junto aos pacientes tanto no que tange a cobrança de procedimentos que não alcançáveis ao plano de cada pacientes quanto nos procedimentos de elaboração de guias. Em casos de apuração de algum tipo de fraude, por parte do convênio, tenho ciência da  responsabilização cível e criminal tanto pela empresa que me incorporou ao corpo clínico como pelo convênio, além do afastamento imediato do corpo clínico.</w:t>
      </w:r>
    </w:p>
    <w:p w:rsidR="00000000" w:rsidDel="00000000" w:rsidP="00000000" w:rsidRDefault="00000000" w:rsidRPr="00000000" w14:paraId="000000DE">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Tenho ciência dos prazos de pagamentos dos convênios e das avaliações que cada convênio faz em relação aos atendimentos e que podem ocorrer glosas de guias. Essas glosas são decisões dos convênios e não da empresa conveniada. </w:t>
      </w:r>
    </w:p>
    <w:p w:rsidR="00000000" w:rsidDel="00000000" w:rsidP="00000000" w:rsidRDefault="00000000" w:rsidRPr="00000000" w14:paraId="000000DF">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Os valores apurados nos atendimentos deverão ser pagos na conta da empresa conveniada e serão descontados apenas os custos de impostos, sem qualquer percentual a título de comissão para a empresa conveniada.</w:t>
      </w:r>
    </w:p>
    <w:p w:rsidR="00000000" w:rsidDel="00000000" w:rsidP="00000000" w:rsidRDefault="00000000" w:rsidRPr="00000000" w14:paraId="000000E0">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Tenho ciência de que a empresa pode, sem qualquer aviso prévio, me excluir do corpo clínico em função de alguma infração perante o plano ou de estratégias administrativas, sem prejuízo ao contrato de locação do consultório. Fazer parte do corpo clínico é uma concessão que pode ser revogada caso a empresa julgue necessário.</w:t>
      </w:r>
    </w:p>
    <w:p w:rsidR="00000000" w:rsidDel="00000000" w:rsidP="00000000" w:rsidRDefault="00000000" w:rsidRPr="00000000" w14:paraId="000000E1">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Declaro ainda que o faturamento oriundo dos atendimentos é de exclusiva responsabilidade do dentista além de não ser a única fonte de renda e que a exclusão do corpo clínico não afetará  a manutenção do meu consultório.</w:t>
      </w:r>
    </w:p>
    <w:p w:rsidR="00000000" w:rsidDel="00000000" w:rsidP="00000000" w:rsidRDefault="00000000" w:rsidRPr="00000000" w14:paraId="000000E2">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responsabilidade da empresa credenciada fica apenas no repasse dos atendimentos que já foram depositados na conta corrente. Valores futuros não serão levados em consideração, pois ainda carecem de auditoria e/ou glosas por parte do convênio.</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E5">
      <w:pPr>
        <w:spacing w:line="276" w:lineRule="auto"/>
        <w:jc w:val="right"/>
        <w:rPr>
          <w:rFonts w:ascii="Calibri" w:cs="Calibri" w:eastAsia="Calibri" w:hAnsi="Calibri"/>
          <w:sz w:val="26"/>
          <w:szCs w:val="26"/>
        </w:rPr>
      </w:pPr>
      <w:r w:rsidDel="00000000" w:rsidR="00000000" w:rsidRPr="00000000">
        <w:rPr>
          <w:rFonts w:ascii="Arial" w:cs="Arial" w:eastAsia="Arial" w:hAnsi="Arial"/>
          <w:sz w:val="34"/>
          <w:szCs w:val="34"/>
          <w:rtl w:val="0"/>
        </w:rPr>
        <w:t xml:space="preserve">Cuiabá-MT, </w:t>
      </w:r>
      <w:r w:rsidDel="00000000" w:rsidR="00000000" w:rsidRPr="00000000">
        <w:rPr>
          <w:rFonts w:ascii="Roboto Mono" w:cs="Roboto Mono" w:eastAsia="Roboto Mono" w:hAnsi="Roboto Mono"/>
          <w:sz w:val="34"/>
          <w:szCs w:val="34"/>
          <w:rtl w:val="0"/>
        </w:rPr>
        <w:t xml:space="preserve">{{inicioContrato}}</w:t>
      </w:r>
      <w:r w:rsidDel="00000000" w:rsidR="00000000" w:rsidRPr="00000000">
        <w:rPr>
          <w:rtl w:val="0"/>
        </w:rPr>
      </w:r>
    </w:p>
    <w:sectPr>
      <w:headerReference r:id="rId7" w:type="default"/>
      <w:footerReference r:id="rId8" w:type="default"/>
      <w:pgSz w:h="16840" w:w="11900" w:orient="portrait"/>
      <w:pgMar w:bottom="1133" w:top="1440" w:left="1440" w:right="850" w:header="566" w:footer="56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 w:name="Impact"/>
  <w:font w:name="Pacifico">
    <w:embedRegular w:fontKey="{00000000-0000-0000-0000-000000000000}" r:id="rId1" w:subsetted="0"/>
  </w:font>
  <w:font w:name="Noto Sans Symbols">
    <w:embedRegular w:fontKey="{00000000-0000-0000-0000-000000000000}" r:id="rId2" w:subsetted="0"/>
    <w:embedBold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Rua Estevão de Mendonça, 552 - Bairro popular - Cuiabá-MT - (65)623-0137 - Página: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6">
    <w:pPr>
      <w:pStyle w:val="Title"/>
      <w:keepLines w:val="0"/>
      <w:widowControl w:val="0"/>
      <w:spacing w:after="0" w:lineRule="auto"/>
      <w:jc w:val="center"/>
      <w:rPr/>
    </w:pPr>
    <w:r w:rsidDel="00000000" w:rsidR="00000000" w:rsidRPr="00000000">
      <w:rPr>
        <w:rFonts w:ascii="Pacifico" w:cs="Pacifico" w:eastAsia="Pacifico" w:hAnsi="Pacifico"/>
        <w:sz w:val="30"/>
        <w:szCs w:val="30"/>
        <w:rtl w:val="0"/>
      </w:rPr>
      <w:t xml:space="preserve">Conceitualle - Clínica Odontológica   </w:t>
      <w:tab/>
      <w:tab/>
      <w:tab/>
      <w:tab/>
      <w:tab/>
    </w:r>
    <w:r w:rsidDel="00000000" w:rsidR="00000000" w:rsidRPr="00000000">
      <w:rPr>
        <w:rFonts w:ascii="Impact" w:cs="Impact" w:eastAsia="Impact" w:hAnsi="Impact"/>
        <w:sz w:val="30"/>
        <w:szCs w:val="30"/>
      </w:rPr>
      <w:fldChar w:fldCharType="begin"/>
      <w:instrText xml:space="preserve">PAGE</w:instrText>
      <w:fldChar w:fldCharType="separate"/>
      <w:fldChar w:fldCharType="end"/>
    </w:r>
    <w:r w:rsidDel="00000000" w:rsidR="00000000" w:rsidRPr="00000000">
      <w:rPr>
        <w:rFonts w:ascii="Impact" w:cs="Impact" w:eastAsia="Impact" w:hAnsi="Impact"/>
        <w:sz w:val="30"/>
        <w:szCs w:val="30"/>
        <w:rtl w:val="0"/>
      </w:rPr>
      <w:t xml:space="preserve">/</w:t>
    </w:r>
    <w:r w:rsidDel="00000000" w:rsidR="00000000" w:rsidRPr="00000000">
      <w:rPr>
        <w:rFonts w:ascii="Pacifico" w:cs="Pacifico" w:eastAsia="Pacifico" w:hAnsi="Pacifico"/>
        <w:sz w:val="30"/>
        <w:szCs w:val="30"/>
      </w:rPr>
      <w:fldChar w:fldCharType="begin"/>
      <w:instrText xml:space="preserve">NUMPAGES</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80" w:hanging="360"/>
      </w:pPr>
      <w:rPr>
        <w:smallCaps w:val="0"/>
        <w:strike w:val="0"/>
        <w:shd w:fill="auto" w:val="clear"/>
        <w:vertAlign w:val="baseline"/>
      </w:rPr>
    </w:lvl>
    <w:lvl w:ilvl="1">
      <w:start w:val="1"/>
      <w:numFmt w:val="lowerLetter"/>
      <w:lvlText w:val="%2."/>
      <w:lvlJc w:val="left"/>
      <w:pPr>
        <w:ind w:left="1500" w:hanging="360"/>
      </w:pPr>
      <w:rPr>
        <w:smallCaps w:val="0"/>
        <w:strike w:val="0"/>
        <w:shd w:fill="auto" w:val="clear"/>
        <w:vertAlign w:val="baseline"/>
      </w:rPr>
    </w:lvl>
    <w:lvl w:ilvl="2">
      <w:start w:val="1"/>
      <w:numFmt w:val="lowerRoman"/>
      <w:lvlText w:val="%3."/>
      <w:lvlJc w:val="left"/>
      <w:pPr>
        <w:ind w:left="2220" w:hanging="312"/>
      </w:pPr>
      <w:rPr>
        <w:smallCaps w:val="0"/>
        <w:strike w:val="0"/>
        <w:shd w:fill="auto" w:val="clear"/>
        <w:vertAlign w:val="baseline"/>
      </w:rPr>
    </w:lvl>
    <w:lvl w:ilvl="3">
      <w:start w:val="1"/>
      <w:numFmt w:val="decimal"/>
      <w:lvlText w:val="%4."/>
      <w:lvlJc w:val="left"/>
      <w:pPr>
        <w:ind w:left="2940" w:hanging="360"/>
      </w:pPr>
      <w:rPr>
        <w:smallCaps w:val="0"/>
        <w:strike w:val="0"/>
        <w:shd w:fill="auto" w:val="clear"/>
        <w:vertAlign w:val="baseline"/>
      </w:rPr>
    </w:lvl>
    <w:lvl w:ilvl="4">
      <w:start w:val="1"/>
      <w:numFmt w:val="lowerLetter"/>
      <w:lvlText w:val="%5."/>
      <w:lvlJc w:val="left"/>
      <w:pPr>
        <w:ind w:left="3660" w:hanging="360"/>
      </w:pPr>
      <w:rPr>
        <w:smallCaps w:val="0"/>
        <w:strike w:val="0"/>
        <w:shd w:fill="auto" w:val="clear"/>
        <w:vertAlign w:val="baseline"/>
      </w:rPr>
    </w:lvl>
    <w:lvl w:ilvl="5">
      <w:start w:val="1"/>
      <w:numFmt w:val="lowerRoman"/>
      <w:lvlText w:val="%6."/>
      <w:lvlJc w:val="left"/>
      <w:pPr>
        <w:ind w:left="4380" w:hanging="312"/>
      </w:pPr>
      <w:rPr>
        <w:smallCaps w:val="0"/>
        <w:strike w:val="0"/>
        <w:shd w:fill="auto" w:val="clear"/>
        <w:vertAlign w:val="baseline"/>
      </w:rPr>
    </w:lvl>
    <w:lvl w:ilvl="6">
      <w:start w:val="1"/>
      <w:numFmt w:val="decimal"/>
      <w:lvlText w:val="%7."/>
      <w:lvlJc w:val="left"/>
      <w:pPr>
        <w:ind w:left="5100" w:hanging="360"/>
      </w:pPr>
      <w:rPr>
        <w:smallCaps w:val="0"/>
        <w:strike w:val="0"/>
        <w:shd w:fill="auto" w:val="clear"/>
        <w:vertAlign w:val="baseline"/>
      </w:rPr>
    </w:lvl>
    <w:lvl w:ilvl="7">
      <w:start w:val="1"/>
      <w:numFmt w:val="lowerLetter"/>
      <w:lvlText w:val="%8."/>
      <w:lvlJc w:val="left"/>
      <w:pPr>
        <w:ind w:left="5820" w:hanging="360"/>
      </w:pPr>
      <w:rPr>
        <w:smallCaps w:val="0"/>
        <w:strike w:val="0"/>
        <w:shd w:fill="auto" w:val="clear"/>
        <w:vertAlign w:val="baseline"/>
      </w:rPr>
    </w:lvl>
    <w:lvl w:ilvl="8">
      <w:start w:val="1"/>
      <w:numFmt w:val="lowerRoman"/>
      <w:lvlText w:val="%9."/>
      <w:lvlJc w:val="left"/>
      <w:pPr>
        <w:ind w:left="6540" w:hanging="312"/>
      </w:pPr>
      <w:rPr>
        <w:smallCaps w:val="0"/>
        <w:strike w:val="0"/>
        <w:shd w:fill="auto" w:val="clear"/>
        <w:vertAlign w:val="baseline"/>
      </w:rPr>
    </w:lvl>
  </w:abstractNum>
  <w:abstractNum w:abstractNumId="2">
    <w:lvl w:ilvl="0">
      <w:start w:val="1"/>
      <w:numFmt w:val="decimal"/>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3">
    <w:lvl w:ilvl="0">
      <w:start w:val="4"/>
      <w:numFmt w:val="decimal"/>
      <w:lvlText w:val="%1."/>
      <w:lvlJc w:val="left"/>
      <w:pPr>
        <w:ind w:left="780" w:hanging="360"/>
      </w:pPr>
      <w:rPr>
        <w:smallCaps w:val="0"/>
        <w:strike w:val="0"/>
        <w:shd w:fill="auto" w:val="clear"/>
        <w:vertAlign w:val="baseline"/>
      </w:rPr>
    </w:lvl>
    <w:lvl w:ilvl="1">
      <w:start w:val="1"/>
      <w:numFmt w:val="lowerLetter"/>
      <w:lvlText w:val="%2."/>
      <w:lvlJc w:val="left"/>
      <w:pPr>
        <w:ind w:left="1500" w:hanging="360"/>
      </w:pPr>
      <w:rPr>
        <w:smallCaps w:val="0"/>
        <w:strike w:val="0"/>
        <w:shd w:fill="auto" w:val="clear"/>
        <w:vertAlign w:val="baseline"/>
      </w:rPr>
    </w:lvl>
    <w:lvl w:ilvl="2">
      <w:start w:val="1"/>
      <w:numFmt w:val="lowerRoman"/>
      <w:lvlText w:val="%3."/>
      <w:lvlJc w:val="left"/>
      <w:pPr>
        <w:ind w:left="2220" w:hanging="312"/>
      </w:pPr>
      <w:rPr>
        <w:smallCaps w:val="0"/>
        <w:strike w:val="0"/>
        <w:shd w:fill="auto" w:val="clear"/>
        <w:vertAlign w:val="baseline"/>
      </w:rPr>
    </w:lvl>
    <w:lvl w:ilvl="3">
      <w:start w:val="1"/>
      <w:numFmt w:val="decimal"/>
      <w:lvlText w:val="%4."/>
      <w:lvlJc w:val="left"/>
      <w:pPr>
        <w:ind w:left="2940" w:hanging="360"/>
      </w:pPr>
      <w:rPr>
        <w:smallCaps w:val="0"/>
        <w:strike w:val="0"/>
        <w:shd w:fill="auto" w:val="clear"/>
        <w:vertAlign w:val="baseline"/>
      </w:rPr>
    </w:lvl>
    <w:lvl w:ilvl="4">
      <w:start w:val="1"/>
      <w:numFmt w:val="lowerLetter"/>
      <w:lvlText w:val="%5."/>
      <w:lvlJc w:val="left"/>
      <w:pPr>
        <w:ind w:left="3660" w:hanging="360"/>
      </w:pPr>
      <w:rPr>
        <w:smallCaps w:val="0"/>
        <w:strike w:val="0"/>
        <w:shd w:fill="auto" w:val="clear"/>
        <w:vertAlign w:val="baseline"/>
      </w:rPr>
    </w:lvl>
    <w:lvl w:ilvl="5">
      <w:start w:val="1"/>
      <w:numFmt w:val="lowerRoman"/>
      <w:lvlText w:val="%6."/>
      <w:lvlJc w:val="left"/>
      <w:pPr>
        <w:ind w:left="4380" w:hanging="312"/>
      </w:pPr>
      <w:rPr>
        <w:smallCaps w:val="0"/>
        <w:strike w:val="0"/>
        <w:shd w:fill="auto" w:val="clear"/>
        <w:vertAlign w:val="baseline"/>
      </w:rPr>
    </w:lvl>
    <w:lvl w:ilvl="6">
      <w:start w:val="1"/>
      <w:numFmt w:val="decimal"/>
      <w:lvlText w:val="%7."/>
      <w:lvlJc w:val="left"/>
      <w:pPr>
        <w:ind w:left="5100" w:hanging="360"/>
      </w:pPr>
      <w:rPr>
        <w:smallCaps w:val="0"/>
        <w:strike w:val="0"/>
        <w:shd w:fill="auto" w:val="clear"/>
        <w:vertAlign w:val="baseline"/>
      </w:rPr>
    </w:lvl>
    <w:lvl w:ilvl="7">
      <w:start w:val="1"/>
      <w:numFmt w:val="lowerLetter"/>
      <w:lvlText w:val="%8."/>
      <w:lvlJc w:val="left"/>
      <w:pPr>
        <w:ind w:left="5820" w:hanging="360"/>
      </w:pPr>
      <w:rPr>
        <w:smallCaps w:val="0"/>
        <w:strike w:val="0"/>
        <w:shd w:fill="auto" w:val="clear"/>
        <w:vertAlign w:val="baseline"/>
      </w:rPr>
    </w:lvl>
    <w:lvl w:ilvl="8">
      <w:start w:val="1"/>
      <w:numFmt w:val="lowerRoman"/>
      <w:lvlText w:val="%9."/>
      <w:lvlJc w:val="left"/>
      <w:pPr>
        <w:ind w:left="6540" w:hanging="312"/>
      </w:pPr>
      <w:rPr>
        <w:smallCaps w:val="0"/>
        <w:strike w:val="0"/>
        <w:shd w:fill="auto" w:val="clear"/>
        <w:vertAlign w:val="baseline"/>
      </w:rPr>
    </w:lvl>
  </w:abstractNum>
  <w:abstractNum w:abstractNumId="4">
    <w:lvl w:ilvl="0">
      <w:start w:val="1"/>
      <w:numFmt w:val="lowerLetter"/>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5">
    <w:lvl w:ilvl="0">
      <w:start w:val="1"/>
      <w:numFmt w:val="lowerLetter"/>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6">
    <w:lvl w:ilvl="0">
      <w:start w:val="1"/>
      <w:numFmt w:val="bullet"/>
      <w:lvlText w:val="●"/>
      <w:lvlJc w:val="left"/>
      <w:pPr>
        <w:ind w:left="780" w:hanging="360"/>
      </w:pPr>
      <w:rPr>
        <w:smallCaps w:val="0"/>
        <w:strike w:val="0"/>
        <w:shd w:fill="auto" w:val="clear"/>
        <w:vertAlign w:val="baseline"/>
      </w:rPr>
    </w:lvl>
    <w:lvl w:ilvl="1">
      <w:start w:val="1"/>
      <w:numFmt w:val="bullet"/>
      <w:lvlText w:val="o"/>
      <w:lvlJc w:val="left"/>
      <w:pPr>
        <w:ind w:left="1500" w:hanging="360"/>
      </w:pPr>
      <w:rPr>
        <w:smallCaps w:val="0"/>
        <w:strike w:val="0"/>
        <w:shd w:fill="auto" w:val="clear"/>
        <w:vertAlign w:val="baseline"/>
      </w:rPr>
    </w:lvl>
    <w:lvl w:ilvl="2">
      <w:start w:val="1"/>
      <w:numFmt w:val="bullet"/>
      <w:lvlText w:val="▪"/>
      <w:lvlJc w:val="left"/>
      <w:pPr>
        <w:ind w:left="2220" w:hanging="360"/>
      </w:pPr>
      <w:rPr>
        <w:smallCaps w:val="0"/>
        <w:strike w:val="0"/>
        <w:shd w:fill="auto" w:val="clear"/>
        <w:vertAlign w:val="baseline"/>
      </w:rPr>
    </w:lvl>
    <w:lvl w:ilvl="3">
      <w:start w:val="1"/>
      <w:numFmt w:val="bullet"/>
      <w:lvlText w:val="●"/>
      <w:lvlJc w:val="left"/>
      <w:pPr>
        <w:ind w:left="2940" w:hanging="360"/>
      </w:pPr>
      <w:rPr>
        <w:smallCaps w:val="0"/>
        <w:strike w:val="0"/>
        <w:shd w:fill="auto" w:val="clear"/>
        <w:vertAlign w:val="baseline"/>
      </w:rPr>
    </w:lvl>
    <w:lvl w:ilvl="4">
      <w:start w:val="1"/>
      <w:numFmt w:val="bullet"/>
      <w:lvlText w:val="o"/>
      <w:lvlJc w:val="left"/>
      <w:pPr>
        <w:ind w:left="3660" w:hanging="360"/>
      </w:pPr>
      <w:rPr>
        <w:smallCaps w:val="0"/>
        <w:strike w:val="0"/>
        <w:shd w:fill="auto" w:val="clear"/>
        <w:vertAlign w:val="baseline"/>
      </w:rPr>
    </w:lvl>
    <w:lvl w:ilvl="5">
      <w:start w:val="1"/>
      <w:numFmt w:val="bullet"/>
      <w:lvlText w:val="▪"/>
      <w:lvlJc w:val="left"/>
      <w:pPr>
        <w:ind w:left="4380" w:hanging="360"/>
      </w:pPr>
      <w:rPr>
        <w:smallCaps w:val="0"/>
        <w:strike w:val="0"/>
        <w:shd w:fill="auto" w:val="clear"/>
        <w:vertAlign w:val="baseline"/>
      </w:rPr>
    </w:lvl>
    <w:lvl w:ilvl="6">
      <w:start w:val="1"/>
      <w:numFmt w:val="bullet"/>
      <w:lvlText w:val="●"/>
      <w:lvlJc w:val="left"/>
      <w:pPr>
        <w:ind w:left="5100" w:hanging="360"/>
      </w:pPr>
      <w:rPr>
        <w:smallCaps w:val="0"/>
        <w:strike w:val="0"/>
        <w:shd w:fill="auto" w:val="clear"/>
        <w:vertAlign w:val="baseline"/>
      </w:rPr>
    </w:lvl>
    <w:lvl w:ilvl="7">
      <w:start w:val="1"/>
      <w:numFmt w:val="bullet"/>
      <w:lvlText w:val="o"/>
      <w:lvlJc w:val="left"/>
      <w:pPr>
        <w:ind w:left="5820" w:hanging="360"/>
      </w:pPr>
      <w:rPr>
        <w:smallCaps w:val="0"/>
        <w:strike w:val="0"/>
        <w:shd w:fill="auto" w:val="clear"/>
        <w:vertAlign w:val="baseline"/>
      </w:rPr>
    </w:lvl>
    <w:lvl w:ilvl="8">
      <w:start w:val="1"/>
      <w:numFmt w:val="bullet"/>
      <w:lvlText w:val="▪"/>
      <w:lvlJc w:val="left"/>
      <w:pPr>
        <w:ind w:left="6540" w:hanging="360"/>
      </w:pPr>
      <w:rPr>
        <w:smallCaps w:val="0"/>
        <w:strike w:val="0"/>
        <w:shd w:fill="auto" w:val="clear"/>
        <w:vertAlign w:val="baseline"/>
      </w:rPr>
    </w:lvl>
  </w:abstractNum>
  <w:abstractNum w:abstractNumId="7">
    <w:lvl w:ilvl="0">
      <w:start w:val="1"/>
      <w:numFmt w:val="bullet"/>
      <w:lvlText w:val="●"/>
      <w:lvlJc w:val="left"/>
      <w:pPr>
        <w:ind w:left="780" w:hanging="360"/>
      </w:pPr>
      <w:rPr>
        <w:smallCaps w:val="0"/>
        <w:strike w:val="0"/>
        <w:shd w:fill="auto" w:val="clear"/>
        <w:vertAlign w:val="baseline"/>
      </w:rPr>
    </w:lvl>
    <w:lvl w:ilvl="1">
      <w:start w:val="1"/>
      <w:numFmt w:val="bullet"/>
      <w:lvlText w:val="o"/>
      <w:lvlJc w:val="left"/>
      <w:pPr>
        <w:ind w:left="1500" w:hanging="360"/>
      </w:pPr>
      <w:rPr>
        <w:smallCaps w:val="0"/>
        <w:strike w:val="0"/>
        <w:shd w:fill="auto" w:val="clear"/>
        <w:vertAlign w:val="baseline"/>
      </w:rPr>
    </w:lvl>
    <w:lvl w:ilvl="2">
      <w:start w:val="1"/>
      <w:numFmt w:val="bullet"/>
      <w:lvlText w:val="▪"/>
      <w:lvlJc w:val="left"/>
      <w:pPr>
        <w:ind w:left="2220" w:hanging="360"/>
      </w:pPr>
      <w:rPr>
        <w:smallCaps w:val="0"/>
        <w:strike w:val="0"/>
        <w:shd w:fill="auto" w:val="clear"/>
        <w:vertAlign w:val="baseline"/>
      </w:rPr>
    </w:lvl>
    <w:lvl w:ilvl="3">
      <w:start w:val="1"/>
      <w:numFmt w:val="bullet"/>
      <w:lvlText w:val="●"/>
      <w:lvlJc w:val="left"/>
      <w:pPr>
        <w:ind w:left="2940" w:hanging="360"/>
      </w:pPr>
      <w:rPr>
        <w:smallCaps w:val="0"/>
        <w:strike w:val="0"/>
        <w:shd w:fill="auto" w:val="clear"/>
        <w:vertAlign w:val="baseline"/>
      </w:rPr>
    </w:lvl>
    <w:lvl w:ilvl="4">
      <w:start w:val="1"/>
      <w:numFmt w:val="bullet"/>
      <w:lvlText w:val="o"/>
      <w:lvlJc w:val="left"/>
      <w:pPr>
        <w:ind w:left="3660" w:hanging="360"/>
      </w:pPr>
      <w:rPr>
        <w:smallCaps w:val="0"/>
        <w:strike w:val="0"/>
        <w:shd w:fill="auto" w:val="clear"/>
        <w:vertAlign w:val="baseline"/>
      </w:rPr>
    </w:lvl>
    <w:lvl w:ilvl="5">
      <w:start w:val="1"/>
      <w:numFmt w:val="bullet"/>
      <w:lvlText w:val="▪"/>
      <w:lvlJc w:val="left"/>
      <w:pPr>
        <w:ind w:left="4380" w:hanging="360"/>
      </w:pPr>
      <w:rPr>
        <w:smallCaps w:val="0"/>
        <w:strike w:val="0"/>
        <w:shd w:fill="auto" w:val="clear"/>
        <w:vertAlign w:val="baseline"/>
      </w:rPr>
    </w:lvl>
    <w:lvl w:ilvl="6">
      <w:start w:val="1"/>
      <w:numFmt w:val="bullet"/>
      <w:lvlText w:val="●"/>
      <w:lvlJc w:val="left"/>
      <w:pPr>
        <w:ind w:left="5100" w:hanging="360"/>
      </w:pPr>
      <w:rPr>
        <w:smallCaps w:val="0"/>
        <w:strike w:val="0"/>
        <w:shd w:fill="auto" w:val="clear"/>
        <w:vertAlign w:val="baseline"/>
      </w:rPr>
    </w:lvl>
    <w:lvl w:ilvl="7">
      <w:start w:val="1"/>
      <w:numFmt w:val="bullet"/>
      <w:lvlText w:val="o"/>
      <w:lvlJc w:val="left"/>
      <w:pPr>
        <w:ind w:left="5820" w:hanging="360"/>
      </w:pPr>
      <w:rPr>
        <w:smallCaps w:val="0"/>
        <w:strike w:val="0"/>
        <w:shd w:fill="auto" w:val="clear"/>
        <w:vertAlign w:val="baseline"/>
      </w:rPr>
    </w:lvl>
    <w:lvl w:ilvl="8">
      <w:start w:val="1"/>
      <w:numFmt w:val="bullet"/>
      <w:lvlText w:val="▪"/>
      <w:lvlJc w:val="left"/>
      <w:pPr>
        <w:ind w:left="6540" w:hanging="360"/>
      </w:pPr>
      <w:rPr>
        <w:smallCaps w:val="0"/>
        <w:strike w:val="0"/>
        <w:shd w:fill="auto" w:val="clear"/>
        <w:vertAlign w:val="baseline"/>
      </w:rPr>
    </w:lvl>
  </w:abstractNum>
  <w:abstractNum w:abstractNumId="8">
    <w:lvl w:ilvl="0">
      <w:start w:val="1"/>
      <w:numFmt w:val="bullet"/>
      <w:lvlText w:val="●"/>
      <w:lvlJc w:val="left"/>
      <w:pPr>
        <w:ind w:left="720" w:hanging="360"/>
      </w:pPr>
      <w:rPr>
        <w:smallCaps w:val="0"/>
        <w:strike w:val="0"/>
        <w:shd w:fill="auto" w:val="clear"/>
        <w:vertAlign w:val="baseline"/>
      </w:rPr>
    </w:lvl>
    <w:lvl w:ilvl="1">
      <w:start w:val="1"/>
      <w:numFmt w:val="bullet"/>
      <w:lvlText w:val="o"/>
      <w:lvlJc w:val="left"/>
      <w:pPr>
        <w:ind w:left="1440" w:hanging="360"/>
      </w:pPr>
      <w:rPr>
        <w:smallCaps w:val="0"/>
        <w:strike w:val="0"/>
        <w:shd w:fill="auto" w:val="clear"/>
        <w:vertAlign w:val="baseline"/>
      </w:rPr>
    </w:lvl>
    <w:lvl w:ilvl="2">
      <w:start w:val="1"/>
      <w:numFmt w:val="bullet"/>
      <w:lvlText w:val="▪"/>
      <w:lvlJc w:val="left"/>
      <w:pPr>
        <w:ind w:left="2160" w:hanging="360"/>
      </w:pPr>
      <w:rPr>
        <w:smallCaps w:val="0"/>
        <w:strike w:val="0"/>
        <w:shd w:fill="auto" w:val="clear"/>
        <w:vertAlign w:val="baseline"/>
      </w:rPr>
    </w:lvl>
    <w:lvl w:ilvl="3">
      <w:start w:val="1"/>
      <w:numFmt w:val="bullet"/>
      <w:lvlText w:val="●"/>
      <w:lvlJc w:val="left"/>
      <w:pPr>
        <w:ind w:left="2880" w:hanging="360"/>
      </w:pPr>
      <w:rPr>
        <w:smallCaps w:val="0"/>
        <w:strike w:val="0"/>
        <w:shd w:fill="auto" w:val="clear"/>
        <w:vertAlign w:val="baseline"/>
      </w:rPr>
    </w:lvl>
    <w:lvl w:ilvl="4">
      <w:start w:val="1"/>
      <w:numFmt w:val="bullet"/>
      <w:lvlText w:val="o"/>
      <w:lvlJc w:val="left"/>
      <w:pPr>
        <w:ind w:left="3600" w:hanging="360"/>
      </w:pPr>
      <w:rPr>
        <w:smallCaps w:val="0"/>
        <w:strike w:val="0"/>
        <w:shd w:fill="auto" w:val="clear"/>
        <w:vertAlign w:val="baseline"/>
      </w:rPr>
    </w:lvl>
    <w:lvl w:ilvl="5">
      <w:start w:val="1"/>
      <w:numFmt w:val="bullet"/>
      <w:lvlText w:val="▪"/>
      <w:lvlJc w:val="left"/>
      <w:pPr>
        <w:ind w:left="4320" w:hanging="360"/>
      </w:pPr>
      <w:rPr>
        <w:smallCaps w:val="0"/>
        <w:strike w:val="0"/>
        <w:shd w:fill="auto" w:val="clear"/>
        <w:vertAlign w:val="baseline"/>
      </w:rPr>
    </w:lvl>
    <w:lvl w:ilvl="6">
      <w:start w:val="1"/>
      <w:numFmt w:val="bullet"/>
      <w:lvlText w:val="●"/>
      <w:lvlJc w:val="left"/>
      <w:pPr>
        <w:ind w:left="5040" w:hanging="360"/>
      </w:pPr>
      <w:rPr>
        <w:smallCaps w:val="0"/>
        <w:strike w:val="0"/>
        <w:shd w:fill="auto" w:val="clear"/>
        <w:vertAlign w:val="baseline"/>
      </w:rPr>
    </w:lvl>
    <w:lvl w:ilvl="7">
      <w:start w:val="1"/>
      <w:numFmt w:val="bullet"/>
      <w:lvlText w:val="o"/>
      <w:lvlJc w:val="left"/>
      <w:pPr>
        <w:ind w:left="5760" w:hanging="360"/>
      </w:pPr>
      <w:rPr>
        <w:smallCaps w:val="0"/>
        <w:strike w:val="0"/>
        <w:shd w:fill="auto" w:val="clear"/>
        <w:vertAlign w:val="baseline"/>
      </w:rPr>
    </w:lvl>
    <w:lvl w:ilvl="8">
      <w:start w:val="1"/>
      <w:numFmt w:val="bullet"/>
      <w:lvlText w:val="▪"/>
      <w:lvlJc w:val="left"/>
      <w:pPr>
        <w:ind w:left="6480" w:hanging="360"/>
      </w:pPr>
      <w:rPr>
        <w:smallCaps w:val="0"/>
        <w:strike w:val="0"/>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P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pPr>
    <w:rPr>
      <w:rFonts w:ascii="Arial" w:cs="Arial" w:eastAsia="Arial" w:hAnsi="Arial"/>
      <w:b w:val="0"/>
      <w:bCs w:val="0"/>
      <w:i w:val="0"/>
      <w:iCs w:val="0"/>
      <w:smallCaps w:val="0"/>
      <w:strike w:val="0"/>
      <w:color w:val="000000"/>
      <w:sz w:val="52"/>
      <w:szCs w:val="52"/>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acifico-regular.ttf"/><Relationship Id="rId2" Type="http://schemas.openxmlformats.org/officeDocument/2006/relationships/font" Target="fonts/NotoSansSymbols-regular.ttf"/><Relationship Id="rId3" Type="http://schemas.openxmlformats.org/officeDocument/2006/relationships/font" Target="fonts/NotoSansSymbols-bold.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1Yzzed9I1V3Y+NyXAAImKaX4kw==">CgMxLjA4AHIhMW1aRk95bmYtY2dIMXRlM3k1dDlrWUFYa1NDbnJ2VTZG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