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single"/>
          <w:shd w:fill="auto" w:val="clear"/>
          <w:vertAlign w:val="baseline"/>
          <w:rtl w:val="0"/>
        </w:rPr>
        <w:t xml:space="preserve">CONTRATO DE LOCAÇÃO DE CONSULTÓRIO ODONTOLÓGICO</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8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Pelo presente instrumento particular, as partes mencionadas e qualificadas a seguir, têm entre si justo e contratado o presente CONTRATO DE LOCAÇÃO de um consultório odontológico, obedecidas as cláusulas e condições adiante pactuadas que reciprocamente estipulam, outorgam e aceitam.</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QUALIFICAÇÃO DAS PARTES:</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LOCADOR: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SIDNEY FARINA JÚNIOR, BRASILEIRO , SOLTEIRO, EMPRESÁRIO, portador da Cédula de Identidade  4924592-0 SSP /PR e inscrito no CPF nº 797.486.781-72 , residente e domiciliado à Rua República da Argentina , quadra 7 , casa 27, bairro jardim tropical , CUIABÁ , MT</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{{enderecoLoc1}},{{cepLoc1}}-{{cidadeLoc1}}-{{estadoLoc1}}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{{emailLoc1}}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{{enderecoFiador1}}, {{cepFiador1}} - {{cidadeFiador1}}-{{estadoFiador1}}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{{enderecoLoc2}},{{cepLoc2}}-{{cidadeLoc2}}-{{estadoLoc2}}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{{emailLoc2}}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{{enderecoFiador2}}, {{cepFiador2}} - {{cidadeFiador2}}-{{estadoFiador2}}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{{whatsFiador2}}</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{{enderecoLoc3}},{{cepLoc3}}-{{cidadeLoc3}}-{{estadoLoc3}}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{{emailLoc3}}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3_INICIO}}</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{{enderecoFiador3}}, {{cepFiador3}} - {{cidadeFiador3}}-{{estadoFiador3}}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{{whatsFiador3}}</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3_FIM}}</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Caso o contrato seja composto por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ou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doravante passaremos a tratar apenas como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sendo de igual responsabilidade a todos que compõem e assinam esse documento.</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PRIMEIRA - DO OBJETO DA LOCAÇÃO: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Sala Comercial montada com equipamentos e mobília para consultório odontológico, constituída na ODONTO CONCEITUALLE, localizada na Rua ESTEVÃO DE MENDONÇA, 552 , BAIRRO GOIABEIRAS , CUIABÁ , MT, que o LOCATÁRIO declara receber em perfeitas condições de uso e com todas as instalações  hidráulicas e elétricas funcionando e com garantia de 90 dias, com pintura nova , no qual no ato da entrega das chaves será entregue um laudo de vistoria contendo todos os itens que compõem a sala.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utilizará o imóvel para Consultório odontológico de atendimento a pacientes, lhe sendo vedado alterar a destinação da coisa locada no todo ou em parte, operará seu negócio, durante as horas de funcionamento da clínica Odonto Conceitualle, de  segunda à sexta: 8:00 às 18:00 hrs (respeitando o intervalo intrajornada dos funcionários)  e aos sábados das 8:00 às 12:00 hrs.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deverá providenciar todos os documentos exigidos por lei para funcionamento do consultório odontológico. É indispensável alvará sanitário, alvará de funcionamento, credenciamento do consultório no CRO-MT, responsabilidade técnica do consultório junto ao CRO-MT e demais documentos exigidos por lei.</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SEGUNDA – DO PRAZO: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é de 36 meses com cumprimento mínimo de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{{prazoContrato}}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terminado o prazo, o  LOCATÁRIO se obriga a restituir a SALA COMERCIAL ao LOCADOR livre e desocupada, pintada de novo, em perfeito estado de conservação, independente de qualquer notificação judicial ou extrajudicial.</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poderá ser prorrogado automaticamente, por consentimento tácito ou pela manifestação de uma das partes e a outra aceite esta intenção no mínimo até 30 (trinta) dias antes do vencimento, continuando em vigor todas as cláusulas e condições deste Contrato.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Antes do vencimento do contrato não poderá o LOCADOR reaver a SALA alugada, senão ressarcindo ao LOCATÁRIO as perdas e danos resultantes, nem o LOCATÁRIO devolve-la ao LOCADOR, senão pagando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QUARTA: DO VALOR DO ALUGUEL</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valor do 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mensal livremente convencionado será de R$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{{valorAluguel}}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Ao final do prazo contratual  não tendo sido desocupado o imóvel, o LOCADOR poderá ajustar o valor do aluguel, independente de qualquer aviso ou notificação judicial ou extrajudicial, tomando por base a correção pela variação do IGPM no período, ou qualquer outro que o Governo vier a adotar na ocasião do reajuste. O reajuste poderá ocorrer em razão de alteração do prazo de reajuste por Lei, pela prorrogação da locação, ou mesmo por acordo entre as partes, acordo tácito, decisão judicial ou determinação legal.</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 final do prazo da locação, ou da sua prorrogação, o LOCATÁRIO se obriga a restituir o imóvel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pintado de novo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 as cores originais, instalações elétricas e hidráulicas funcionando, e ainda, substituindo tudo que estiver danificado, devolvendo o imóvel exatamente como o recebeu, fica porém ressalvado que ao término da locação, qualquer que seja o seu fundamento, quaisquer acessões, instalações e/ou benfeitorias, cuja remoção danifique o espaço locado, incorporar-se-ão ao mesmo, para todos os fins e efeitos de direito, não assistindo ao LOCATÁRIO o direito à indenização ou retenção por tais benfeitorias ou acessões de qualquer espécie, ao que desde já renuncia.</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QUINTA – DO VENCIMENTO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valor do aluguel será quitado todo dia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{{vencimento}}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cada mês, SENDO QUE O PRIMEIRO ALUGUEL DEVERÁ SER PAGO ANTECIPADAMENTE NA DATA DE ASSINATURA, juntamente com a taxa de IPTU 2026 proporcional ao contrato no valor de R$ 548,32.</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Os alugueis e encargos pagos fora do prazo estipulado serão acrescidos de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de 10 %(dez por cento) sobre o valor do débito além de juros de mora à razão de 2% (dois por cento) AO MÊS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independente de ação judicial e sem prejuízo da responsabilidade por custas e honorários advocatícios, inclusive no caso de ser proposta ação de despejo por falta de pagamento, ação de cobrança ou de protesto de título.</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Em caso de atraso em quaisquer dos pagamentos aqui mencionados, superior a 10 dias,  o LOCADOR, poderá enviar o recibo de alugueis e de encargos locatícios para a cobrança por meio de seu advogado, respondendo o LOCATÁRIO pelos honorários advocatícios a base de 20% (vinte por cento) além das custas processuais se a cobrança for judicial.</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SEXTA - DO CONDOMÍNIO</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Ficará a cargo e de responsabilidade do LOCATÁRIO, durante o período locado, o pagamento de  todas as despesas de uso comum da CLÍNICA ODONTOCONCEITUALLE relativas à : Impostos e Taxas, IPTU, alvará de funcionamento , alvará da vigilância sanitária, alvará corpo de bombeiros , alvará de publicidade, despesas ordinárias de Condomínio da clínica nas quais inclui Energia Elétrica, Água,  Taxas de Cobrança Bancária e Multas por atraso de pagamento, Fundos de Reserva para despesas normais, telefone, internet ,salário e recolhimento de impostos de funcionários registrados, honorários mensais contabilidade, manutenção de equipamentos DE USO COMUM A TODAS AS SALAS ODONTOLÓGICAS (RX, COMPRESSOR, BOMBA A VÁCUO, AUTOCLAVE, SELADORA, INSTALAÇÕES HIDRÁULICAS E ELÉTRICAS DA CADEIRA ODONTOLÓGICA) , MANUTENÇÕES DE USO COMUM DA RECEPÇÃO (PORTA BLINDEX, PORTAS EM MADEIRAS QUE DÃO ACESSO A RECEPÇÃO, AR CONDICIONADO, ARMÁRIOS, TELEVISÃO, BEBEDOURO, IMPRESSORA, NOTEBOOK, MONITORAMENTO/ALARME, INTERFONE, APARELHO DE TELEFONE, TROCA DE LÂMPADAS, SOFÁS E CADEIRAS  DE USO DOS PACIENTES, CENTRAL DE ALARME) ou seja, rateio com despesas de uso comum, e outras que incidirem sobre o imóvel proporcional ao NÚMERO DE SALAS EM FUNCIONAMENTO NA CLÍNICA. As contas referentes a despesas de uso comum deverão ser pagas pelo  LOCATÁRIO ao LOCADOR EM DINHEIRO OU PIX NO QUINTO DIA ÚTIL DE CADA MÊS, SENDO QUE O LOCADOR SE COMPROMETE A APRESENTAR A PLANILHA DE CUSTOS COM 5 (CINCO) DIAS QUE ANTECEDE O VENCIMENTO do mesmo.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planilha de despesas mensais e o comprovante de pagamento serão suficientes como documentos comprobatórios de despesas para a contabilidade.</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É expressamente</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vedado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ao LOCATÁRIO e ou FIADOR a cessão a que título for, total ou parcial do imóvel locado, ou ainda transferir direitos relativos ao presente contrato. Será considerado falta grave o empréstimo, sublocação ou qualquer atendimento compartilhado com outro profissional que não seja parte do contrato com aplicação de 100% da multa pactuada independente do tempo de vigência do contrato.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OITAVA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Em caso de falência, inadimplemento ou concordata do LOCADOR ou mesmo em caso similar, fica este contrato automaticamente rescindido, independente de qualquer formalidade.</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NONA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Toda obra ou melhoria que o LOCATÁRIO introduzir na SALA locada dependerão, em cada caso, de prévia autorização do LOCADOR e incorporar-se-ão ao conjunto do imóvel, sem custo algum ao locador , passando à propriedade do LOCADOR. Fica facultado ao LOCADOR determinar ao LOCATÁRIO que desfaça ou retire no todo ou em parte qualquer benfeitoria introduzida, caso não aceite sua incorporação ao imóvel, no término da locação.</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declara ter encontrado o imóvel em perfeito estado e em condições de uso, obrigando-se a mantê-lo em perfeito estado de conservação, cuidando para que todos os equipamentos funcionem perfeitamente , SENDO RESPONSÁVEL, A PARTIR DA DATA DA ASSINATURA, PELAS MANUTENÇÕES GERADAS PELO DESGASTE DE USO DOS EQUIPAMENTOS ODONTOLÓGICOS , AR CONDICIONADO, MÓVEIS , ELÉTRICA E HIDRÁULICA ,OU SEJA , TODOS OS ITENS QUE FAZEM PARTE DA SALA ODONTOLÓGICA, O LOCATÁRIO responderá pela ocorrência de qualquer sinistro ou danos ao imóvel. </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 devolução da coisa locada e seus pertences será precedida de vistoria por parte do LOCADOR e só se completará com a entrega das chaves, mediante recibo com prova competente de devolução do imóvel, quitação total dos débitos de aluguel e condomínio, bem como da extinção do vínculo locatício.</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O LOCATÁRIO custeará por sua exclusiva responsabilidade pelas instalações, reparos e consertos que eventualmente se tornem necessários em razão de estragos ou danos que forem causados enquanto o mesmo estiver ocupando o espaço a ele ora locado, substituindo incontinente e às sua expensas, quaisquer peças ou utensílios que forem estragados ou danificados, sem que lhe assista direito a qualquer reembolso ou indenização no término da locação.</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PRIMEIRA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se obriga a cumprir e respeitar a Legislação sobre Condomínios, a Convenção e Regulamento Interno do Condomínio, constituindo-se sua infração em Violação Contratual, dando causa à rescisão do presente contrato e tornando-se aplicável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DÉCIMA-SEGUNDA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faculta desde já ao LOCADOR  a examinar, vistoriar o imóvel quando necessário ou conveniente, observando-se os horários previamente comunicados e combinados. Da mesma forma, não poderá impedir o ingresso ao imóvel para os consertos necessários no interesse do Condomínio ou de unidade confrontante.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DÉCIMA-TERCEIRA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essa locação for prorrogada por acordo entre as partes, Lei, Sentença ou mesmo consentimento tácito, continuarão em vigor todas as cláusulas e condições deste Contrato.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DÉCIMA-QUARTA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LOCADOR e LOCATÁRIO se obriga a respeitar e cumprir o presente contrato como se acha redigido, em caso de infringir a qualquer das cláusulas, fica estipulado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 DE 03 MESES DO ALUGUEL VIGENTE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 CONTRATO EM QUESTÃO. Para contratos com cumprimento mínimo de 06 meses fica estipulada a multa de 02 meses  integral dispensado a proporcionalidade de tempo decorrido.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DÉCIMA-QUINTA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o LOCADOR optar por alienar ou permutar o imóvel, o LOCATÁRIO terá o direito de preferência e de ser comunicado por escrito.</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spacing w:after="240" w:before="240" w:line="276" w:lineRule="auto"/>
        <w:jc w:val="both"/>
        <w:rPr>
          <w:rFonts w:ascii="Arial" w:cs="Arial" w:eastAsia="Arial" w:hAnsi="Arial"/>
        </w:rPr>
      </w:pPr>
      <w:r w:rsidDel="00000000" w:rsidR="00000000" w:rsidRPr="00000000">
        <w:rPr>
          <w:rFonts w:ascii="Arial" w:cs="Arial" w:eastAsia="Arial" w:hAnsi="Arial"/>
          <w:b w:val="1"/>
          <w:bCs w:val="1"/>
          <w:rtl w:val="0"/>
        </w:rPr>
        <w:t xml:space="preserve">CLÁUSULA DÉCIMA-SEXTA – </w:t>
      </w:r>
      <w:r w:rsidDel="00000000" w:rsidR="00000000" w:rsidRPr="00000000">
        <w:rPr>
          <w:rFonts w:ascii="Arial" w:cs="Arial" w:eastAsia="Arial" w:hAnsi="Arial"/>
          <w:rtl w:val="0"/>
        </w:rPr>
        <w:t xml:space="preserve">O LOCATÁRIO poderá, caso manifeste interesse, integrar o corpo clínico do LOCADOR para atendimento de pacientes vinculados aos convênios odontológicos já credenciados junto a este, ficando tal integração condicionada à prévia aprovação no processo de avaliação conduzido pelO LOCADOR.</w:t>
      </w:r>
    </w:p>
    <w:p w:rsidR="00000000" w:rsidDel="00000000" w:rsidP="00000000" w:rsidRDefault="00000000" w:rsidRPr="00000000" w14:paraId="00000062">
      <w:pPr>
        <w:spacing w:after="240" w:before="240" w:line="276" w:lineRule="auto"/>
        <w:jc w:val="both"/>
        <w:rPr>
          <w:rFonts w:ascii="Arial" w:cs="Arial" w:eastAsia="Arial" w:hAnsi="Arial"/>
        </w:rPr>
      </w:pPr>
      <w:r w:rsidDel="00000000" w:rsidR="00000000" w:rsidRPr="00000000">
        <w:rPr>
          <w:rFonts w:ascii="Arial" w:cs="Arial" w:eastAsia="Arial" w:hAnsi="Arial"/>
          <w:b w:val="1"/>
          <w:bCs w:val="1"/>
          <w:rtl w:val="0"/>
        </w:rPr>
        <w:t xml:space="preserve">Parágrafo primeiro –</w:t>
      </w:r>
      <w:r w:rsidDel="00000000" w:rsidR="00000000" w:rsidRPr="00000000">
        <w:rPr>
          <w:rFonts w:ascii="Arial" w:cs="Arial" w:eastAsia="Arial" w:hAnsi="Arial"/>
          <w:rtl w:val="0"/>
        </w:rPr>
        <w:t xml:space="preserve"> A aprovação no processo de avaliação é de exclusivo critério do LOCADOR, não constituindo a presente cláusula qualquer obrigação de aceitação do LOCATÁRIO no corpo clínico.</w:t>
      </w:r>
    </w:p>
    <w:p w:rsidR="00000000" w:rsidDel="00000000" w:rsidP="00000000" w:rsidRDefault="00000000" w:rsidRPr="00000000" w14:paraId="00000063">
      <w:pPr>
        <w:spacing w:after="240" w:before="240" w:line="276" w:lineRule="auto"/>
        <w:jc w:val="both"/>
        <w:rPr>
          <w:rFonts w:ascii="Arial" w:cs="Arial" w:eastAsia="Arial" w:hAnsi="Arial"/>
        </w:rPr>
      </w:pPr>
      <w:r w:rsidDel="00000000" w:rsidR="00000000" w:rsidRPr="00000000">
        <w:rPr>
          <w:rFonts w:ascii="Arial" w:cs="Arial" w:eastAsia="Arial" w:hAnsi="Arial"/>
          <w:b w:val="1"/>
          <w:bCs w:val="1"/>
          <w:rtl w:val="0"/>
        </w:rPr>
        <w:t xml:space="preserve">Parágrafo segundo – </w:t>
      </w:r>
      <w:r w:rsidDel="00000000" w:rsidR="00000000" w:rsidRPr="00000000">
        <w:rPr>
          <w:rFonts w:ascii="Arial" w:cs="Arial" w:eastAsia="Arial" w:hAnsi="Arial"/>
          <w:rtl w:val="0"/>
        </w:rPr>
        <w:t xml:space="preserve">A eventual integração ao corpo clínico não constitui garantia de faturamento mínimo, tampouco poderá ser interpretada, em qualquer hipótese, como valor a receber, crédito ou compensação em favor do LOCATÁRIO no âmbito deste contrato.</w:t>
      </w:r>
    </w:p>
    <w:p w:rsidR="00000000" w:rsidDel="00000000" w:rsidP="00000000" w:rsidRDefault="00000000" w:rsidRPr="00000000" w14:paraId="00000064">
      <w:pPr>
        <w:spacing w:after="240" w:before="240" w:line="276" w:lineRule="auto"/>
        <w:jc w:val="both"/>
        <w:rPr>
          <w:rFonts w:ascii="Arial" w:cs="Arial" w:eastAsia="Arial" w:hAnsi="Arial"/>
        </w:rPr>
      </w:pPr>
      <w:r w:rsidDel="00000000" w:rsidR="00000000" w:rsidRPr="00000000">
        <w:rPr>
          <w:rFonts w:ascii="Arial" w:cs="Arial" w:eastAsia="Arial" w:hAnsi="Arial"/>
          <w:b w:val="1"/>
          <w:bCs w:val="1"/>
          <w:rtl w:val="0"/>
        </w:rPr>
        <w:t xml:space="preserve">Parágrafo terceiro –</w:t>
      </w:r>
      <w:r w:rsidDel="00000000" w:rsidR="00000000" w:rsidRPr="00000000">
        <w:rPr>
          <w:rFonts w:ascii="Arial" w:cs="Arial" w:eastAsia="Arial" w:hAnsi="Arial"/>
          <w:rtl w:val="0"/>
        </w:rPr>
        <w:t xml:space="preserve"> Os valores decorrentes dos atendimentos realizados a pacientes de convênios odontológicos não constituem obrigação de pagamento do LOCADOR. A responsabilidade pelo pagamento de tais atendimentos é exclusiva das operadoras dos planos odontológicos, e fica condicionada à análise, auditoria, eventuais glosas e deferimento exclusivo por parte das referidas operadoras.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Fica eleito o foro desta Comarca de CUIABÁ MT , com renúncia expressa de qualquer outro, para dirimir dúvidas ou para ações que se fundamentam neste instrumento.</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DÉCIMA–OITAVA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 descumprimento de qualquer uma das cláusulas deste contrato , por qualquer parte signatária , implicará a caracterização de INFRAÇÃO À OBRIGAÇÃO CONTRATUAL , acarretando a favor da outra parte , JUSTA CAUSA para a rescisão deste instrumento e para outras devidas providências.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Assim, justos e contratados, LOCADOR e LOCATÁRIO leram e conferiram o presente contrato na presença das TESTEMUNHAS abaixo assinadas e o firmaram em 02 (duas) vias de igual teor para um só efeito de direito.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4"/>
          <w:szCs w:val="34"/>
          <w:u w:val="none"/>
          <w:shd w:fill="auto" w:val="clear"/>
          <w:vertAlign w:val="baseline"/>
          <w:rtl w:val="0"/>
        </w:rPr>
        <w:t xml:space="preserve">Cuiabá-MT, </w:t>
      </w:r>
      <w:r w:rsidDel="00000000" w:rsidR="00000000" w:rsidRPr="00000000">
        <w:rPr>
          <w:rFonts w:ascii="Roboto Mono" w:cs="Roboto Mono" w:eastAsia="Roboto Mono" w:hAnsi="Roboto Mono"/>
          <w:b w:val="0"/>
          <w:bCs w:val="0"/>
          <w:i w:val="0"/>
          <w:iCs w:val="0"/>
          <w:smallCaps w:val="0"/>
          <w:strike w:val="0"/>
          <w:color w:val="000000"/>
          <w:sz w:val="34"/>
          <w:szCs w:val="34"/>
          <w:u w:val="none"/>
          <w:shd w:fill="auto" w:val="clear"/>
          <w:vertAlign w:val="baseline"/>
          <w:rtl w:val="0"/>
        </w:rPr>
        <w:t xml:space="preserve">{{inicioContrato}}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both"/>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left"/>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both"/>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both"/>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lef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3_INICIO}}</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righ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3_FIM}}</w:t>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SIDNEY FARINA JR - LOCADOR</w:t>
      </w:r>
      <w:r w:rsidDel="00000000" w:rsidR="00000000" w:rsidRPr="00000000">
        <w:br w:type="page"/>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4"/>
          <w:szCs w:val="44"/>
          <w:u w:val="none"/>
          <w:shd w:fill="auto" w:val="clear"/>
          <w:vertAlign w:val="baseline"/>
          <w:rtl w:val="0"/>
        </w:rPr>
        <w:t xml:space="preserve">NORMAS E ROTINAS</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CONSULTÓRIO ODONTOLÓGICO.</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Antissepsia:</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procedimento que visa o controle de infecção a partir do uso de substância ou microbiostáticas de uso na pele ou mucosa. </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Limpeza e/ou descontaminação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remoção mecânica e /ou química ou sujidade, visando à remoção de resíduo orgânicos, realizada anteriormente a desinfecção ou esterilização. Todos os artigos devem ser submetidos a limpeza após o uso.</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Desinfecção: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Processo de destruição de microrganismos em formas vegetativas, mediante a aplicação de agentes químicos e /ou físicos. Agentes infectante são ativos sobre a maioria dos microorganismos, mas ineficazes sobre os esporos. </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 FUNCIONÁRIO DEVE SEGUIR AS SEGUINTES NORMAS:</w:t>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o início do tratamento:</w:t>
        <w:tab/>
        <w:t xml:space="preserve"> </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uso do EPI é necessário durante todo funcionamento da clínica.</w:t>
      </w:r>
    </w:p>
    <w:p w:rsidR="00000000" w:rsidDel="00000000" w:rsidP="00000000" w:rsidRDefault="00000000" w:rsidRPr="00000000" w14:paraId="0000009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Acionar 0 01 litro de solução para cada consultório: SO ml de hipoclorito de sódio para 950 ml de água, deixar agir. Após desinfecção do restante do consultório, aspirar 01 litro de água pura para limpar a rede(drenar as linhas de abastecimento (Dos equipamentos).</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e desinfetar os equipamentos: borrifar detergentes e espalhar com papel toalha e descartar, em seguida, borrifar álcool 70%%, e fazer fricção com papel toalha e descartar, nos seguintes locais:</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Refletor (alça e haste)</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Equipo (bandeja, cabos e conexões das canetas de baixa e alta rotação, seringa tríplice).  </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Cadeira e mocho (Iniciando na parte superior para a inferior)</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Unidade auxiliar (seringa tríplice, sugadores)</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Ralo da cuspideira e cuspideira: remover, limpar e desinfetar com detergente e hipoclorito. </w:t>
      </w: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Desprezar os resíduos em saco plástico branco de lixo hospitalar, aguardar a manutenção da limpeza, dando destino correto (coleta de lixo hospitalar).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Controle de infecção</w:t>
      </w: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Depois de fazer devidamente a assepsia de todos os equipamentos antes do atendimento fazer a colocação do filme de PVC e embalagens de saco\és áreas críticas: aparelhos periféricos alça e interruptor do refletor, encosto da cabeça, comando de encosto, cabo de sugador/ descanso de braços e carinho auxiliar e retira-lo após o uso, devendo ser substituído entre um paciente e outro as áreas críticas. O filme que não foi contaminado (encosto de cabeça, descanso de braço, etc.) podendo ser substituído por álcool 70%.</w:t>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Organizar o material de consumo sobre a bancada e os instrumentais nos vasilhames estéreis, abrindo cuidadosamente as embalagens sem tocar no instrumental, mantendo- o estéril antes do entendimento. </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 para o atendimento clínico entre os pacientes:</w:t>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Barreira de proteção do paciente:</w:t>
        <w:tab/>
        <w:t xml:space="preserve"> </w:t>
      </w:r>
    </w:p>
    <w:p w:rsidR="00000000" w:rsidDel="00000000" w:rsidP="00000000" w:rsidRDefault="00000000" w:rsidRPr="00000000" w14:paraId="000000A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Colocar o babador impermeável, óculos de proteção, e lenço de papel</w:t>
        <w:tab/>
        <w:t xml:space="preserve"> descartável.</w:t>
      </w: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Fazer o bochecho com anti-séptico bucal: preferencialmente com clorexidina a 0,12% em solução aquosa, reduz o conteúdo bacteriano da cavidade bucal em até 97960 que por sua vez reduz a contaminação do ambiente com aerossol da caneta de alta rotação. Seguir os seguintes passos:</w:t>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w:t>
        <w:tab/>
        <w:t xml:space="preserve">Encaminhar todo material contaminado para o Centro de Recirculação de Instrumentos (RCI) embrulhado no campo que foi utilizado no procedimento armazenado dentro da caixa do vasilhame contaminado.</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2.</w:t>
        <w:tab/>
        <w:t xml:space="preserve">Realizar a desinfecção das barreiras ou sua substituição se houver sujidade visível em sua superfície.</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3.</w:t>
        <w:tab/>
        <w:t xml:space="preserve">Substituir máscaras, aventais e gorros se houver sujidade ou estiverem úmidos.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4.</w:t>
        <w:tab/>
        <w:t xml:space="preserve">Óculos de proteção devem ser limpos e desinfetados com água, sabão e a 70%.</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5.</w:t>
        <w:tab/>
        <w:t xml:space="preserve">Descartar as luvas no lixo.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6.</w:t>
        <w:tab/>
        <w:t xml:space="preserve">Se houver sujidade no chão este deve ser limpo com um esfregão e desinfetante próprio.</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7, O "Flush”deve ser acionado durante 30 segundos em cada ponta, nos equipamentos modernos todas as pontas podem ser desinfetadas juntas.</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8.</w:t>
        <w:tab/>
        <w:t xml:space="preserve">Pontas estéreis devem ser colocadas sobre o campo estéril na bancada ou mesa auxiliar.</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9.</w:t>
        <w:tab/>
        <w:t xml:space="preserve">Anti-sépticos devem ser preparados.</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10, Não negligenciar o cabo do refletor, quanto à desinfecção, tomando cuidado com o vidro refletor.</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Outros procedimentos</w:t>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Tomadas radiográficas </w:t>
      </w:r>
    </w:p>
    <w:p w:rsidR="00000000" w:rsidDel="00000000" w:rsidP="00000000" w:rsidRDefault="00000000" w:rsidRPr="00000000" w14:paraId="000000B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cabeçote do aparelho deve estar protegido com filme PVC, bem com a película radiográfica intrabucal (periapical ou oclusal).</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receber o avental de chumbo o protetor de tireóide e,</w:t>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sobre ele, os babadores plásticos e descartáveis,</w:t>
      </w:r>
    </w:p>
    <w:p w:rsidR="00000000" w:rsidDel="00000000" w:rsidP="00000000" w:rsidRDefault="00000000" w:rsidRPr="00000000" w14:paraId="000000B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DEVE POSICIONAR O FILME NA BOCA DO PACIENTE COM LUVAS, o</w:t>
      </w: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posicionar o cabeçote e acionar o RX. Apenas o</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permanecer na sala durante a tomada radiográfica.</w:t>
      </w:r>
    </w:p>
    <w:p w:rsidR="00000000" w:rsidDel="00000000" w:rsidP="00000000" w:rsidRDefault="00000000" w:rsidRPr="00000000" w14:paraId="000000B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remove o filme PVC da película sem tocar em sua superfície. O</w:t>
      </w: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recebe a película e revela na câmara portátil. É</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IMPORTANTE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QUE NÃO SE USEM LUVAS DURANTE A REVELAÇÃO NAS CÂMARAS PORTÁTEIS, PARA EVITAR A CONTAMINAÇÃO CRUZADA.</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CALÇAR AS LUVAS</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Remover anéis, pulseiras e relógio.</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com sabonete líquido anti-séptico por 30 segundos, enxaguar e enxugar bem as mãos com toalhas descartáveis estéreis.</w:t>
      </w: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Segundos, enxaguar e enxugar as mãos.</w:t>
      </w: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DESINFECÇÃO DA CÂMARA ESCURA</w:t>
      </w: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Promover uma farta iluminação do ambiente para limpeza. 2, Abrir janelas e portas para ampla ventilação,</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Descartar todas as películas usadas.</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todos os grampos e colgaduras dentro do hipoclorito de sódio a</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S.000ppm.</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Verificar se as soluções reveladoras e fixadoras não estão turvas, ou vencidas, se necessário proceder à troca nesses casos.</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todas as bancadas com álcool 70%, com ênfase especial a pia e tanque de água corrente.</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Esperar o tempo de atuação do desinfetante e passar um pano seco em todo ambiente. Pera ser fechada a câmara escura tudo deve devem estar perfeitamente limpo e seco,</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Importante: Usar sempre nesses procedimentos EPI.</w:t>
      </w: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8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1"/>
          <w:bCs w:val="1"/>
          <w:i w:val="0"/>
          <w:iCs w:val="0"/>
          <w:smallCaps w:val="0"/>
          <w:strike w:val="0"/>
          <w:color w:val="000000"/>
          <w:sz w:val="38"/>
          <w:szCs w:val="3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8"/>
          <w:szCs w:val="38"/>
          <w:u w:val="none"/>
          <w:shd w:fill="auto" w:val="clear"/>
          <w:vertAlign w:val="baseline"/>
          <w:rtl w:val="0"/>
        </w:rPr>
        <w:t xml:space="preserve">PROCEDIMENTO OPERACIONAL PADRÃO</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AUXILIAR DEVE ESTAR NO SEU CONSULTÓRIO 20 MINUTOS ANTES DO SEU HORÁRIO DE ATENDIMENTO, PARA DISPONIBILIZAR OS INSTRUMENTAIS NECESSÁRIOS PARA OS CONSULTÓRIOS.</w:t>
      </w:r>
    </w:p>
    <w:p w:rsidR="00000000" w:rsidDel="00000000" w:rsidP="00000000" w:rsidRDefault="00000000" w:rsidRPr="00000000" w14:paraId="000000C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Utilizar Equipamentos de Proteção Individual — EPIs. (BRASIL,1978)  </w:t>
      </w: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antes e após o contato com o paciente e entre dois procedimentos realizados no mesmo paciente.</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Manipular cuidadosamente o material perfurocortante.</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reencapar, entortar, quebrar ou retirar as agulhas das seringas. Se o paciente precisar de complementação anestésica de uma única seringa, a agulha pode ser re-encapada pela técnica de deslizar a agulha para dentro da tampa deixada sobre uma superfície (bandeja do instrumental ou mesa auxiliar).</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Transferir os materiais e artigos, durante o trabalho a quatro mãos, com toda a atenção e, sempre que possível, utilizando-se uma bandeja.</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o material contaminado dentro dos vasilhames devidamente identificado e transportar para o setor de expurgo. </w:t>
      </w: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Efetuar o transporte dos resíduos com cautela para evitar acidentes.</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Descontaminar as superfícies com desinfetantes preconizados pelo Controle de Infecção, caso haja presença de sangue ou secreções potencialmente infectante.</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Submeter os artigos utilizados à limpeza, desinfecção e/ou esterilização, antes de serem utilizados em outro paciente.</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tocar os olhos, nariz, boca, máscara ou cabelo durante a realização dos procedimentos ou manipulação de materiais orgânicos, assim como não se alimentar, beber ou fumar no consultório.</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Manter os cuidados específicos na coleta e manipulação das amostras de sangue.</w:t>
      </w: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Durante os procedimentos (com luvas), não atender telefones, abrir portas usando a maçaneta nem tocar com as mãos em locais passíveis de contaminação.</w:t>
      </w: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DB">
      <w:pPr>
        <w:spacing w:after="160" w:line="259" w:lineRule="auto"/>
        <w:jc w:val="center"/>
        <w:rPr>
          <w:rFonts w:ascii="Calibri" w:cs="Calibri" w:eastAsia="Calibri" w:hAnsi="Calibri"/>
          <w:b w:val="1"/>
          <w:bCs w:val="1"/>
          <w:sz w:val="38"/>
          <w:szCs w:val="38"/>
        </w:rPr>
      </w:pPr>
      <w:r w:rsidDel="00000000" w:rsidR="00000000" w:rsidRPr="00000000">
        <w:rPr>
          <w:rFonts w:ascii="Calibri" w:cs="Calibri" w:eastAsia="Calibri" w:hAnsi="Calibri"/>
          <w:b w:val="1"/>
          <w:bCs w:val="1"/>
          <w:sz w:val="38"/>
          <w:szCs w:val="38"/>
          <w:rtl w:val="0"/>
        </w:rPr>
        <w:t xml:space="preserve">SOLICITAÇÃO DE INTEGRAÇÃO AO CORPO CLÍNICO</w:t>
      </w:r>
    </w:p>
    <w:p w:rsidR="00000000" w:rsidDel="00000000" w:rsidP="00000000" w:rsidRDefault="00000000" w:rsidRPr="00000000" w14:paraId="000000DC">
      <w:pPr>
        <w:spacing w:after="160" w:line="259" w:lineRule="auto"/>
        <w:jc w:val="cente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DD">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EU, __________________________________________________, portador do </w:t>
      </w:r>
    </w:p>
    <w:p w:rsidR="00000000" w:rsidDel="00000000" w:rsidP="00000000" w:rsidRDefault="00000000" w:rsidRPr="00000000" w14:paraId="000000DE">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CRO _______________, e CPF ______________________, solicito a minha integração ao corpo clínico com o objetivo de realizar atendimentos dos convênios em que a empresa é credenciada.</w:t>
      </w:r>
    </w:p>
    <w:p w:rsidR="00000000" w:rsidDel="00000000" w:rsidP="00000000" w:rsidRDefault="00000000" w:rsidRPr="00000000" w14:paraId="000000DF">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Me comprometo a respeitar as exigências que cada convênio no que diz respeito aos procedimentos junto aos pacientes tanto no que tange a cobrança de procedimentos que não alcançáveis ao plano de cada pacientes quanto nos procedimentos de elaboração de guias. Em casos de apuração de algum tipo de fraude, por parte do convênio, tenho ciência da  responsabilização cível e criminal tanto pela empresa que me incorporou ao corpo clínico como pelo convênio, além do afastamento imediato do corpo clínico.</w:t>
      </w:r>
    </w:p>
    <w:p w:rsidR="00000000" w:rsidDel="00000000" w:rsidP="00000000" w:rsidRDefault="00000000" w:rsidRPr="00000000" w14:paraId="000000E0">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Tenho ciência dos prazos de pagamentos dos convênios e das avaliações que cada convênio faz em relação aos atendimentos e que podem ocorrer glosas de guias. Essas glosas são decisões dos convênios e não da empresa conveniada. </w:t>
      </w:r>
    </w:p>
    <w:p w:rsidR="00000000" w:rsidDel="00000000" w:rsidP="00000000" w:rsidRDefault="00000000" w:rsidRPr="00000000" w14:paraId="000000E1">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Os valores apurados nos atendimentos deverão ser pagos na conta da empresa conveniada e serão descontados apenas os custos de impostos, sem qualquer percentual a título de comissão para a empresa conveniada.</w:t>
      </w:r>
    </w:p>
    <w:p w:rsidR="00000000" w:rsidDel="00000000" w:rsidP="00000000" w:rsidRDefault="00000000" w:rsidRPr="00000000" w14:paraId="000000E2">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Tenho ciência de que a empresa pode, sem qualquer aviso prévio, me excluir do corpo clínico em função de alguma infração perante o plano ou de estratégias administrativas, sem prejuízo ao contrato de locação do consultório. Fazer parte do corpo clínico é uma concessão que pode ser revogada caso a empresa julgue necessário.</w:t>
      </w:r>
    </w:p>
    <w:p w:rsidR="00000000" w:rsidDel="00000000" w:rsidP="00000000" w:rsidRDefault="00000000" w:rsidRPr="00000000" w14:paraId="000000E3">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Declaro ainda que o faturamento oriundo dos atendimentos é de exclusiva responsabilidade do dentista além de não ser a única fonte de renda e que a exclusão do corpo clínico não afetará  a manutenção do meu consultório.</w:t>
      </w:r>
    </w:p>
    <w:p w:rsidR="00000000" w:rsidDel="00000000" w:rsidP="00000000" w:rsidRDefault="00000000" w:rsidRPr="00000000" w14:paraId="000000E4">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responsabilidade da empresa credenciada fica apenas no repasse dos atendimentos que já foram depositados na conta corrente. Valores futuros não serão levados em consideração, pois ainda carecem de auditoria e/ou glosas por parte do convênio.</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E7">
      <w:pPr>
        <w:spacing w:line="276" w:lineRule="auto"/>
        <w:jc w:val="right"/>
        <w:rPr>
          <w:rFonts w:ascii="Calibri" w:cs="Calibri" w:eastAsia="Calibri" w:hAnsi="Calibri"/>
          <w:sz w:val="26"/>
          <w:szCs w:val="26"/>
        </w:rPr>
      </w:pPr>
      <w:r w:rsidDel="00000000" w:rsidR="00000000" w:rsidRPr="00000000">
        <w:rPr>
          <w:rFonts w:ascii="Arial" w:cs="Arial" w:eastAsia="Arial" w:hAnsi="Arial"/>
          <w:sz w:val="34"/>
          <w:szCs w:val="34"/>
          <w:rtl w:val="0"/>
        </w:rPr>
        <w:t xml:space="preserve">Cuiabá-MT, </w:t>
      </w:r>
      <w:r w:rsidDel="00000000" w:rsidR="00000000" w:rsidRPr="00000000">
        <w:rPr>
          <w:rFonts w:ascii="Roboto Mono" w:cs="Roboto Mono" w:eastAsia="Roboto Mono" w:hAnsi="Roboto Mono"/>
          <w:sz w:val="34"/>
          <w:szCs w:val="34"/>
          <w:rtl w:val="0"/>
        </w:rPr>
        <w:t xml:space="preserve">{{inicioContrato}}</w:t>
      </w:r>
      <w:r w:rsidDel="00000000" w:rsidR="00000000" w:rsidRPr="00000000">
        <w:rPr>
          <w:rtl w:val="0"/>
        </w:rPr>
      </w:r>
    </w:p>
    <w:sectPr>
      <w:headerReference r:id="rId7" w:type="default"/>
      <w:footerReference r:id="rId8" w:type="default"/>
      <w:pgSz w:h="16840" w:w="11900" w:orient="portrait"/>
      <w:pgMar w:bottom="1133" w:top="1440" w:left="1440" w:right="850" w:header="566" w:footer="56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 w:name="Impact"/>
  <w:font w:name="Pacifico">
    <w:embedRegular w:fontKey="{00000000-0000-0000-0000-000000000000}" r:id="rId1" w:subsetted="0"/>
  </w:font>
  <w:font w:name="Noto Sans Symbols">
    <w:embedRegular w:fontKey="{00000000-0000-0000-0000-000000000000}" r:id="rId2" w:subsetted="0"/>
    <w:embedBold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Rua Estevão de Mendonça, 552 - Bairro popular - Cuiabá-MT - (65)623-0137 - Página: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8">
    <w:pPr>
      <w:pStyle w:val="Title"/>
      <w:keepLines w:val="0"/>
      <w:widowControl w:val="0"/>
      <w:spacing w:after="0" w:lineRule="auto"/>
      <w:jc w:val="center"/>
      <w:rPr/>
    </w:pPr>
    <w:r w:rsidDel="00000000" w:rsidR="00000000" w:rsidRPr="00000000">
      <w:rPr>
        <w:rFonts w:ascii="Pacifico" w:cs="Pacifico" w:eastAsia="Pacifico" w:hAnsi="Pacifico"/>
        <w:sz w:val="30"/>
        <w:szCs w:val="30"/>
        <w:rtl w:val="0"/>
      </w:rPr>
      <w:t xml:space="preserve">Conceitualle - Clínica Odontológica   </w:t>
      <w:tab/>
      <w:tab/>
      <w:tab/>
      <w:tab/>
      <w:tab/>
    </w:r>
    <w:r w:rsidDel="00000000" w:rsidR="00000000" w:rsidRPr="00000000">
      <w:rPr>
        <w:rFonts w:ascii="Impact" w:cs="Impact" w:eastAsia="Impact" w:hAnsi="Impact"/>
        <w:sz w:val="30"/>
        <w:szCs w:val="30"/>
      </w:rPr>
      <w:fldChar w:fldCharType="begin"/>
      <w:instrText xml:space="preserve">PAGE</w:instrText>
      <w:fldChar w:fldCharType="separate"/>
      <w:fldChar w:fldCharType="end"/>
    </w:r>
    <w:r w:rsidDel="00000000" w:rsidR="00000000" w:rsidRPr="00000000">
      <w:rPr>
        <w:rFonts w:ascii="Impact" w:cs="Impact" w:eastAsia="Impact" w:hAnsi="Impact"/>
        <w:sz w:val="30"/>
        <w:szCs w:val="30"/>
        <w:rtl w:val="0"/>
      </w:rPr>
      <w:t xml:space="preserve">/</w:t>
    </w:r>
    <w:r w:rsidDel="00000000" w:rsidR="00000000" w:rsidRPr="00000000">
      <w:rPr>
        <w:rFonts w:ascii="Pacifico" w:cs="Pacifico" w:eastAsia="Pacifico" w:hAnsi="Pacifico"/>
        <w:sz w:val="30"/>
        <w:szCs w:val="30"/>
      </w:rPr>
      <w:fldChar w:fldCharType="begin"/>
      <w:instrText xml:space="preserve">NUMPAGES</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2">
    <w:lvl w:ilvl="0">
      <w:start w:val="1"/>
      <w:numFmt w:val="decimal"/>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3">
    <w:lvl w:ilvl="0">
      <w:start w:val="4"/>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4">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5">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6">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7">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8">
    <w:lvl w:ilvl="0">
      <w:start w:val="1"/>
      <w:numFmt w:val="bullet"/>
      <w:lvlText w:val="●"/>
      <w:lvlJc w:val="left"/>
      <w:pPr>
        <w:ind w:left="720" w:hanging="360"/>
      </w:pPr>
      <w:rPr>
        <w:smallCaps w:val="0"/>
        <w:strike w:val="0"/>
        <w:shd w:fill="auto" w:val="clear"/>
        <w:vertAlign w:val="baseline"/>
      </w:rPr>
    </w:lvl>
    <w:lvl w:ilvl="1">
      <w:start w:val="1"/>
      <w:numFmt w:val="bullet"/>
      <w:lvlText w:val="o"/>
      <w:lvlJc w:val="left"/>
      <w:pPr>
        <w:ind w:left="1440" w:hanging="360"/>
      </w:pPr>
      <w:rPr>
        <w:smallCaps w:val="0"/>
        <w:strike w:val="0"/>
        <w:shd w:fill="auto" w:val="clear"/>
        <w:vertAlign w:val="baseline"/>
      </w:rPr>
    </w:lvl>
    <w:lvl w:ilvl="2">
      <w:start w:val="1"/>
      <w:numFmt w:val="bullet"/>
      <w:lvlText w:val="▪"/>
      <w:lvlJc w:val="left"/>
      <w:pPr>
        <w:ind w:left="2160" w:hanging="360"/>
      </w:pPr>
      <w:rPr>
        <w:smallCaps w:val="0"/>
        <w:strike w:val="0"/>
        <w:shd w:fill="auto" w:val="clear"/>
        <w:vertAlign w:val="baseline"/>
      </w:rPr>
    </w:lvl>
    <w:lvl w:ilvl="3">
      <w:start w:val="1"/>
      <w:numFmt w:val="bullet"/>
      <w:lvlText w:val="●"/>
      <w:lvlJc w:val="left"/>
      <w:pPr>
        <w:ind w:left="2880" w:hanging="360"/>
      </w:pPr>
      <w:rPr>
        <w:smallCaps w:val="0"/>
        <w:strike w:val="0"/>
        <w:shd w:fill="auto" w:val="clear"/>
        <w:vertAlign w:val="baseline"/>
      </w:rPr>
    </w:lvl>
    <w:lvl w:ilvl="4">
      <w:start w:val="1"/>
      <w:numFmt w:val="bullet"/>
      <w:lvlText w:val="o"/>
      <w:lvlJc w:val="left"/>
      <w:pPr>
        <w:ind w:left="3600" w:hanging="360"/>
      </w:pPr>
      <w:rPr>
        <w:smallCaps w:val="0"/>
        <w:strike w:val="0"/>
        <w:shd w:fill="auto" w:val="clear"/>
        <w:vertAlign w:val="baseline"/>
      </w:rPr>
    </w:lvl>
    <w:lvl w:ilvl="5">
      <w:start w:val="1"/>
      <w:numFmt w:val="bullet"/>
      <w:lvlText w:val="▪"/>
      <w:lvlJc w:val="left"/>
      <w:pPr>
        <w:ind w:left="4320" w:hanging="360"/>
      </w:pPr>
      <w:rPr>
        <w:smallCaps w:val="0"/>
        <w:strike w:val="0"/>
        <w:shd w:fill="auto" w:val="clear"/>
        <w:vertAlign w:val="baseline"/>
      </w:rPr>
    </w:lvl>
    <w:lvl w:ilvl="6">
      <w:start w:val="1"/>
      <w:numFmt w:val="bullet"/>
      <w:lvlText w:val="●"/>
      <w:lvlJc w:val="left"/>
      <w:pPr>
        <w:ind w:left="5040" w:hanging="360"/>
      </w:pPr>
      <w:rPr>
        <w:smallCaps w:val="0"/>
        <w:strike w:val="0"/>
        <w:shd w:fill="auto" w:val="clear"/>
        <w:vertAlign w:val="baseline"/>
      </w:rPr>
    </w:lvl>
    <w:lvl w:ilvl="7">
      <w:start w:val="1"/>
      <w:numFmt w:val="bullet"/>
      <w:lvlText w:val="o"/>
      <w:lvlJc w:val="left"/>
      <w:pPr>
        <w:ind w:left="5760" w:hanging="360"/>
      </w:pPr>
      <w:rPr>
        <w:smallCaps w:val="0"/>
        <w:strike w:val="0"/>
        <w:shd w:fill="auto" w:val="clear"/>
        <w:vertAlign w:val="baseline"/>
      </w:rPr>
    </w:lvl>
    <w:lvl w:ilvl="8">
      <w:start w:val="1"/>
      <w:numFmt w:val="bullet"/>
      <w:lvlText w:val="▪"/>
      <w:lvlJc w:val="left"/>
      <w:pPr>
        <w:ind w:left="6480" w:hanging="360"/>
      </w:pPr>
      <w:rPr>
        <w:smallCaps w:val="0"/>
        <w:strike w:val="0"/>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P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pPr>
    <w:rPr>
      <w:rFonts w:ascii="Arial" w:cs="Arial" w:eastAsia="Arial" w:hAnsi="Arial"/>
      <w:b w:val="0"/>
      <w:bCs w:val="0"/>
      <w:i w:val="0"/>
      <w:iCs w:val="0"/>
      <w:smallCaps w:val="0"/>
      <w:strike w:val="0"/>
      <w:color w:val="000000"/>
      <w:sz w:val="52"/>
      <w:szCs w:val="52"/>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acifico-regular.ttf"/><Relationship Id="rId2" Type="http://schemas.openxmlformats.org/officeDocument/2006/relationships/font" Target="fonts/NotoSansSymbols-regular.ttf"/><Relationship Id="rId3" Type="http://schemas.openxmlformats.org/officeDocument/2006/relationships/font" Target="fonts/NotoSansSymbols-bold.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1Yzzed9I1V3Y+NyXAAImKaX4kw==">CgMxLjA4AHIhMW1aRk95bmYtY2dIMXRlM3k1dDlrWUFYa1NDbnJ2VTZG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