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br/>
      </w:r>
      <w:r>
        <w:br/>
      </w:r>
      <w:r>
        <w:br/>
      </w:r>
      <w:r>
        <w:br/>
      </w:r>
    </w:p>
    <w:p>
      <w:pPr>
        <w:pStyle w:val="Title"/>
        <w:spacing w:before="0" w:after="160" w:line="240" w:lineRule="auto"/>
        <w:jc w:val="center"/>
      </w:pPr>
      <w:r>
        <w:rPr>
          <w:b/>
        </w:rPr>
        <w:t>AI Code Assistant Instruction Pack</w:t>
      </w:r>
    </w:p>
    <w:p>
      <w:pPr>
        <w:spacing w:before="0" w:after="360" w:line="276" w:lineRule="auto"/>
        <w:jc w:val="center"/>
      </w:pPr>
      <w:r>
        <w:rPr>
          <w:b/>
          <w:color w:val="44546A"/>
          <w:sz w:val="24"/>
        </w:rPr>
        <w:t>Implementation Guidance for the Operating System Project</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6236"/>
      </w:tblGrid>
      <w:tr>
        <w:tc>
          <w:tcPr>
            <w:tcW w:type="dxa" w:w="9632"/>
            <w:shd w:fill="EAF1FB"/>
            <w:tcMar>
              <w:top w:w="220" w:type="dxa"/>
              <w:start w:w="220" w:type="dxa"/>
              <w:bottom w:w="220" w:type="dxa"/>
              <w:end w:w="220" w:type="dxa"/>
            </w:tcMar>
          </w:tcPr>
          <w:p>
            <w:pPr>
              <w:jc w:val="center"/>
            </w:pPr>
            <w:r>
              <w:rPr>
                <w:b/>
                <w:color w:val="003366"/>
                <w:sz w:val="24"/>
              </w:rPr>
              <w:t>BRANDING PLACEHOLDER</w:t>
              <w:br/>
              <w:t>[Logo Placeholder]</w:t>
            </w:r>
          </w:p>
        </w:tc>
      </w:tr>
    </w:tbl>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16"/>
        <w:gridCol w:w="4816"/>
      </w:tblGrid>
      <w:tr>
        <w:tc>
          <w:tcPr>
            <w:tcW w:type="dxa" w:w="2551"/>
            <w:shd w:fill="D9EAF7"/>
            <w:tcMar>
              <w:top w:w="120" w:type="dxa"/>
              <w:start w:w="120" w:type="dxa"/>
              <w:bottom w:w="120" w:type="dxa"/>
              <w:end w:w="120" w:type="dxa"/>
            </w:tcMar>
            <w:vAlign w:val="center"/>
          </w:tcPr>
          <w:p>
            <w:pPr>
              <w:jc w:val="left"/>
            </w:pPr>
            <w:r>
              <w:rPr>
                <w:b/>
                <w:color w:val="1F4E79"/>
                <w:sz w:val="19"/>
              </w:rPr>
              <w:t>Project</w:t>
            </w:r>
          </w:p>
        </w:tc>
        <w:tc>
          <w:tcPr>
            <w:tcW w:type="dxa" w:w="5386"/>
            <w:shd w:fill="F8FBFF"/>
            <w:tcMar>
              <w:top w:w="120" w:type="dxa"/>
              <w:start w:w="120" w:type="dxa"/>
              <w:bottom w:w="120" w:type="dxa"/>
              <w:end w:w="120" w:type="dxa"/>
            </w:tcMar>
            <w:vAlign w:val="center"/>
          </w:tcPr>
          <w:p>
            <w:r>
              <w:rPr>
                <w:sz w:val="19"/>
              </w:rPr>
              <w:t>[OS Name Placeholder]</w:t>
            </w:r>
          </w:p>
        </w:tc>
      </w:tr>
      <w:tr>
        <w:tc>
          <w:tcPr>
            <w:tcW w:type="dxa" w:w="2551"/>
            <w:shd w:fill="D9EAF7"/>
            <w:tcMar>
              <w:top w:w="120" w:type="dxa"/>
              <w:start w:w="120" w:type="dxa"/>
              <w:bottom w:w="120" w:type="dxa"/>
              <w:end w:w="120" w:type="dxa"/>
            </w:tcMar>
            <w:vAlign w:val="center"/>
          </w:tcPr>
          <w:p>
            <w:pPr>
              <w:jc w:val="left"/>
            </w:pPr>
            <w:r>
              <w:rPr>
                <w:b/>
                <w:color w:val="1F4E79"/>
                <w:sz w:val="19"/>
              </w:rPr>
              <w:t>Document version</w:t>
            </w:r>
          </w:p>
        </w:tc>
        <w:tc>
          <w:tcPr>
            <w:tcW w:type="dxa" w:w="5386"/>
            <w:shd w:fill="F8FBFF"/>
            <w:tcMar>
              <w:top w:w="120" w:type="dxa"/>
              <w:start w:w="120" w:type="dxa"/>
              <w:bottom w:w="120" w:type="dxa"/>
              <w:end w:w="120" w:type="dxa"/>
            </w:tcMar>
            <w:vAlign w:val="center"/>
          </w:tcPr>
          <w:p>
            <w:r>
              <w:rPr>
                <w:sz w:val="19"/>
              </w:rPr>
              <w:t>Working Instructions Pack</w:t>
            </w:r>
          </w:p>
        </w:tc>
      </w:tr>
      <w:tr>
        <w:tc>
          <w:tcPr>
            <w:tcW w:type="dxa" w:w="2551"/>
            <w:shd w:fill="D9EAF7"/>
            <w:tcMar>
              <w:top w:w="120" w:type="dxa"/>
              <w:start w:w="120" w:type="dxa"/>
              <w:bottom w:w="120" w:type="dxa"/>
              <w:end w:w="120" w:type="dxa"/>
            </w:tcMar>
            <w:vAlign w:val="center"/>
          </w:tcPr>
          <w:p>
            <w:pPr>
              <w:jc w:val="left"/>
            </w:pPr>
            <w:r>
              <w:rPr>
                <w:b/>
                <w:color w:val="1F4E79"/>
                <w:sz w:val="19"/>
              </w:rPr>
              <w:t>Prepared by</w:t>
            </w:r>
          </w:p>
        </w:tc>
        <w:tc>
          <w:tcPr>
            <w:tcW w:type="dxa" w:w="5386"/>
            <w:shd w:fill="F8FBFF"/>
            <w:tcMar>
              <w:top w:w="120" w:type="dxa"/>
              <w:start w:w="120" w:type="dxa"/>
              <w:bottom w:w="120" w:type="dxa"/>
              <w:end w:w="120" w:type="dxa"/>
            </w:tcMar>
            <w:vAlign w:val="center"/>
          </w:tcPr>
          <w:p>
            <w:r>
              <w:rPr>
                <w:sz w:val="19"/>
              </w:rPr>
              <w:t>[Project Owner Placeholder]</w:t>
            </w:r>
          </w:p>
        </w:tc>
      </w:tr>
      <w:tr>
        <w:tc>
          <w:tcPr>
            <w:tcW w:type="dxa" w:w="2551"/>
            <w:shd w:fill="D9EAF7"/>
            <w:tcMar>
              <w:top w:w="120" w:type="dxa"/>
              <w:start w:w="120" w:type="dxa"/>
              <w:bottom w:w="120" w:type="dxa"/>
              <w:end w:w="120" w:type="dxa"/>
            </w:tcMar>
            <w:vAlign w:val="center"/>
          </w:tcPr>
          <w:p>
            <w:pPr>
              <w:jc w:val="left"/>
            </w:pPr>
            <w:r>
              <w:rPr>
                <w:b/>
                <w:color w:val="1F4E79"/>
                <w:sz w:val="19"/>
              </w:rPr>
              <w:t>Date</w:t>
            </w:r>
          </w:p>
        </w:tc>
        <w:tc>
          <w:tcPr>
            <w:tcW w:type="dxa" w:w="5386"/>
            <w:shd w:fill="F8FBFF"/>
            <w:tcMar>
              <w:top w:w="120" w:type="dxa"/>
              <w:start w:w="120" w:type="dxa"/>
              <w:bottom w:w="120" w:type="dxa"/>
              <w:end w:w="120" w:type="dxa"/>
            </w:tcMar>
            <w:vAlign w:val="center"/>
          </w:tcPr>
          <w:p>
            <w:r>
              <w:rPr>
                <w:sz w:val="19"/>
              </w:rPr>
              <w:t>[Insert Date]</w:t>
            </w:r>
          </w:p>
        </w:tc>
      </w:tr>
    </w:tbl>
    <w:p/>
    <w:p>
      <w:pPr>
        <w:pStyle w:val="Callout"/>
        <w:jc w:val="center"/>
      </w:pPr>
      <w:r>
        <w:rPr>
          <w:color w:val="595959"/>
        </w:rPr>
        <w:t>Official concept specification prepared in a formal European institutional style, with placeholder branding elements for later identity work.</w:t>
      </w:r>
    </w:p>
    <w:p>
      <w:r>
        <w:br w:type="page"/>
      </w:r>
    </w:p>
    <w:p>
      <w:pPr>
        <w:pStyle w:val="Heading1"/>
        <w:spacing w:before="240" w:after="120"/>
      </w:pPr>
      <w:r>
        <w:t>Purpose of this instruction pack</w:t>
      </w:r>
    </w:p>
    <w:p>
      <w:r>
        <w:t>This document is intended to be shared with an AI coding assistant such as Claude Code or another development assistant running in Visual Studio Code. Its purpose is to keep implementation work aligned with the operating system concept specification and to prevent architectural drift. The assistant should treat this instruction pack as a standing project brief and should not improvise unrelated technologies, unsupported architecture changes, or shortcuts that conflict with the roadmap.</w:t>
      </w:r>
    </w:p>
    <w:p>
      <w:pPr>
        <w:pStyle w:val="Heading2"/>
        <w:spacing w:before="160" w:after="60"/>
      </w:pPr>
      <w:r>
        <w:t>Use guidance</w:t>
      </w:r>
    </w:p>
    <w:p>
      <w:pPr>
        <w:spacing w:after="60"/>
        <w:ind w:left="283" w:hanging="170"/>
      </w:pPr>
      <w:r>
        <w:rPr>
          <w:b/>
        </w:rPr>
        <w:t xml:space="preserve">• </w:t>
      </w:r>
      <w:r>
        <w:t>Send the master project definition first so the assistant has a stable operating context.</w:t>
      </w:r>
    </w:p>
    <w:p>
      <w:pPr>
        <w:spacing w:after="60"/>
        <w:ind w:left="283" w:hanging="170"/>
      </w:pPr>
      <w:r>
        <w:rPr>
          <w:b/>
        </w:rPr>
        <w:t xml:space="preserve">• </w:t>
      </w:r>
      <w:r>
        <w:t>After that, send one work-order prompt at a time instead of asking for the entire OS at once.</w:t>
      </w:r>
    </w:p>
    <w:p>
      <w:pPr>
        <w:spacing w:after="60"/>
        <w:ind w:left="283" w:hanging="170"/>
      </w:pPr>
      <w:r>
        <w:rPr>
          <w:b/>
        </w:rPr>
        <w:t xml:space="preserve">• </w:t>
      </w:r>
      <w:r>
        <w:t>Require compilable output, comments for architecture decisions, and minimal unnecessary unsafe Rust.</w:t>
      </w:r>
    </w:p>
    <w:p>
      <w:pPr>
        <w:spacing w:after="60"/>
        <w:ind w:left="283" w:hanging="170"/>
      </w:pPr>
      <w:r>
        <w:rPr>
          <w:b/>
        </w:rPr>
        <w:t xml:space="preserve">• </w:t>
      </w:r>
      <w:r>
        <w:t>Do not allow the assistant to skip phases without explicit approval.</w:t>
      </w:r>
    </w:p>
    <w:p>
      <w:pPr>
        <w:pStyle w:val="Heading1"/>
        <w:spacing w:before="240" w:after="120"/>
      </w:pPr>
      <w:r>
        <w:t>1. Master project definition</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632"/>
      </w:tblGrid>
      <w:tr>
        <w:tc>
          <w:tcPr>
            <w:tcW w:type="dxa" w:w="9632"/>
            <w:shd w:fill="F5F9FF"/>
            <w:tcMar>
              <w:top w:w="140" w:type="dxa"/>
              <w:start w:w="160" w:type="dxa"/>
              <w:bottom w:w="140" w:type="dxa"/>
              <w:end w:w="160" w:type="dxa"/>
            </w:tcMar>
          </w:tcPr>
          <w:p>
            <w:pPr>
              <w:spacing w:after="20"/>
            </w:pPr>
            <w:r>
              <w:rPr>
                <w:rFonts w:ascii="Consolas" w:hAnsi="Consolas" w:eastAsia="Consolas"/>
                <w:sz w:val="18"/>
              </w:rPr>
              <w:t>We are building a new desktop operating system for x86_64 PCs.</w:t>
            </w:r>
          </w:p>
          <w:p>
            <w:pPr>
              <w:spacing w:after="20"/>
            </w:pPr>
            <w:r>
              <w:rPr>
                <w:rFonts w:ascii="Consolas" w:hAnsi="Consolas" w:eastAsia="Consolas"/>
                <w:sz w:val="18"/>
              </w:rPr>
              <w:t>The OS must be fast, simple, secure, and built primarily in Rust.</w:t>
            </w:r>
          </w:p>
          <w:p>
            <w:pPr>
              <w:spacing w:after="20"/>
            </w:pPr>
            <w:r>
              <w:rPr>
                <w:rFonts w:ascii="Consolas" w:hAnsi="Consolas" w:eastAsia="Consolas"/>
                <w:sz w:val="18"/>
              </w:rPr>
            </w:r>
          </w:p>
          <w:p>
            <w:pPr>
              <w:spacing w:after="20"/>
            </w:pPr>
            <w:r>
              <w:rPr>
                <w:rFonts w:ascii="Consolas" w:hAnsi="Consolas" w:eastAsia="Consolas"/>
                <w:sz w:val="18"/>
              </w:rPr>
              <w:t>Core requirements:</w:t>
            </w:r>
          </w:p>
          <w:p>
            <w:pPr>
              <w:spacing w:after="20"/>
            </w:pPr>
            <w:r>
              <w:rPr>
                <w:rFonts w:ascii="Consolas" w:hAnsi="Consolas" w:eastAsia="Consolas"/>
                <w:sz w:val="18"/>
              </w:rPr>
              <w:t>- Rust-based kernel with no_std foundations and minimal unsafe usage.</w:t>
            </w:r>
          </w:p>
          <w:p>
            <w:pPr>
              <w:spacing w:after="20"/>
            </w:pPr>
            <w:r>
              <w:rPr>
                <w:rFonts w:ascii="Consolas" w:hAnsi="Consolas" w:eastAsia="Consolas"/>
                <w:sz w:val="18"/>
              </w:rPr>
              <w:t>- Modular monolithic or hybrid kernel approach.</w:t>
            </w:r>
          </w:p>
          <w:p>
            <w:pPr>
              <w:spacing w:after="20"/>
            </w:pPr>
            <w:r>
              <w:rPr>
                <w:rFonts w:ascii="Consolas" w:hAnsi="Consolas" w:eastAsia="Consolas"/>
                <w:sz w:val="18"/>
              </w:rPr>
              <w:t>- 64-bit x86_64 architecture only in the initial stages.</w:t>
            </w:r>
          </w:p>
          <w:p>
            <w:pPr>
              <w:spacing w:after="20"/>
            </w:pPr>
            <w:r>
              <w:rPr>
                <w:rFonts w:ascii="Consolas" w:hAnsi="Consolas" w:eastAsia="Consolas"/>
                <w:sz w:val="18"/>
              </w:rPr>
              <w:t>- No telemetry by default.</w:t>
            </w:r>
          </w:p>
          <w:p>
            <w:pPr>
              <w:spacing w:after="20"/>
            </w:pPr>
            <w:r>
              <w:rPr>
                <w:rFonts w:ascii="Consolas" w:hAnsi="Consolas" w:eastAsia="Consolas"/>
                <w:sz w:val="18"/>
              </w:rPr>
              <w:t>- High performance and low latency.</w:t>
            </w:r>
          </w:p>
          <w:p>
            <w:pPr>
              <w:spacing w:after="20"/>
            </w:pPr>
            <w:r>
              <w:rPr>
                <w:rFonts w:ascii="Consolas" w:hAnsi="Consolas" w:eastAsia="Consolas"/>
                <w:sz w:val="18"/>
              </w:rPr>
              <w:t>- Windows-like desktop familiarity in later GUI phases.</w:t>
            </w:r>
          </w:p>
          <w:p>
            <w:pPr>
              <w:spacing w:after="20"/>
            </w:pPr>
            <w:r>
              <w:rPr>
                <w:rFonts w:ascii="Consolas" w:hAnsi="Consolas" w:eastAsia="Consolas"/>
                <w:sz w:val="18"/>
              </w:rPr>
              <w:t>- Vulkan-first graphics direction.</w:t>
            </w:r>
          </w:p>
          <w:p>
            <w:pPr>
              <w:spacing w:after="20"/>
            </w:pPr>
            <w:r>
              <w:rPr>
                <w:rFonts w:ascii="Consolas" w:hAnsi="Consolas" w:eastAsia="Consolas"/>
                <w:sz w:val="18"/>
              </w:rPr>
              <w:t>- Long-term possibility of a Windows compatibility layer.</w:t>
            </w:r>
          </w:p>
          <w:p>
            <w:pPr>
              <w:spacing w:after="20"/>
            </w:pPr>
            <w:r>
              <w:rPr>
                <w:rFonts w:ascii="Consolas" w:hAnsi="Consolas" w:eastAsia="Consolas"/>
                <w:sz w:val="18"/>
              </w:rPr>
            </w:r>
          </w:p>
          <w:p>
            <w:pPr>
              <w:spacing w:after="20"/>
            </w:pPr>
            <w:r>
              <w:rPr>
                <w:rFonts w:ascii="Consolas" w:hAnsi="Consolas" w:eastAsia="Consolas"/>
                <w:sz w:val="18"/>
              </w:rPr>
              <w:t>Subsystems to implement:</w:t>
            </w:r>
          </w:p>
          <w:p>
            <w:pPr>
              <w:spacing w:after="20"/>
            </w:pPr>
            <w:r>
              <w:rPr>
                <w:rFonts w:ascii="Consolas" w:hAnsi="Consolas" w:eastAsia="Consolas"/>
                <w:sz w:val="18"/>
              </w:rPr>
              <w:t>- Bootloader to Rust kernel entry.</w:t>
            </w:r>
          </w:p>
          <w:p>
            <w:pPr>
              <w:spacing w:after="20"/>
            </w:pPr>
            <w:r>
              <w:rPr>
                <w:rFonts w:ascii="Consolas" w:hAnsi="Consolas" w:eastAsia="Consolas"/>
                <w:sz w:val="18"/>
              </w:rPr>
              <w:t>- Memory management (physical and virtual).</w:t>
            </w:r>
          </w:p>
          <w:p>
            <w:pPr>
              <w:spacing w:after="20"/>
            </w:pPr>
            <w:r>
              <w:rPr>
                <w:rFonts w:ascii="Consolas" w:hAnsi="Consolas" w:eastAsia="Consolas"/>
                <w:sz w:val="18"/>
              </w:rPr>
              <w:t>- Interrupts and timer handling.</w:t>
            </w:r>
          </w:p>
          <w:p>
            <w:pPr>
              <w:spacing w:after="20"/>
            </w:pPr>
            <w:r>
              <w:rPr>
                <w:rFonts w:ascii="Consolas" w:hAnsi="Consolas" w:eastAsia="Consolas"/>
                <w:sz w:val="18"/>
              </w:rPr>
              <w:t>- Scheduler and task model.</w:t>
            </w:r>
          </w:p>
          <w:p>
            <w:pPr>
              <w:spacing w:after="20"/>
            </w:pPr>
            <w:r>
              <w:rPr>
                <w:rFonts w:ascii="Consolas" w:hAnsi="Consolas" w:eastAsia="Consolas"/>
                <w:sz w:val="18"/>
              </w:rPr>
              <w:t>- Syscall layer.</w:t>
            </w:r>
          </w:p>
          <w:p>
            <w:pPr>
              <w:spacing w:after="20"/>
            </w:pPr>
            <w:r>
              <w:rPr>
                <w:rFonts w:ascii="Consolas" w:hAnsi="Consolas" w:eastAsia="Consolas"/>
                <w:sz w:val="18"/>
              </w:rPr>
              <w:t>- User-space runtime.</w:t>
            </w:r>
          </w:p>
          <w:p>
            <w:pPr>
              <w:spacing w:after="20"/>
            </w:pPr>
            <w:r>
              <w:rPr>
                <w:rFonts w:ascii="Consolas" w:hAnsi="Consolas" w:eastAsia="Consolas"/>
                <w:sz w:val="18"/>
              </w:rPr>
              <w:t>- Driver model.</w:t>
            </w:r>
          </w:p>
          <w:p>
            <w:pPr>
              <w:spacing w:after="20"/>
            </w:pPr>
            <w:r>
              <w:rPr>
                <w:rFonts w:ascii="Consolas" w:hAnsi="Consolas" w:eastAsia="Consolas"/>
                <w:sz w:val="18"/>
              </w:rPr>
              <w:t>- Filesystem abstraction.</w:t>
            </w:r>
          </w:p>
          <w:p>
            <w:pPr>
              <w:spacing w:after="20"/>
            </w:pPr>
            <w:r>
              <w:rPr>
                <w:rFonts w:ascii="Consolas" w:hAnsi="Consolas" w:eastAsia="Consolas"/>
                <w:sz w:val="18"/>
              </w:rPr>
              <w:t>- GUI subsystem in later phases.</w:t>
            </w:r>
          </w:p>
          <w:p>
            <w:pPr>
              <w:spacing w:after="20"/>
            </w:pPr>
            <w:r>
              <w:rPr>
                <w:rFonts w:ascii="Consolas" w:hAnsi="Consolas" w:eastAsia="Consolas"/>
                <w:sz w:val="18"/>
              </w:rPr>
              <w:t>- Networking stack in later phases.</w:t>
            </w:r>
          </w:p>
          <w:p>
            <w:pPr>
              <w:spacing w:after="20"/>
            </w:pPr>
            <w:r>
              <w:rPr>
                <w:rFonts w:ascii="Consolas" w:hAnsi="Consolas" w:eastAsia="Consolas"/>
                <w:sz w:val="18"/>
              </w:rPr>
            </w:r>
          </w:p>
          <w:p>
            <w:pPr>
              <w:spacing w:after="20"/>
            </w:pPr>
            <w:r>
              <w:rPr>
                <w:rFonts w:ascii="Consolas" w:hAnsi="Consolas" w:eastAsia="Consolas"/>
                <w:sz w:val="18"/>
              </w:rPr>
              <w:t>Coding rules:</w:t>
            </w:r>
          </w:p>
          <w:p>
            <w:pPr>
              <w:spacing w:after="20"/>
            </w:pPr>
            <w:r>
              <w:rPr>
                <w:rFonts w:ascii="Consolas" w:hAnsi="Consolas" w:eastAsia="Consolas"/>
                <w:sz w:val="18"/>
              </w:rPr>
              <w:t>- Use Rust everywhere possible.</w:t>
            </w:r>
          </w:p>
          <w:p>
            <w:pPr>
              <w:spacing w:after="20"/>
            </w:pPr>
            <w:r>
              <w:rPr>
                <w:rFonts w:ascii="Consolas" w:hAnsi="Consolas" w:eastAsia="Consolas"/>
                <w:sz w:val="18"/>
              </w:rPr>
              <w:t>- Keep modules small, clean, and documented.</w:t>
            </w:r>
          </w:p>
          <w:p>
            <w:pPr>
              <w:spacing w:after="20"/>
            </w:pPr>
            <w:r>
              <w:rPr>
                <w:rFonts w:ascii="Consolas" w:hAnsi="Consolas" w:eastAsia="Consolas"/>
                <w:sz w:val="18"/>
              </w:rPr>
              <w:t>- Avoid unnecessary unsafe blocks.</w:t>
            </w:r>
          </w:p>
          <w:p>
            <w:pPr>
              <w:spacing w:after="20"/>
            </w:pPr>
            <w:r>
              <w:rPr>
                <w:rFonts w:ascii="Consolas" w:hAnsi="Consolas" w:eastAsia="Consolas"/>
                <w:sz w:val="18"/>
              </w:rPr>
              <w:t>- Use traits and interfaces for drivers and subsystem boundaries.</w:t>
            </w:r>
          </w:p>
          <w:p>
            <w:pPr>
              <w:spacing w:after="20"/>
            </w:pPr>
            <w:r>
              <w:rPr>
                <w:rFonts w:ascii="Consolas" w:hAnsi="Consolas" w:eastAsia="Consolas"/>
                <w:sz w:val="18"/>
              </w:rPr>
              <w:t>- Keep all modules future-proof and incrementally extensible.</w:t>
            </w:r>
          </w:p>
          <w:p>
            <w:pPr>
              <w:spacing w:after="20"/>
            </w:pPr>
            <w:r>
              <w:rPr>
                <w:rFonts w:ascii="Consolas" w:hAnsi="Consolas" w:eastAsia="Consolas"/>
                <w:sz w:val="18"/>
              </w:rPr>
            </w:r>
          </w:p>
          <w:p>
            <w:pPr>
              <w:spacing w:after="20"/>
            </w:pPr>
            <w:r>
              <w:rPr>
                <w:rFonts w:ascii="Consolas" w:hAnsi="Consolas" w:eastAsia="Consolas"/>
                <w:sz w:val="18"/>
              </w:rPr>
              <w:t>Output rules:</w:t>
            </w:r>
          </w:p>
          <w:p>
            <w:pPr>
              <w:spacing w:after="20"/>
            </w:pPr>
            <w:r>
              <w:rPr>
                <w:rFonts w:ascii="Consolas" w:hAnsi="Consolas" w:eastAsia="Consolas"/>
                <w:sz w:val="18"/>
              </w:rPr>
              <w:t>- Always generate clean, compilable Rust code.</w:t>
            </w:r>
          </w:p>
          <w:p>
            <w:pPr>
              <w:spacing w:after="20"/>
            </w:pPr>
            <w:r>
              <w:rPr>
                <w:rFonts w:ascii="Consolas" w:hAnsi="Consolas" w:eastAsia="Consolas"/>
                <w:sz w:val="18"/>
              </w:rPr>
              <w:t>- Comment architecture decisions.</w:t>
            </w:r>
          </w:p>
          <w:p>
            <w:pPr>
              <w:spacing w:after="20"/>
            </w:pPr>
            <w:r>
              <w:rPr>
                <w:rFonts w:ascii="Consolas" w:hAnsi="Consolas" w:eastAsia="Consolas"/>
                <w:sz w:val="18"/>
              </w:rPr>
              <w:t>- Never invent features that were not requested.</w:t>
            </w:r>
          </w:p>
          <w:p>
            <w:pPr>
              <w:spacing w:after="20"/>
            </w:pPr>
            <w:r>
              <w:rPr>
                <w:rFonts w:ascii="Consolas" w:hAnsi="Consolas" w:eastAsia="Consolas"/>
                <w:sz w:val="18"/>
              </w:rPr>
              <w:t>- Follow the roadmap strictly and do not skip ahead.</w:t>
            </w:r>
          </w:p>
          <w:p>
            <w:pPr>
              <w:spacing w:after="20"/>
            </w:pPr>
            <w:r>
              <w:rPr>
                <w:rFonts w:ascii="Consolas" w:hAnsi="Consolas" w:eastAsia="Consolas"/>
                <w:sz w:val="18"/>
              </w:rPr>
            </w:r>
          </w:p>
          <w:p>
            <w:pPr>
              <w:spacing w:after="20"/>
            </w:pPr>
            <w:r>
              <w:rPr>
                <w:rFonts w:ascii="Consolas" w:hAnsi="Consolas" w:eastAsia="Consolas"/>
                <w:sz w:val="18"/>
              </w:rPr>
              <w:t>Roadmap:</w:t>
            </w:r>
          </w:p>
          <w:p>
            <w:pPr>
              <w:spacing w:after="20"/>
            </w:pPr>
            <w:r>
              <w:rPr>
                <w:rFonts w:ascii="Consolas" w:hAnsi="Consolas" w:eastAsia="Consolas"/>
                <w:sz w:val="18"/>
              </w:rPr>
              <w:t>Phase 1: Boot and kernel skeleton</w:t>
            </w:r>
          </w:p>
          <w:p>
            <w:pPr>
              <w:spacing w:after="20"/>
            </w:pPr>
            <w:r>
              <w:rPr>
                <w:rFonts w:ascii="Consolas" w:hAnsi="Consolas" w:eastAsia="Consolas"/>
                <w:sz w:val="18"/>
              </w:rPr>
              <w:t>Phase 2: Memory, interrupts, and scheduler</w:t>
            </w:r>
          </w:p>
          <w:p>
            <w:pPr>
              <w:spacing w:after="20"/>
            </w:pPr>
            <w:r>
              <w:rPr>
                <w:rFonts w:ascii="Consolas" w:hAnsi="Consolas" w:eastAsia="Consolas"/>
                <w:sz w:val="18"/>
              </w:rPr>
              <w:t>Phase 3: Syscalls and user space</w:t>
            </w:r>
          </w:p>
          <w:p>
            <w:pPr>
              <w:spacing w:after="20"/>
            </w:pPr>
            <w:r>
              <w:rPr>
                <w:rFonts w:ascii="Consolas" w:hAnsi="Consolas" w:eastAsia="Consolas"/>
                <w:sz w:val="18"/>
              </w:rPr>
              <w:t>Phase 4: Drivers and filesystem</w:t>
            </w:r>
          </w:p>
          <w:p>
            <w:pPr>
              <w:spacing w:after="20"/>
            </w:pPr>
            <w:r>
              <w:rPr>
                <w:rFonts w:ascii="Consolas" w:hAnsi="Consolas" w:eastAsia="Consolas"/>
                <w:sz w:val="18"/>
              </w:rPr>
              <w:t>Phase 5: GUI prototype</w:t>
            </w:r>
          </w:p>
          <w:p>
            <w:pPr>
              <w:spacing w:after="20"/>
            </w:pPr>
            <w:r>
              <w:rPr>
                <w:rFonts w:ascii="Consolas" w:hAnsi="Consolas" w:eastAsia="Consolas"/>
                <w:sz w:val="18"/>
              </w:rPr>
              <w:t>Phase 6: Networking</w:t>
            </w:r>
          </w:p>
          <w:p>
            <w:pPr>
              <w:spacing w:after="20"/>
            </w:pPr>
            <w:r>
              <w:rPr>
                <w:rFonts w:ascii="Consolas" w:hAnsi="Consolas" w:eastAsia="Consolas"/>
                <w:sz w:val="18"/>
              </w:rPr>
              <w:t>Phase 7: Optimisation and gaming support</w:t>
            </w:r>
          </w:p>
          <w:p>
            <w:pPr>
              <w:spacing w:after="20"/>
            </w:pPr>
            <w:r>
              <w:rPr>
                <w:rFonts w:ascii="Consolas" w:hAnsi="Consolas" w:eastAsia="Consolas"/>
                <w:sz w:val="18"/>
              </w:rPr>
            </w:r>
          </w:p>
          <w:p>
            <w:pPr>
              <w:spacing w:after="20"/>
            </w:pPr>
            <w:r>
              <w:rPr>
                <w:rFonts w:ascii="Consolas" w:hAnsi="Consolas" w:eastAsia="Consolas"/>
                <w:sz w:val="18"/>
              </w:rPr>
              <w:t>Your job is to implement the operating system step by step. Do not change the architecture without instruction. Wait for the next prompt before moving to the next phase.</w:t>
            </w:r>
          </w:p>
        </w:tc>
      </w:tr>
    </w:tbl>
    <w:p/>
    <w:p>
      <w:pPr>
        <w:pStyle w:val="Heading1"/>
        <w:spacing w:before="240" w:after="120"/>
      </w:pPr>
      <w:r>
        <w:t>2. Ordered work-order prompts</w:t>
      </w:r>
    </w:p>
    <w:p>
      <w:r>
        <w:t>These prompts should be sent one by one. Each prompt is intentionally narrow, so the assistant remains aligned with the implementation sequence and does not attempt to generate unrelated components prematurely.</w:t>
      </w:r>
    </w:p>
    <w:p>
      <w:pPr>
        <w:spacing w:before="120" w:after="80" w:line="276" w:lineRule="auto"/>
      </w:pPr>
      <w:r>
        <w:rPr>
          <w:b/>
          <w:color w:val="1F4E79"/>
        </w:rPr>
        <w:t>Prompt library</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Step 1 - Kernel skeleton</w:t>
            </w:r>
          </w:p>
        </w:tc>
        <w:tc>
          <w:tcPr>
            <w:tcW w:type="dxa" w:w="6520"/>
            <w:shd w:fill="F9FBFE"/>
            <w:tcMar>
              <w:top w:w="120" w:type="dxa"/>
              <w:start w:w="120" w:type="dxa"/>
              <w:bottom w:w="120" w:type="dxa"/>
              <w:end w:w="120" w:type="dxa"/>
            </w:tcMar>
            <w:vAlign w:val="center"/>
          </w:tcPr>
          <w:p>
            <w:pPr>
              <w:jc w:val="left"/>
            </w:pPr>
            <w:r>
              <w:rPr>
                <w:sz w:val="19"/>
              </w:rPr>
              <w:t>Create the initial Rust kernel project with no_std, no_main, a panic handler, VGA text output for early logging, and a clean project structure. Make it bootable and keep the code ready for future expansion.</w:t>
            </w:r>
          </w:p>
        </w:tc>
      </w:tr>
      <w:tr>
        <w:tc>
          <w:tcPr>
            <w:tcW w:type="dxa" w:w="2551"/>
            <w:shd w:fill="F9FBFE"/>
            <w:tcMar>
              <w:top w:w="120" w:type="dxa"/>
              <w:start w:w="120" w:type="dxa"/>
              <w:bottom w:w="120" w:type="dxa"/>
              <w:end w:w="120" w:type="dxa"/>
            </w:tcMar>
            <w:vAlign w:val="center"/>
          </w:tcPr>
          <w:p>
            <w:pPr>
              <w:jc w:val="left"/>
            </w:pPr>
            <w:r>
              <w:rPr>
                <w:b/>
                <w:color w:val="44546A"/>
                <w:sz w:val="19"/>
              </w:rPr>
              <w:t>Step 2 - Memory management foundations</w:t>
            </w:r>
          </w:p>
        </w:tc>
        <w:tc>
          <w:tcPr>
            <w:tcW w:type="dxa" w:w="6520"/>
            <w:shd w:fill="F9FBFE"/>
            <w:tcMar>
              <w:top w:w="120" w:type="dxa"/>
              <w:start w:w="120" w:type="dxa"/>
              <w:bottom w:w="120" w:type="dxa"/>
              <w:end w:w="120" w:type="dxa"/>
            </w:tcMar>
            <w:vAlign w:val="center"/>
          </w:tcPr>
          <w:p>
            <w:pPr>
              <w:jc w:val="left"/>
            </w:pPr>
            <w:r>
              <w:rPr>
                <w:sz w:val="19"/>
              </w:rPr>
              <w:t>Extend the kernel by implementing physical memory management, a frame allocator, paging, and virtual memory initialisation. Keep abstractions as safe and modular as possible.</w:t>
            </w:r>
          </w:p>
        </w:tc>
      </w:tr>
      <w:tr>
        <w:tc>
          <w:tcPr>
            <w:tcW w:type="dxa" w:w="2551"/>
            <w:shd w:fill="F9FBFE"/>
            <w:tcMar>
              <w:top w:w="120" w:type="dxa"/>
              <w:start w:w="120" w:type="dxa"/>
              <w:bottom w:w="120" w:type="dxa"/>
              <w:end w:w="120" w:type="dxa"/>
            </w:tcMar>
            <w:vAlign w:val="center"/>
          </w:tcPr>
          <w:p>
            <w:pPr>
              <w:jc w:val="left"/>
            </w:pPr>
            <w:r>
              <w:rPr>
                <w:b/>
                <w:color w:val="44546A"/>
                <w:sz w:val="19"/>
              </w:rPr>
              <w:t>Step 3 - Interrupts and timer</w:t>
            </w:r>
          </w:p>
        </w:tc>
        <w:tc>
          <w:tcPr>
            <w:tcW w:type="dxa" w:w="6520"/>
            <w:shd w:fill="F9FBFE"/>
            <w:tcMar>
              <w:top w:w="120" w:type="dxa"/>
              <w:start w:w="120" w:type="dxa"/>
              <w:bottom w:w="120" w:type="dxa"/>
              <w:end w:w="120" w:type="dxa"/>
            </w:tcMar>
            <w:vAlign w:val="center"/>
          </w:tcPr>
          <w:p>
            <w:pPr>
              <w:jc w:val="left"/>
            </w:pPr>
            <w:r>
              <w:rPr>
                <w:sz w:val="19"/>
              </w:rPr>
              <w:t>Add interrupt handling to the kernel, including IDT setup, PIC or APIC initialisation, timer interrupts, and keyboard interrupts. Provide safe Rust wrappers around architecture-specific logic and demonstrate interrupts with log messages.</w:t>
            </w:r>
          </w:p>
        </w:tc>
      </w:tr>
      <w:tr>
        <w:tc>
          <w:tcPr>
            <w:tcW w:type="dxa" w:w="2551"/>
            <w:shd w:fill="F9FBFE"/>
            <w:tcMar>
              <w:top w:w="120" w:type="dxa"/>
              <w:start w:w="120" w:type="dxa"/>
              <w:bottom w:w="120" w:type="dxa"/>
              <w:end w:w="120" w:type="dxa"/>
            </w:tcMar>
            <w:vAlign w:val="center"/>
          </w:tcPr>
          <w:p>
            <w:pPr>
              <w:jc w:val="left"/>
            </w:pPr>
            <w:r>
              <w:rPr>
                <w:b/>
                <w:color w:val="44546A"/>
                <w:sz w:val="19"/>
              </w:rPr>
              <w:t>Step 4 - Basic scheduler and tasks</w:t>
            </w:r>
          </w:p>
        </w:tc>
        <w:tc>
          <w:tcPr>
            <w:tcW w:type="dxa" w:w="6520"/>
            <w:shd w:fill="F9FBFE"/>
            <w:tcMar>
              <w:top w:w="120" w:type="dxa"/>
              <w:start w:w="120" w:type="dxa"/>
              <w:bottom w:w="120" w:type="dxa"/>
              <w:end w:w="120" w:type="dxa"/>
            </w:tcMar>
            <w:vAlign w:val="center"/>
          </w:tcPr>
          <w:p>
            <w:pPr>
              <w:jc w:val="left"/>
            </w:pPr>
            <w:r>
              <w:rPr>
                <w:sz w:val="19"/>
              </w:rPr>
              <w:t>Implement a minimal task scheduler with timer-driven scheduling, basic context switching, and at least two demo tasks to show that switching works.</w:t>
            </w:r>
          </w:p>
        </w:tc>
      </w:tr>
      <w:tr>
        <w:tc>
          <w:tcPr>
            <w:tcW w:type="dxa" w:w="2551"/>
            <w:shd w:fill="F9FBFE"/>
            <w:tcMar>
              <w:top w:w="120" w:type="dxa"/>
              <w:start w:w="120" w:type="dxa"/>
              <w:bottom w:w="120" w:type="dxa"/>
              <w:end w:w="120" w:type="dxa"/>
            </w:tcMar>
            <w:vAlign w:val="center"/>
          </w:tcPr>
          <w:p>
            <w:pPr>
              <w:jc w:val="left"/>
            </w:pPr>
            <w:r>
              <w:rPr>
                <w:b/>
                <w:color w:val="44546A"/>
                <w:sz w:val="19"/>
              </w:rPr>
              <w:t>Step 5 - Syscall layer and user space</w:t>
            </w:r>
          </w:p>
        </w:tc>
        <w:tc>
          <w:tcPr>
            <w:tcW w:type="dxa" w:w="6520"/>
            <w:shd w:fill="F9FBFE"/>
            <w:tcMar>
              <w:top w:w="120" w:type="dxa"/>
              <w:start w:w="120" w:type="dxa"/>
              <w:bottom w:w="120" w:type="dxa"/>
              <w:end w:w="120" w:type="dxa"/>
            </w:tcMar>
            <w:vAlign w:val="center"/>
          </w:tcPr>
          <w:p>
            <w:pPr>
              <w:jc w:val="left"/>
            </w:pPr>
            <w:r>
              <w:rPr>
                <w:sz w:val="19"/>
              </w:rPr>
              <w:t>Add a syscall interface, user and kernel mode switching, a minimal ELF loader, and a simple user-space hello-world program. Keep the syscall layer clean and versionable.</w:t>
            </w:r>
          </w:p>
        </w:tc>
      </w:tr>
      <w:tr>
        <w:tc>
          <w:tcPr>
            <w:tcW w:type="dxa" w:w="2551"/>
            <w:shd w:fill="F9FBFE"/>
            <w:tcMar>
              <w:top w:w="120" w:type="dxa"/>
              <w:start w:w="120" w:type="dxa"/>
              <w:bottom w:w="120" w:type="dxa"/>
              <w:end w:w="120" w:type="dxa"/>
            </w:tcMar>
            <w:vAlign w:val="center"/>
          </w:tcPr>
          <w:p>
            <w:pPr>
              <w:jc w:val="left"/>
            </w:pPr>
            <w:r>
              <w:rPr>
                <w:b/>
                <w:color w:val="44546A"/>
                <w:sz w:val="19"/>
              </w:rPr>
              <w:t>Step 6 - Driver model</w:t>
            </w:r>
          </w:p>
        </w:tc>
        <w:tc>
          <w:tcPr>
            <w:tcW w:type="dxa" w:w="6520"/>
            <w:shd w:fill="F9FBFE"/>
            <w:tcMar>
              <w:top w:w="120" w:type="dxa"/>
              <w:start w:w="120" w:type="dxa"/>
              <w:bottom w:w="120" w:type="dxa"/>
              <w:end w:w="120" w:type="dxa"/>
            </w:tcMar>
            <w:vAlign w:val="center"/>
          </w:tcPr>
          <w:p>
            <w:pPr>
              <w:jc w:val="left"/>
            </w:pPr>
            <w:r>
              <w:rPr>
                <w:sz w:val="19"/>
              </w:rPr>
              <w:t>Design and implement a modular driver framework using traits or interfaces. Include a keyboard driver and a simple disk driver or stub. Keep extension paths ready for networking and graphics later.</w:t>
            </w:r>
          </w:p>
        </w:tc>
      </w:tr>
      <w:tr>
        <w:tc>
          <w:tcPr>
            <w:tcW w:type="dxa" w:w="2551"/>
            <w:shd w:fill="F9FBFE"/>
            <w:tcMar>
              <w:top w:w="120" w:type="dxa"/>
              <w:start w:w="120" w:type="dxa"/>
              <w:bottom w:w="120" w:type="dxa"/>
              <w:end w:w="120" w:type="dxa"/>
            </w:tcMar>
            <w:vAlign w:val="center"/>
          </w:tcPr>
          <w:p>
            <w:pPr>
              <w:jc w:val="left"/>
            </w:pPr>
            <w:r>
              <w:rPr>
                <w:b/>
                <w:color w:val="44546A"/>
                <w:sz w:val="19"/>
              </w:rPr>
              <w:t>Step 7 - Filesystem abstraction</w:t>
            </w:r>
          </w:p>
        </w:tc>
        <w:tc>
          <w:tcPr>
            <w:tcW w:type="dxa" w:w="6520"/>
            <w:shd w:fill="F9FBFE"/>
            <w:tcMar>
              <w:top w:w="120" w:type="dxa"/>
              <w:start w:w="120" w:type="dxa"/>
              <w:bottom w:w="120" w:type="dxa"/>
              <w:end w:w="120" w:type="dxa"/>
            </w:tcMar>
            <w:vAlign w:val="center"/>
          </w:tcPr>
          <w:p>
            <w:pPr>
              <w:jc w:val="left"/>
            </w:pPr>
            <w:r>
              <w:rPr>
                <w:sz w:val="19"/>
              </w:rPr>
              <w:t>Create a VFS-like abstraction layer, a mount model, and a simple in-kernel filesystem implementation suitable for early development. Plan the interfaces so FAT and NTFS interoperability can be added later.</w:t>
            </w:r>
          </w:p>
        </w:tc>
      </w:tr>
      <w:tr>
        <w:tc>
          <w:tcPr>
            <w:tcW w:type="dxa" w:w="2551"/>
            <w:shd w:fill="F9FBFE"/>
            <w:tcMar>
              <w:top w:w="120" w:type="dxa"/>
              <w:start w:w="120" w:type="dxa"/>
              <w:bottom w:w="120" w:type="dxa"/>
              <w:end w:w="120" w:type="dxa"/>
            </w:tcMar>
            <w:vAlign w:val="center"/>
          </w:tcPr>
          <w:p>
            <w:pPr>
              <w:jc w:val="left"/>
            </w:pPr>
            <w:r>
              <w:rPr>
                <w:b/>
                <w:color w:val="44546A"/>
                <w:sz w:val="19"/>
              </w:rPr>
              <w:t>Step 8 - User-space runtime and app model</w:t>
            </w:r>
          </w:p>
        </w:tc>
        <w:tc>
          <w:tcPr>
            <w:tcW w:type="dxa" w:w="6520"/>
            <w:shd w:fill="F9FBFE"/>
            <w:tcMar>
              <w:top w:w="120" w:type="dxa"/>
              <w:start w:w="120" w:type="dxa"/>
              <w:bottom w:w="120" w:type="dxa"/>
              <w:end w:w="120" w:type="dxa"/>
            </w:tcMar>
            <w:vAlign w:val="center"/>
          </w:tcPr>
          <w:p>
            <w:pPr>
              <w:jc w:val="left"/>
            </w:pPr>
            <w:r>
              <w:rPr>
                <w:sz w:val="19"/>
              </w:rPr>
              <w:t>Begin the user-space runtime design, including process creation, basic IPC concepts, and an initial application model. Do not build the GUI yet; focus on foundations.</w:t>
            </w:r>
          </w:p>
        </w:tc>
      </w:tr>
      <w:tr>
        <w:tc>
          <w:tcPr>
            <w:tcW w:type="dxa" w:w="2551"/>
            <w:shd w:fill="F9FBFE"/>
            <w:tcMar>
              <w:top w:w="120" w:type="dxa"/>
              <w:start w:w="120" w:type="dxa"/>
              <w:bottom w:w="120" w:type="dxa"/>
              <w:end w:w="120" w:type="dxa"/>
            </w:tcMar>
            <w:vAlign w:val="center"/>
          </w:tcPr>
          <w:p>
            <w:pPr>
              <w:jc w:val="left"/>
            </w:pPr>
            <w:r>
              <w:rPr>
                <w:b/>
                <w:color w:val="44546A"/>
                <w:sz w:val="19"/>
              </w:rPr>
              <w:t>Step 9 - GUI prototype</w:t>
            </w:r>
          </w:p>
        </w:tc>
        <w:tc>
          <w:tcPr>
            <w:tcW w:type="dxa" w:w="6520"/>
            <w:shd w:fill="F9FBFE"/>
            <w:tcMar>
              <w:top w:w="120" w:type="dxa"/>
              <w:start w:w="120" w:type="dxa"/>
              <w:bottom w:w="120" w:type="dxa"/>
              <w:end w:w="120" w:type="dxa"/>
            </w:tcMar>
            <w:vAlign w:val="center"/>
          </w:tcPr>
          <w:p>
            <w:pPr>
              <w:jc w:val="left"/>
            </w:pPr>
            <w:r>
              <w:rPr>
                <w:sz w:val="19"/>
              </w:rPr>
              <w:t>Create a user-space window manager or compositor prototype using a software renderer first if needed. Support window creation, keyboard and mouse events, and one demonstrator window.</w:t>
            </w:r>
          </w:p>
        </w:tc>
      </w:tr>
      <w:tr>
        <w:tc>
          <w:tcPr>
            <w:tcW w:type="dxa" w:w="2551"/>
            <w:shd w:fill="F9FBFE"/>
            <w:tcMar>
              <w:top w:w="120" w:type="dxa"/>
              <w:start w:w="120" w:type="dxa"/>
              <w:bottom w:w="120" w:type="dxa"/>
              <w:end w:w="120" w:type="dxa"/>
            </w:tcMar>
            <w:vAlign w:val="center"/>
          </w:tcPr>
          <w:p>
            <w:pPr>
              <w:jc w:val="left"/>
            </w:pPr>
            <w:r>
              <w:rPr>
                <w:b/>
                <w:color w:val="44546A"/>
                <w:sz w:val="19"/>
              </w:rPr>
              <w:t>Step 10 - Core apps</w:t>
            </w:r>
          </w:p>
        </w:tc>
        <w:tc>
          <w:tcPr>
            <w:tcW w:type="dxa" w:w="6520"/>
            <w:shd w:fill="F9FBFE"/>
            <w:tcMar>
              <w:top w:w="120" w:type="dxa"/>
              <w:start w:w="120" w:type="dxa"/>
              <w:bottom w:w="120" w:type="dxa"/>
              <w:end w:w="120" w:type="dxa"/>
            </w:tcMar>
            <w:vAlign w:val="center"/>
          </w:tcPr>
          <w:p>
            <w:pPr>
              <w:jc w:val="left"/>
            </w:pPr>
            <w:r>
              <w:rPr>
                <w:sz w:val="19"/>
              </w:rPr>
              <w:t>Implement very basic core applications such as a terminal, file manager, settings shell, and text editor. Prioritise architecture and integration over feature depth.</w:t>
            </w:r>
          </w:p>
        </w:tc>
      </w:tr>
      <w:tr>
        <w:tc>
          <w:tcPr>
            <w:tcW w:type="dxa" w:w="2551"/>
            <w:shd w:fill="F9FBFE"/>
            <w:tcMar>
              <w:top w:w="120" w:type="dxa"/>
              <w:start w:w="120" w:type="dxa"/>
              <w:bottom w:w="120" w:type="dxa"/>
              <w:end w:w="120" w:type="dxa"/>
            </w:tcMar>
            <w:vAlign w:val="center"/>
          </w:tcPr>
          <w:p>
            <w:pPr>
              <w:jc w:val="left"/>
            </w:pPr>
            <w:r>
              <w:rPr>
                <w:b/>
                <w:color w:val="44546A"/>
                <w:sz w:val="19"/>
              </w:rPr>
              <w:t>Step 11 - Networking architecture</w:t>
            </w:r>
          </w:p>
        </w:tc>
        <w:tc>
          <w:tcPr>
            <w:tcW w:type="dxa" w:w="6520"/>
            <w:shd w:fill="F9FBFE"/>
            <w:tcMar>
              <w:top w:w="120" w:type="dxa"/>
              <w:start w:w="120" w:type="dxa"/>
              <w:bottom w:w="120" w:type="dxa"/>
              <w:end w:w="120" w:type="dxa"/>
            </w:tcMar>
            <w:vAlign w:val="center"/>
          </w:tcPr>
          <w:p>
            <w:pPr>
              <w:jc w:val="left"/>
            </w:pPr>
            <w:r>
              <w:rPr>
                <w:sz w:val="19"/>
              </w:rPr>
              <w:t>Design the networking stack architecture around a Rust-oriented TCP/IP model with IPv4 first, sockets, DNS, DHCP, TLS planning, and firewall hooks. Implementation can remain partial at this stage if the architecture is well defined.</w:t>
            </w:r>
          </w:p>
        </w:tc>
      </w:tr>
      <w:tr>
        <w:tc>
          <w:tcPr>
            <w:tcW w:type="dxa" w:w="2551"/>
            <w:shd w:fill="F9FBFE"/>
            <w:tcMar>
              <w:top w:w="120" w:type="dxa"/>
              <w:start w:w="120" w:type="dxa"/>
              <w:bottom w:w="120" w:type="dxa"/>
              <w:end w:w="120" w:type="dxa"/>
            </w:tcMar>
            <w:vAlign w:val="center"/>
          </w:tcPr>
          <w:p>
            <w:pPr>
              <w:jc w:val="left"/>
            </w:pPr>
            <w:r>
              <w:rPr>
                <w:b/>
                <w:color w:val="44546A"/>
                <w:sz w:val="19"/>
              </w:rPr>
              <w:t>Step 12 - Performance and gaming considerations</w:t>
            </w:r>
          </w:p>
        </w:tc>
        <w:tc>
          <w:tcPr>
            <w:tcW w:type="dxa" w:w="6520"/>
            <w:shd w:fill="F9FBFE"/>
            <w:tcMar>
              <w:top w:w="120" w:type="dxa"/>
              <w:start w:w="120" w:type="dxa"/>
              <w:bottom w:w="120" w:type="dxa"/>
              <w:end w:w="120" w:type="dxa"/>
            </w:tcMar>
            <w:vAlign w:val="center"/>
          </w:tcPr>
          <w:p>
            <w:pPr>
              <w:jc w:val="left"/>
            </w:pPr>
            <w:r>
              <w:rPr>
                <w:sz w:val="19"/>
              </w:rPr>
              <w:t>Review the architecture for low-latency scheduling, reduced background noise, predictable resource use, Vulkan-first rendering plans, and a future Game Mode concept.</w:t>
            </w:r>
          </w:p>
        </w:tc>
      </w:tr>
      <w:tr>
        <w:tc>
          <w:tcPr>
            <w:tcW w:type="dxa" w:w="2551"/>
            <w:shd w:fill="F9FBFE"/>
            <w:tcMar>
              <w:top w:w="120" w:type="dxa"/>
              <w:start w:w="120" w:type="dxa"/>
              <w:bottom w:w="120" w:type="dxa"/>
              <w:end w:w="120" w:type="dxa"/>
            </w:tcMar>
            <w:vAlign w:val="center"/>
          </w:tcPr>
          <w:p>
            <w:pPr>
              <w:jc w:val="left"/>
            </w:pPr>
            <w:r>
              <w:rPr>
                <w:b/>
                <w:color w:val="44546A"/>
                <w:sz w:val="19"/>
              </w:rPr>
              <w:t>Step 13 - Security foundations</w:t>
            </w:r>
          </w:p>
        </w:tc>
        <w:tc>
          <w:tcPr>
            <w:tcW w:type="dxa" w:w="6520"/>
            <w:shd w:fill="F9FBFE"/>
            <w:tcMar>
              <w:top w:w="120" w:type="dxa"/>
              <w:start w:w="120" w:type="dxa"/>
              <w:bottom w:w="120" w:type="dxa"/>
              <w:end w:w="120" w:type="dxa"/>
            </w:tcMar>
            <w:vAlign w:val="center"/>
          </w:tcPr>
          <w:p>
            <w:pPr>
              <w:jc w:val="left"/>
            </w:pPr>
            <w:r>
              <w:rPr>
                <w:sz w:val="19"/>
              </w:rPr>
              <w:t>Implement or refine the permission model, sandboxing architecture, capability-based access concepts, secure-boot planning, and kernel integrity checks in a staged and documented way.</w:t>
            </w:r>
          </w:p>
        </w:tc>
      </w:tr>
      <w:tr>
        <w:tc>
          <w:tcPr>
            <w:tcW w:type="dxa" w:w="2551"/>
            <w:shd w:fill="F9FBFE"/>
            <w:tcMar>
              <w:top w:w="120" w:type="dxa"/>
              <w:start w:w="120" w:type="dxa"/>
              <w:bottom w:w="120" w:type="dxa"/>
              <w:end w:w="120" w:type="dxa"/>
            </w:tcMar>
            <w:vAlign w:val="center"/>
          </w:tcPr>
          <w:p>
            <w:pPr>
              <w:jc w:val="left"/>
            </w:pPr>
            <w:r>
              <w:rPr>
                <w:b/>
                <w:color w:val="44546A"/>
                <w:sz w:val="19"/>
              </w:rPr>
              <w:t>Step 14 - Roadmap integration and documentation</w:t>
            </w:r>
          </w:p>
        </w:tc>
        <w:tc>
          <w:tcPr>
            <w:tcW w:type="dxa" w:w="6520"/>
            <w:shd w:fill="F9FBFE"/>
            <w:tcMar>
              <w:top w:w="120" w:type="dxa"/>
              <w:start w:w="120" w:type="dxa"/>
              <w:bottom w:w="120" w:type="dxa"/>
              <w:end w:w="120" w:type="dxa"/>
            </w:tcMar>
            <w:vAlign w:val="center"/>
          </w:tcPr>
          <w:p>
            <w:pPr>
              <w:jc w:val="left"/>
            </w:pPr>
            <w:r>
              <w:rPr>
                <w:sz w:val="19"/>
              </w:rPr>
              <w:t>Document all modules created so far, connect them back to the roadmap, and identify technical debt, placeholders, and next-phase dependencies without inventing extra subsystems.</w:t>
            </w:r>
          </w:p>
        </w:tc>
      </w:tr>
    </w:tbl>
    <w:p/>
    <w:p>
      <w:pPr>
        <w:pStyle w:val="Heading1"/>
        <w:spacing w:before="240" w:after="120"/>
      </w:pPr>
      <w:r>
        <w:t>3. Additional guardrails for Claude Code or similar assistants</w:t>
      </w:r>
    </w:p>
    <w:p>
      <w:pPr>
        <w:spacing w:after="60"/>
        <w:ind w:left="283" w:hanging="170"/>
      </w:pPr>
      <w:r>
        <w:rPr>
          <w:b/>
        </w:rPr>
        <w:t xml:space="preserve">• </w:t>
      </w:r>
      <w:r>
        <w:t>Do not silently swap core technologies. Rust remains the primary language unless explicitly instructed otherwise.</w:t>
      </w:r>
    </w:p>
    <w:p>
      <w:pPr>
        <w:spacing w:after="60"/>
        <w:ind w:left="283" w:hanging="170"/>
      </w:pPr>
      <w:r>
        <w:rPr>
          <w:b/>
        </w:rPr>
        <w:t xml:space="preserve">• </w:t>
      </w:r>
      <w:r>
        <w:t>Do not introduce heavyweight frameworks, user-space daemons, or third-party abstractions unless their necessity is explained.</w:t>
      </w:r>
    </w:p>
    <w:p>
      <w:pPr>
        <w:spacing w:after="60"/>
        <w:ind w:left="283" w:hanging="170"/>
      </w:pPr>
      <w:r>
        <w:rPr>
          <w:b/>
        </w:rPr>
        <w:t xml:space="preserve">• </w:t>
      </w:r>
      <w:r>
        <w:t>Do not generate placeholder code that only looks complete; prefer honest stubs with clear TODO notes.</w:t>
      </w:r>
    </w:p>
    <w:p>
      <w:pPr>
        <w:spacing w:after="60"/>
        <w:ind w:left="283" w:hanging="170"/>
      </w:pPr>
      <w:r>
        <w:rPr>
          <w:b/>
        </w:rPr>
        <w:t xml:space="preserve">• </w:t>
      </w:r>
      <w:r>
        <w:t>Do not rewrite the architecture across phases unless a design revision is requested.</w:t>
      </w:r>
    </w:p>
    <w:p>
      <w:pPr>
        <w:spacing w:after="60"/>
        <w:ind w:left="283" w:hanging="170"/>
      </w:pPr>
      <w:r>
        <w:rPr>
          <w:b/>
        </w:rPr>
        <w:t xml:space="preserve">• </w:t>
      </w:r>
      <w:r>
        <w:t>Prefer narrow pull-request-sized changes and explain assumptions before implementing irreversible architecture choices.</w:t>
      </w:r>
    </w:p>
    <w:p>
      <w:pPr>
        <w:pStyle w:val="Heading1"/>
        <w:spacing w:before="240" w:after="120"/>
      </w:pPr>
      <w:r>
        <w:t>4. Recommended development standards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pPr>
              <w:jc w:val="center"/>
            </w:pPr>
            <w:r>
              <w:rPr>
                <w:b/>
                <w:color w:val="1F4E79"/>
                <w:sz w:val="19"/>
              </w:rPr>
              <w:t>Topic</w:t>
            </w:r>
          </w:p>
        </w:tc>
        <w:tc>
          <w:tcPr>
            <w:tcW w:type="dxa" w:w="4816"/>
            <w:shd w:fill="D9EAF7"/>
            <w:tcMar>
              <w:top w:w="120" w:type="dxa"/>
              <w:start w:w="120" w:type="dxa"/>
              <w:bottom w:w="120" w:type="dxa"/>
              <w:end w:w="120" w:type="dxa"/>
            </w:tcMar>
          </w:tcPr>
          <w:p>
            <w:pPr>
              <w:jc w:val="left"/>
            </w:pPr>
            <w:r>
              <w:rPr>
                <w:b/>
                <w:color w:val="1F4E79"/>
                <w:sz w:val="19"/>
              </w:rPr>
              <w:t>Specification</w:t>
            </w:r>
          </w:p>
        </w:tc>
      </w:tr>
      <w:tr>
        <w:tc>
          <w:tcPr>
            <w:tcW w:type="dxa" w:w="2551"/>
            <w:shd w:fill="F9FBFE"/>
            <w:tcMar>
              <w:top w:w="120" w:type="dxa"/>
              <w:start w:w="120" w:type="dxa"/>
              <w:bottom w:w="120" w:type="dxa"/>
              <w:end w:w="120" w:type="dxa"/>
            </w:tcMar>
            <w:vAlign w:val="center"/>
          </w:tcPr>
          <w:p>
            <w:pPr>
              <w:jc w:val="left"/>
            </w:pPr>
            <w:r>
              <w:rPr>
                <w:b/>
                <w:color w:val="44546A"/>
                <w:sz w:val="19"/>
              </w:rPr>
              <w:t>Code quality</w:t>
            </w:r>
          </w:p>
        </w:tc>
        <w:tc>
          <w:tcPr>
            <w:tcW w:type="dxa" w:w="6520"/>
            <w:shd w:fill="F9FBFE"/>
            <w:tcMar>
              <w:top w:w="120" w:type="dxa"/>
              <w:start w:w="120" w:type="dxa"/>
              <w:bottom w:w="120" w:type="dxa"/>
              <w:end w:w="120" w:type="dxa"/>
            </w:tcMar>
            <w:vAlign w:val="center"/>
          </w:tcPr>
          <w:p>
            <w:pPr>
              <w:jc w:val="left"/>
            </w:pPr>
            <w:r>
              <w:rPr>
                <w:sz w:val="19"/>
              </w:rPr>
              <w:t>Output should compile where practical, use meaningful naming, and include concise comments for architectural reasoning.</w:t>
            </w:r>
          </w:p>
        </w:tc>
      </w:tr>
      <w:tr>
        <w:tc>
          <w:tcPr>
            <w:tcW w:type="dxa" w:w="2551"/>
            <w:shd w:fill="F9FBFE"/>
            <w:tcMar>
              <w:top w:w="120" w:type="dxa"/>
              <w:start w:w="120" w:type="dxa"/>
              <w:bottom w:w="120" w:type="dxa"/>
              <w:end w:w="120" w:type="dxa"/>
            </w:tcMar>
            <w:vAlign w:val="center"/>
          </w:tcPr>
          <w:p>
            <w:pPr>
              <w:jc w:val="left"/>
            </w:pPr>
            <w:r>
              <w:rPr>
                <w:b/>
                <w:color w:val="44546A"/>
                <w:sz w:val="19"/>
              </w:rPr>
              <w:t>Unsafe Rust policy</w:t>
            </w:r>
          </w:p>
        </w:tc>
        <w:tc>
          <w:tcPr>
            <w:tcW w:type="dxa" w:w="6520"/>
            <w:shd w:fill="F9FBFE"/>
            <w:tcMar>
              <w:top w:w="120" w:type="dxa"/>
              <w:start w:w="120" w:type="dxa"/>
              <w:bottom w:w="120" w:type="dxa"/>
              <w:end w:w="120" w:type="dxa"/>
            </w:tcMar>
            <w:vAlign w:val="center"/>
          </w:tcPr>
          <w:p>
            <w:pPr>
              <w:jc w:val="left"/>
            </w:pPr>
            <w:r>
              <w:rPr>
                <w:sz w:val="19"/>
              </w:rPr>
              <w:t>Unsafe code should be minimised, isolated, and documented with a short justification for why it is needed.</w:t>
            </w:r>
          </w:p>
        </w:tc>
      </w:tr>
      <w:tr>
        <w:tc>
          <w:tcPr>
            <w:tcW w:type="dxa" w:w="2551"/>
            <w:shd w:fill="F9FBFE"/>
            <w:tcMar>
              <w:top w:w="120" w:type="dxa"/>
              <w:start w:w="120" w:type="dxa"/>
              <w:bottom w:w="120" w:type="dxa"/>
              <w:end w:w="120" w:type="dxa"/>
            </w:tcMar>
            <w:vAlign w:val="center"/>
          </w:tcPr>
          <w:p>
            <w:pPr>
              <w:jc w:val="left"/>
            </w:pPr>
            <w:r>
              <w:rPr>
                <w:b/>
                <w:color w:val="44546A"/>
                <w:sz w:val="19"/>
              </w:rPr>
              <w:t>Module boundaries</w:t>
            </w:r>
          </w:p>
        </w:tc>
        <w:tc>
          <w:tcPr>
            <w:tcW w:type="dxa" w:w="6520"/>
            <w:shd w:fill="F9FBFE"/>
            <w:tcMar>
              <w:top w:w="120" w:type="dxa"/>
              <w:start w:w="120" w:type="dxa"/>
              <w:bottom w:w="120" w:type="dxa"/>
              <w:end w:w="120" w:type="dxa"/>
            </w:tcMar>
            <w:vAlign w:val="center"/>
          </w:tcPr>
          <w:p>
            <w:pPr>
              <w:jc w:val="left"/>
            </w:pPr>
            <w:r>
              <w:rPr>
                <w:sz w:val="19"/>
              </w:rPr>
              <w:t>Keep subsystems separate: memory, interrupts, scheduler, drivers, filesystem, user-space, GUI, and networking should not collapse into one file.</w:t>
            </w:r>
          </w:p>
        </w:tc>
      </w:tr>
      <w:tr>
        <w:tc>
          <w:tcPr>
            <w:tcW w:type="dxa" w:w="2551"/>
            <w:shd w:fill="F9FBFE"/>
            <w:tcMar>
              <w:top w:w="120" w:type="dxa"/>
              <w:start w:w="120" w:type="dxa"/>
              <w:bottom w:w="120" w:type="dxa"/>
              <w:end w:w="120" w:type="dxa"/>
            </w:tcMar>
            <w:vAlign w:val="center"/>
          </w:tcPr>
          <w:p>
            <w:pPr>
              <w:jc w:val="left"/>
            </w:pPr>
            <w:r>
              <w:rPr>
                <w:b/>
                <w:color w:val="44546A"/>
                <w:sz w:val="19"/>
              </w:rPr>
              <w:t>Testing</w:t>
            </w:r>
          </w:p>
        </w:tc>
        <w:tc>
          <w:tcPr>
            <w:tcW w:type="dxa" w:w="6520"/>
            <w:shd w:fill="F9FBFE"/>
            <w:tcMar>
              <w:top w:w="120" w:type="dxa"/>
              <w:start w:w="120" w:type="dxa"/>
              <w:bottom w:w="120" w:type="dxa"/>
              <w:end w:w="120" w:type="dxa"/>
            </w:tcMar>
            <w:vAlign w:val="center"/>
          </w:tcPr>
          <w:p>
            <w:pPr>
              <w:jc w:val="left"/>
            </w:pPr>
            <w:r>
              <w:rPr>
                <w:sz w:val="19"/>
              </w:rPr>
              <w:t>Where feasible, include small tests, sanity checks, or logging hooks rather than presenting code as working without evidence.</w:t>
            </w:r>
          </w:p>
        </w:tc>
      </w:tr>
      <w:tr>
        <w:tc>
          <w:tcPr>
            <w:tcW w:type="dxa" w:w="2551"/>
            <w:shd w:fill="F9FBFE"/>
            <w:tcMar>
              <w:top w:w="120" w:type="dxa"/>
              <w:start w:w="120" w:type="dxa"/>
              <w:bottom w:w="120" w:type="dxa"/>
              <w:end w:w="120" w:type="dxa"/>
            </w:tcMar>
            <w:vAlign w:val="center"/>
          </w:tcPr>
          <w:p>
            <w:pPr>
              <w:jc w:val="left"/>
            </w:pPr>
            <w:r>
              <w:rPr>
                <w:b/>
                <w:color w:val="44546A"/>
                <w:sz w:val="19"/>
              </w:rPr>
              <w:t>Documentation</w:t>
            </w:r>
          </w:p>
        </w:tc>
        <w:tc>
          <w:tcPr>
            <w:tcW w:type="dxa" w:w="6520"/>
            <w:shd w:fill="F9FBFE"/>
            <w:tcMar>
              <w:top w:w="120" w:type="dxa"/>
              <w:start w:w="120" w:type="dxa"/>
              <w:bottom w:w="120" w:type="dxa"/>
              <w:end w:w="120" w:type="dxa"/>
            </w:tcMar>
            <w:vAlign w:val="center"/>
          </w:tcPr>
          <w:p>
            <w:pPr>
              <w:jc w:val="left"/>
            </w:pPr>
            <w:r>
              <w:rPr>
                <w:sz w:val="19"/>
              </w:rPr>
              <w:t>Every major subsystem should have a short description of purpose, current state, and next implementation target.</w:t>
            </w:r>
          </w:p>
        </w:tc>
      </w:tr>
    </w:tbl>
    <w:p/>
    <w:p>
      <w:pPr>
        <w:pStyle w:val="Heading1"/>
        <w:spacing w:before="240" w:after="120"/>
      </w:pPr>
      <w:r>
        <w:t>5. Suggested project structure</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1"/>
        <w:gridCol w:w="6520"/>
      </w:tblGrid>
      <w:tr>
        <w:tc>
          <w:tcPr>
            <w:tcW w:type="dxa" w:w="4816"/>
            <w:shd w:fill="D9EAF7"/>
            <w:tcMar>
              <w:top w:w="120" w:type="dxa"/>
              <w:start w:w="120" w:type="dxa"/>
              <w:bottom w:w="120" w:type="dxa"/>
              <w:end w:w="120" w:type="dxa"/>
            </w:tcMar>
          </w:tcPr>
          <w:p>
            <w:r>
              <w:rPr>
                <w:b/>
                <w:color w:val="1F4E79"/>
              </w:rPr>
              <w:t>Path</w:t>
            </w:r>
          </w:p>
        </w:tc>
        <w:tc>
          <w:tcPr>
            <w:tcW w:type="dxa" w:w="4816"/>
            <w:shd w:fill="D9EAF7"/>
            <w:tcMar>
              <w:top w:w="120" w:type="dxa"/>
              <w:start w:w="120" w:type="dxa"/>
              <w:bottom w:w="120" w:type="dxa"/>
              <w:end w:w="120" w:type="dxa"/>
            </w:tcMar>
          </w:tcPr>
          <w:p>
            <w:r>
              <w:rPr>
                <w:b/>
                <w:color w:val="1F4E79"/>
              </w:rPr>
              <w:t>Purpose</w:t>
            </w:r>
          </w:p>
        </w:tc>
      </w:tr>
      <w:tr>
        <w:tc>
          <w:tcPr>
            <w:tcW w:type="dxa" w:w="2551"/>
            <w:shd w:fill="F9FBFE"/>
            <w:tcMar>
              <w:top w:w="120" w:type="dxa"/>
              <w:start w:w="120" w:type="dxa"/>
              <w:bottom w:w="120" w:type="dxa"/>
              <w:end w:w="120" w:type="dxa"/>
            </w:tcMar>
          </w:tcPr>
          <w:p>
            <w:r>
              <w:rPr>
                <w:rFonts w:ascii="Consolas" w:hAnsi="Consolas" w:eastAsia="Consolas"/>
                <w:b/>
                <w:sz w:val="19"/>
              </w:rPr>
              <w:t>kernel/</w:t>
            </w:r>
          </w:p>
        </w:tc>
        <w:tc>
          <w:tcPr>
            <w:tcW w:type="dxa" w:w="6520"/>
            <w:shd w:fill="F9FBFE"/>
            <w:tcMar>
              <w:top w:w="120" w:type="dxa"/>
              <w:start w:w="120" w:type="dxa"/>
              <w:bottom w:w="120" w:type="dxa"/>
              <w:end w:w="120" w:type="dxa"/>
            </w:tcMar>
          </w:tcPr>
          <w:p>
            <w:r>
              <w:rPr>
                <w:sz w:val="19"/>
              </w:rPr>
              <w:t>Core kernel code, architecture entry points, panic handling, scheduling, and low-level subsystems.</w:t>
            </w:r>
          </w:p>
        </w:tc>
      </w:tr>
      <w:tr>
        <w:tc>
          <w:tcPr>
            <w:tcW w:type="dxa" w:w="2551"/>
            <w:shd w:fill="F9FBFE"/>
            <w:tcMar>
              <w:top w:w="120" w:type="dxa"/>
              <w:start w:w="120" w:type="dxa"/>
              <w:bottom w:w="120" w:type="dxa"/>
              <w:end w:w="120" w:type="dxa"/>
            </w:tcMar>
          </w:tcPr>
          <w:p>
            <w:r>
              <w:rPr>
                <w:rFonts w:ascii="Consolas" w:hAnsi="Consolas" w:eastAsia="Consolas"/>
                <w:b/>
                <w:sz w:val="19"/>
              </w:rPr>
              <w:t>kernel/src/memory/</w:t>
            </w:r>
          </w:p>
        </w:tc>
        <w:tc>
          <w:tcPr>
            <w:tcW w:type="dxa" w:w="6520"/>
            <w:shd w:fill="F9FBFE"/>
            <w:tcMar>
              <w:top w:w="120" w:type="dxa"/>
              <w:start w:w="120" w:type="dxa"/>
              <w:bottom w:w="120" w:type="dxa"/>
              <w:end w:w="120" w:type="dxa"/>
            </w:tcMar>
          </w:tcPr>
          <w:p>
            <w:r>
              <w:rPr>
                <w:sz w:val="19"/>
              </w:rPr>
              <w:t>Physical memory manager, paging setup, allocators, and virtual memory support.</w:t>
            </w:r>
          </w:p>
        </w:tc>
      </w:tr>
      <w:tr>
        <w:tc>
          <w:tcPr>
            <w:tcW w:type="dxa" w:w="2551"/>
            <w:shd w:fill="F9FBFE"/>
            <w:tcMar>
              <w:top w:w="120" w:type="dxa"/>
              <w:start w:w="120" w:type="dxa"/>
              <w:bottom w:w="120" w:type="dxa"/>
              <w:end w:w="120" w:type="dxa"/>
            </w:tcMar>
          </w:tcPr>
          <w:p>
            <w:r>
              <w:rPr>
                <w:rFonts w:ascii="Consolas" w:hAnsi="Consolas" w:eastAsia="Consolas"/>
                <w:b/>
                <w:sz w:val="19"/>
              </w:rPr>
              <w:t>kernel/src/interrupts/</w:t>
            </w:r>
          </w:p>
        </w:tc>
        <w:tc>
          <w:tcPr>
            <w:tcW w:type="dxa" w:w="6520"/>
            <w:shd w:fill="F9FBFE"/>
            <w:tcMar>
              <w:top w:w="120" w:type="dxa"/>
              <w:start w:w="120" w:type="dxa"/>
              <w:bottom w:w="120" w:type="dxa"/>
              <w:end w:w="120" w:type="dxa"/>
            </w:tcMar>
          </w:tcPr>
          <w:p>
            <w:r>
              <w:rPr>
                <w:sz w:val="19"/>
              </w:rPr>
              <w:t>IDT, timer, keyboard interrupts, and architecture-specific interrupt control.</w:t>
            </w:r>
          </w:p>
        </w:tc>
      </w:tr>
      <w:tr>
        <w:tc>
          <w:tcPr>
            <w:tcW w:type="dxa" w:w="2551"/>
            <w:shd w:fill="F9FBFE"/>
            <w:tcMar>
              <w:top w:w="120" w:type="dxa"/>
              <w:start w:w="120" w:type="dxa"/>
              <w:bottom w:w="120" w:type="dxa"/>
              <w:end w:w="120" w:type="dxa"/>
            </w:tcMar>
          </w:tcPr>
          <w:p>
            <w:r>
              <w:rPr>
                <w:rFonts w:ascii="Consolas" w:hAnsi="Consolas" w:eastAsia="Consolas"/>
                <w:b/>
                <w:sz w:val="19"/>
              </w:rPr>
              <w:t>kernel/src/drivers/</w:t>
            </w:r>
          </w:p>
        </w:tc>
        <w:tc>
          <w:tcPr>
            <w:tcW w:type="dxa" w:w="6520"/>
            <w:shd w:fill="F9FBFE"/>
            <w:tcMar>
              <w:top w:w="120" w:type="dxa"/>
              <w:start w:w="120" w:type="dxa"/>
              <w:bottom w:w="120" w:type="dxa"/>
              <w:end w:w="120" w:type="dxa"/>
            </w:tcMar>
          </w:tcPr>
          <w:p>
            <w:r>
              <w:rPr>
                <w:sz w:val="19"/>
              </w:rPr>
              <w:t>Driver traits, keyboard, disk, display stubs, and future device support.</w:t>
            </w:r>
          </w:p>
        </w:tc>
      </w:tr>
      <w:tr>
        <w:tc>
          <w:tcPr>
            <w:tcW w:type="dxa" w:w="2551"/>
            <w:shd w:fill="F9FBFE"/>
            <w:tcMar>
              <w:top w:w="120" w:type="dxa"/>
              <w:start w:w="120" w:type="dxa"/>
              <w:bottom w:w="120" w:type="dxa"/>
              <w:end w:w="120" w:type="dxa"/>
            </w:tcMar>
          </w:tcPr>
          <w:p>
            <w:r>
              <w:rPr>
                <w:rFonts w:ascii="Consolas" w:hAnsi="Consolas" w:eastAsia="Consolas"/>
                <w:b/>
                <w:sz w:val="19"/>
              </w:rPr>
              <w:t>kernel/src/fs/</w:t>
            </w:r>
          </w:p>
        </w:tc>
        <w:tc>
          <w:tcPr>
            <w:tcW w:type="dxa" w:w="6520"/>
            <w:shd w:fill="F9FBFE"/>
            <w:tcMar>
              <w:top w:w="120" w:type="dxa"/>
              <w:start w:w="120" w:type="dxa"/>
              <w:bottom w:w="120" w:type="dxa"/>
              <w:end w:w="120" w:type="dxa"/>
            </w:tcMar>
          </w:tcPr>
          <w:p>
            <w:r>
              <w:rPr>
                <w:sz w:val="19"/>
              </w:rPr>
              <w:t>Filesystem abstraction, mount handling, and early filesystem implementation.</w:t>
            </w:r>
          </w:p>
        </w:tc>
      </w:tr>
      <w:tr>
        <w:tc>
          <w:tcPr>
            <w:tcW w:type="dxa" w:w="2551"/>
            <w:shd w:fill="F9FBFE"/>
            <w:tcMar>
              <w:top w:w="120" w:type="dxa"/>
              <w:start w:w="120" w:type="dxa"/>
              <w:bottom w:w="120" w:type="dxa"/>
              <w:end w:w="120" w:type="dxa"/>
            </w:tcMar>
          </w:tcPr>
          <w:p>
            <w:r>
              <w:rPr>
                <w:rFonts w:ascii="Consolas" w:hAnsi="Consolas" w:eastAsia="Consolas"/>
                <w:b/>
                <w:sz w:val="19"/>
              </w:rPr>
              <w:t>user/</w:t>
            </w:r>
          </w:p>
        </w:tc>
        <w:tc>
          <w:tcPr>
            <w:tcW w:type="dxa" w:w="6520"/>
            <w:shd w:fill="F9FBFE"/>
            <w:tcMar>
              <w:top w:w="120" w:type="dxa"/>
              <w:start w:w="120" w:type="dxa"/>
              <w:bottom w:w="120" w:type="dxa"/>
              <w:end w:w="120" w:type="dxa"/>
            </w:tcMar>
          </w:tcPr>
          <w:p>
            <w:r>
              <w:rPr>
                <w:sz w:val="19"/>
              </w:rPr>
              <w:t>User-space runtime, ELF loading support, IPC experiments, and early applications.</w:t>
            </w:r>
          </w:p>
        </w:tc>
      </w:tr>
      <w:tr>
        <w:tc>
          <w:tcPr>
            <w:tcW w:type="dxa" w:w="2551"/>
            <w:shd w:fill="F9FBFE"/>
            <w:tcMar>
              <w:top w:w="120" w:type="dxa"/>
              <w:start w:w="120" w:type="dxa"/>
              <w:bottom w:w="120" w:type="dxa"/>
              <w:end w:w="120" w:type="dxa"/>
            </w:tcMar>
          </w:tcPr>
          <w:p>
            <w:r>
              <w:rPr>
                <w:rFonts w:ascii="Consolas" w:hAnsi="Consolas" w:eastAsia="Consolas"/>
                <w:b/>
                <w:sz w:val="19"/>
              </w:rPr>
              <w:t>gui/</w:t>
            </w:r>
          </w:p>
        </w:tc>
        <w:tc>
          <w:tcPr>
            <w:tcW w:type="dxa" w:w="6520"/>
            <w:shd w:fill="F9FBFE"/>
            <w:tcMar>
              <w:top w:w="120" w:type="dxa"/>
              <w:start w:w="120" w:type="dxa"/>
              <w:bottom w:w="120" w:type="dxa"/>
              <w:end w:w="120" w:type="dxa"/>
            </w:tcMar>
          </w:tcPr>
          <w:p>
            <w:r>
              <w:rPr>
                <w:sz w:val="19"/>
              </w:rPr>
              <w:t>Window manager or compositor prototypes, rendering experiments, and desktop shell components.</w:t>
            </w:r>
          </w:p>
        </w:tc>
      </w:tr>
      <w:tr>
        <w:tc>
          <w:tcPr>
            <w:tcW w:type="dxa" w:w="2551"/>
            <w:shd w:fill="F9FBFE"/>
            <w:tcMar>
              <w:top w:w="120" w:type="dxa"/>
              <w:start w:w="120" w:type="dxa"/>
              <w:bottom w:w="120" w:type="dxa"/>
              <w:end w:w="120" w:type="dxa"/>
            </w:tcMar>
          </w:tcPr>
          <w:p>
            <w:r>
              <w:rPr>
                <w:rFonts w:ascii="Consolas" w:hAnsi="Consolas" w:eastAsia="Consolas"/>
                <w:b/>
                <w:sz w:val="19"/>
              </w:rPr>
              <w:t>docs/</w:t>
            </w:r>
          </w:p>
        </w:tc>
        <w:tc>
          <w:tcPr>
            <w:tcW w:type="dxa" w:w="6520"/>
            <w:shd w:fill="F9FBFE"/>
            <w:tcMar>
              <w:top w:w="120" w:type="dxa"/>
              <w:start w:w="120" w:type="dxa"/>
              <w:bottom w:w="120" w:type="dxa"/>
              <w:end w:w="120" w:type="dxa"/>
            </w:tcMar>
          </w:tcPr>
          <w:p>
            <w:r>
              <w:rPr>
                <w:sz w:val="19"/>
              </w:rPr>
              <w:t>Architecture notes, subsystem summaries, roadmap links, and design decisions.</w:t>
            </w:r>
          </w:p>
        </w:tc>
      </w:tr>
    </w:tbl>
    <w:p/>
    <w:p>
      <w:pPr>
        <w:pStyle w:val="Heading1"/>
        <w:spacing w:before="240" w:after="120"/>
      </w:pPr>
      <w:r>
        <w:t>6. Hand-off note for the code assistant</w:t>
      </w:r>
    </w:p>
    <w:p>
      <w:r>
        <w:t>The assistant should be told explicitly that this instruction pack complements the main operating system specification. Where the two documents overlap, the specification defines project intent and the instruction pack defines working execution rules. If a conflict appears, the assistant should stop and request clarification instead of guessing.</w:t>
      </w:r>
    </w:p>
    <w:p>
      <w:pPr>
        <w:pStyle w:val="Heading1"/>
        <w:spacing w:before="240" w:after="120"/>
      </w:pPr>
      <w:r>
        <w:t>Appendix - ready-to-send starter message</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632"/>
      </w:tblGrid>
      <w:tr>
        <w:tc>
          <w:tcPr>
            <w:tcW w:type="dxa" w:w="9632"/>
            <w:shd w:fill="F5F9FF"/>
            <w:tcMar>
              <w:top w:w="140" w:type="dxa"/>
              <w:start w:w="160" w:type="dxa"/>
              <w:bottom w:w="140" w:type="dxa"/>
              <w:end w:w="160" w:type="dxa"/>
            </w:tcMar>
          </w:tcPr>
          <w:p>
            <w:r>
              <w:rPr>
                <w:rFonts w:ascii="Consolas" w:hAnsi="Consolas" w:eastAsia="Consolas"/>
                <w:sz w:val="18"/>
              </w:rPr>
              <w:t>Use the attached project specification and this instruction pack as the governing baseline for the operating system project. Start with Phase 1 only. Generate the initial Rust kernel skeleton with no_std, no_main, VGA text output, panic handling, and a clean module structure. Keep the code compilable and documented. Do not move to later phases until instructed.</w:t>
            </w:r>
          </w:p>
        </w:tc>
      </w:tr>
    </w:tbl>
    <w:sectPr w:rsidR="00FC693F" w:rsidRPr="0006063C" w:rsidSect="00034616">
      <w:footerReference w:type="default" r:id="rId9"/>
      <w:headerReference w:type="default" r:id="rId10"/>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AI Code Assistant Instruction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33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CapsLabel"/>
    <w:rPr>
      <w:rFonts w:ascii="Aptos" w:hAnsi="Aptos"/>
      <w:b/>
      <w:color w:val="595959"/>
      <w:sz w:val="17"/>
    </w:rPr>
  </w:style>
  <w:style w:type="paragraph" w:customStyle="1" w:styleId="Callout">
    <w:name w:val="Callout"/>
    <w:rPr>
      <w:rFonts w:ascii="Aptos" w:hAnsi="Aptos"/>
      <w:i w:val="0"/>
      <w:color w:val="26262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