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A5F"/>
          <w:sz w:val="40"/>
          <w:szCs w:val="40"/>
        </w:rPr>
        <w:t xml:space="preserve">IHT-MK1 Harness Tester</w:t>
      </w:r>
    </w:p>
    <w:p>
      <w:pPr>
        <w:pBdr>
          <w:bottom w:val="single" w:color="1F3A5F" w:sz="8" w:space="4"/>
        </w:pBdr>
        <w:spacing w:after="160"/>
      </w:pPr>
      <w:r>
        <w:rPr>
          <w:rFonts w:ascii="Arial" w:cs="Arial" w:eastAsia="Arial" w:hAnsi="Arial"/>
          <w:color w:val="555555"/>
          <w:sz w:val="24"/>
          <w:szCs w:val="24"/>
        </w:rPr>
        <w:t xml:space="preserve">Features, working principle and pin support</w:t>
      </w:r>
    </w:p>
    <w:p>
      <w:pPr>
        <w:pStyle w:val="Heading1"/>
        <w:keepNext/>
        <w:spacing w:after="120" w:before="280"/>
      </w:pPr>
      <w:r>
        <w:rPr>
          <w:rFonts w:ascii="Arial" w:cs="Arial" w:eastAsia="Arial" w:hAnsi="Arial"/>
          <w:b/>
          <w:bCs/>
          <w:color w:val="1F3A5F"/>
          <w:sz w:val="28"/>
          <w:szCs w:val="28"/>
        </w:rPr>
        <w:t xml:space="preserve">1. What it is</w:t>
      </w:r>
    </w:p>
    <w:p>
      <w:pPr>
        <w:spacing w:after="100" w:line="276"/>
      </w:pPr>
      <w:r>
        <w:rPr>
          <w:rFonts w:ascii="Arial" w:cs="Arial" w:eastAsia="Arial" w:hAnsi="Arial"/>
          <w:sz w:val="20"/>
          <w:szCs w:val="20"/>
        </w:rPr>
        <w:t xml:space="preserve">IHT-MK1 tests wire harnesses of up to 256 pins. It checks which pins are connected, how much resistance each wire has, and whether any wire leaks to its neighbours at 500 V.</w:t>
      </w:r>
    </w:p>
    <w:p>
      <w:pPr>
        <w:spacing w:after="100" w:line="276"/>
      </w:pPr>
      <w:r>
        <w:rPr>
          <w:rFonts w:ascii="Arial" w:cs="Arial" w:eastAsia="Arial" w:hAnsi="Arial"/>
          <w:sz w:val="20"/>
          <w:szCs w:val="20"/>
        </w:rPr>
        <w:t xml:space="preserve">One microcontroller (STM32G474) on the Control Card runs everything. The Matrix Card and the HV Cards have no processor of their own: they are switches, ADCs and drivers controlled by that one microcontroller. A PC program (the GUI) sends commands over a USB serial link and shows the results.</w:t>
      </w:r>
    </w:p>
    <w:p>
      <w:pPr>
        <w:pStyle w:val="Heading1"/>
        <w:keepNext/>
        <w:spacing w:after="120" w:before="280"/>
      </w:pPr>
      <w:r>
        <w:rPr>
          <w:rFonts w:ascii="Arial" w:cs="Arial" w:eastAsia="Arial" w:hAnsi="Arial"/>
          <w:b/>
          <w:bCs/>
          <w:color w:val="1F3A5F"/>
          <w:sz w:val="28"/>
          <w:szCs w:val="28"/>
        </w:rPr>
        <w:t xml:space="preserve">2. Block diagram</w:t>
      </w:r>
    </w:p>
    <w:p>
      <w:pPr>
        <w:keepNext/>
        <w:spacing w:after="80" w:before="60"/>
        <w:jc w:val="center"/>
      </w:pPr>
      <w:r>
        <w:drawing>
          <wp:inline distT="0" distB="0" distL="0" distR="0">
            <wp:extent cx="5715000" cy="6772275"/>
            <wp:effectExtent t="0" r="0" b="0" l="0"/>
            <wp:docPr id="1" name="fig1_system.png" descr="fig1_system.png" title="fig1_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6772275"/>
                    </a:xfrm>
                    <a:prstGeom prst="rect">
                      <a:avLst/>
                    </a:prstGeom>
                  </pic:spPr>
                </pic:pic>
              </a:graphicData>
            </a:graphic>
          </wp:inline>
        </w:drawing>
      </w:r>
    </w:p>
    <w:p>
      <w:pPr>
        <w:spacing w:after="100" w:line="276"/>
        <w:jc w:val="center"/>
      </w:pPr>
      <w:r>
        <w:rPr>
          <w:rFonts w:ascii="Arial" w:cs="Arial" w:eastAsia="Arial" w:hAnsi="Arial"/>
          <w:i/>
          <w:iCs/>
          <w:color w:val="555555"/>
          <w:sz w:val="17"/>
          <w:szCs w:val="17"/>
        </w:rPr>
        <w:t xml:space="preserve">Figure 1. System block diagram with the buses and microcontroller pins used.</w:t>
      </w:r>
    </w:p>
    <w:p>
      <w:pPr>
        <w:pStyle w:val="Heading1"/>
        <w:keepNext/>
        <w:pageBreakBefore/>
        <w:spacing w:after="120" w:before="280"/>
      </w:pPr>
      <w:r>
        <w:rPr>
          <w:rFonts w:ascii="Arial" w:cs="Arial" w:eastAsia="Arial" w:hAnsi="Arial"/>
          <w:b/>
          <w:bCs/>
          <w:color w:val="1F3A5F"/>
          <w:sz w:val="28"/>
          <w:szCs w:val="28"/>
        </w:rPr>
        <w:t xml:space="preserve">3. Features</w:t>
      </w:r>
    </w:p>
    <w:p>
      <w:pPr>
        <w:spacing w:after="100" w:line="276"/>
      </w:pPr>
      <w:r>
        <w:rPr>
          <w:rFonts w:ascii="Arial" w:cs="Arial" w:eastAsia="Arial" w:hAnsi="Arial"/>
          <w:b/>
          <w:bCs/>
          <w:sz w:val="20"/>
          <w:szCs w:val="20"/>
        </w:rPr>
        <w:t xml:space="preserve">11 features: </w:t>
      </w:r>
      <w:r>
        <w:rPr>
          <w:rFonts w:ascii="Arial" w:cs="Arial" w:eastAsia="Arial" w:hAnsi="Arial"/>
          <w:sz w:val="20"/>
          <w:szCs w:val="20"/>
        </w:rPr>
        <w:t xml:space="preserve">3 main tests and 8 Support Tools.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906"/>
      </w:tblGrid>
      <w:tr>
        <w:trPr>
          <w:tblHeader/>
        </w:trPr>
        <w:tc>
          <w:tcPr>
            <w:tcW w:type="dxa" w:w="500"/>
            <w:tcBorders>
              <w:top w:val="single" w:color="BFC5CC" w:sz="4"/>
              <w:left w:val="single" w:color="BFC5CC" w:sz="4"/>
              <w:bottom w:val="single" w:color="BFC5CC" w:sz="4"/>
              <w:right w:val="single" w:color="BFC5CC" w:sz="4"/>
            </w:tcBorders>
            <w:shd w:fill="E3E9F1" w:color="auto" w:val="clear"/>
            <w:tcMar>
              <w:top w:type="dxa" w:w="60"/>
              <w:left w:type="dxa" w:w="100"/>
              <w:bottom w:type="dxa" w:w="60"/>
              <w:right w:type="dxa" w:w="100"/>
            </w:tcMar>
          </w:tcPr>
          <w:p>
            <w:pPr>
              <w:spacing w:after="20"/>
            </w:pPr>
            <w:r>
              <w:rPr>
                <w:rFonts w:ascii="Arial" w:cs="Arial" w:eastAsia="Arial" w:hAnsi="Arial"/>
                <w:b/>
                <w:bCs/>
                <w:sz w:val="18"/>
                <w:szCs w:val="18"/>
              </w:rPr>
              <w:t xml:space="preserve">#</w:t>
            </w:r>
          </w:p>
        </w:tc>
        <w:tc>
          <w:tcPr>
            <w:tcW w:type="dxa" w:w="2500"/>
            <w:tcBorders>
              <w:top w:val="single" w:color="BFC5CC" w:sz="4"/>
              <w:left w:val="single" w:color="BFC5CC" w:sz="4"/>
              <w:bottom w:val="single" w:color="BFC5CC" w:sz="4"/>
              <w:right w:val="single" w:color="BFC5CC" w:sz="4"/>
            </w:tcBorders>
            <w:shd w:fill="E3E9F1" w:color="auto" w:val="clear"/>
            <w:tcMar>
              <w:top w:type="dxa" w:w="60"/>
              <w:left w:type="dxa" w:w="100"/>
              <w:bottom w:type="dxa" w:w="60"/>
              <w:right w:type="dxa" w:w="100"/>
            </w:tcMar>
          </w:tcPr>
          <w:p>
            <w:pPr>
              <w:spacing w:after="20"/>
            </w:pPr>
            <w:r>
              <w:rPr>
                <w:rFonts w:ascii="Arial" w:cs="Arial" w:eastAsia="Arial" w:hAnsi="Arial"/>
                <w:b/>
                <w:bCs/>
                <w:sz w:val="18"/>
                <w:szCs w:val="18"/>
              </w:rPr>
              <w:t xml:space="preserve">Feature</w:t>
            </w:r>
          </w:p>
        </w:tc>
        <w:tc>
          <w:tcPr>
            <w:tcW w:type="dxa" w:w="6906"/>
            <w:tcBorders>
              <w:top w:val="single" w:color="BFC5CC" w:sz="4"/>
              <w:left w:val="single" w:color="BFC5CC" w:sz="4"/>
              <w:bottom w:val="single" w:color="BFC5CC" w:sz="4"/>
              <w:right w:val="single" w:color="BFC5CC" w:sz="4"/>
            </w:tcBorders>
            <w:shd w:fill="E3E9F1" w:color="auto" w:val="clear"/>
            <w:tcMar>
              <w:top w:type="dxa" w:w="60"/>
              <w:left w:type="dxa" w:w="100"/>
              <w:bottom w:type="dxa" w:w="60"/>
              <w:right w:type="dxa" w:w="100"/>
            </w:tcMar>
          </w:tcPr>
          <w:p>
            <w:pPr>
              <w:spacing w:after="20"/>
            </w:pPr>
            <w:r>
              <w:rPr>
                <w:rFonts w:ascii="Arial" w:cs="Arial" w:eastAsia="Arial" w:hAnsi="Arial"/>
                <w:b/>
                <w:bCs/>
                <w:sz w:val="18"/>
                <w:szCs w:val="18"/>
              </w:rPr>
              <w:t xml:space="preserve">What it does</w:t>
            </w:r>
          </w:p>
        </w:tc>
      </w:tr>
      <w:tr>
        <w:trPr>
          <w:cantSplit/>
        </w:trPr>
        <w:tc>
          <w:tcPr>
            <w:tcW w:type="dxa" w:w="500"/>
            <w:tcBorders>
              <w:top w:val="single" w:color="BFC5CC" w:sz="4"/>
              <w:left w:val="single" w:color="BFC5CC" w:sz="4"/>
              <w:bottom w:val="single" w:color="BFC5CC" w:sz="4"/>
              <w:right w:val="single" w:color="BFC5CC" w:sz="4"/>
            </w:tcBorders>
            <w:shd w:fill="F3F6FA"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1</w:t>
            </w:r>
          </w:p>
        </w:tc>
        <w:tc>
          <w:tcPr>
            <w:tcW w:type="dxa" w:w="2500"/>
            <w:tcBorders>
              <w:top w:val="single" w:color="BFC5CC" w:sz="4"/>
              <w:left w:val="single" w:color="BFC5CC" w:sz="4"/>
              <w:bottom w:val="single" w:color="BFC5CC" w:sz="4"/>
              <w:right w:val="single" w:color="BFC5CC" w:sz="4"/>
            </w:tcBorders>
            <w:shd w:fill="F3F6FA"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Continuity</w:t>
            </w:r>
          </w:p>
        </w:tc>
        <w:tc>
          <w:tcPr>
            <w:tcW w:type="dxa" w:w="6906"/>
            <w:tcBorders>
              <w:top w:val="single" w:color="BFC5CC" w:sz="4"/>
              <w:left w:val="single" w:color="BFC5CC" w:sz="4"/>
              <w:bottom w:val="single" w:color="BFC5CC" w:sz="4"/>
              <w:right w:val="single" w:color="BFC5CC" w:sz="4"/>
            </w:tcBorders>
            <w:shd w:fill="F3F6FA"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Finds which pins are joined by a wire.</w:t>
            </w:r>
          </w:p>
        </w:tc>
      </w:tr>
      <w:tr>
        <w:trPr>
          <w:cantSplit/>
        </w:trPr>
        <w:tc>
          <w:tcPr>
            <w:tcW w:type="dxa" w:w="500"/>
            <w:tcBorders>
              <w:top w:val="single" w:color="BFC5CC" w:sz="4"/>
              <w:left w:val="single" w:color="BFC5CC" w:sz="4"/>
              <w:bottom w:val="single" w:color="BFC5CC" w:sz="4"/>
              <w:right w:val="single" w:color="BFC5CC" w:sz="4"/>
            </w:tcBorders>
            <w:shd w:fill="F3F6FA"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2</w:t>
            </w:r>
          </w:p>
        </w:tc>
        <w:tc>
          <w:tcPr>
            <w:tcW w:type="dxa" w:w="2500"/>
            <w:tcBorders>
              <w:top w:val="single" w:color="BFC5CC" w:sz="4"/>
              <w:left w:val="single" w:color="BFC5CC" w:sz="4"/>
              <w:bottom w:val="single" w:color="BFC5CC" w:sz="4"/>
              <w:right w:val="single" w:color="BFC5CC" w:sz="4"/>
            </w:tcBorders>
            <w:shd w:fill="F3F6FA"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Resistance</w:t>
            </w:r>
          </w:p>
        </w:tc>
        <w:tc>
          <w:tcPr>
            <w:tcW w:type="dxa" w:w="6906"/>
            <w:tcBorders>
              <w:top w:val="single" w:color="BFC5CC" w:sz="4"/>
              <w:left w:val="single" w:color="BFC5CC" w:sz="4"/>
              <w:bottom w:val="single" w:color="BFC5CC" w:sz="4"/>
              <w:right w:val="single" w:color="BFC5CC" w:sz="4"/>
            </w:tcBorders>
            <w:shd w:fill="F3F6FA"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Measures the resistance of each wire (modified 4-wire method).</w:t>
            </w:r>
          </w:p>
        </w:tc>
      </w:tr>
      <w:tr>
        <w:trPr>
          <w:cantSplit/>
        </w:trPr>
        <w:tc>
          <w:tcPr>
            <w:tcW w:type="dxa" w:w="500"/>
            <w:tcBorders>
              <w:top w:val="single" w:color="BFC5CC" w:sz="4"/>
              <w:left w:val="single" w:color="BFC5CC" w:sz="4"/>
              <w:bottom w:val="single" w:color="BFC5CC" w:sz="4"/>
              <w:right w:val="single" w:color="BFC5CC" w:sz="4"/>
            </w:tcBorders>
            <w:shd w:fill="F3F6FA"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3</w:t>
            </w:r>
          </w:p>
        </w:tc>
        <w:tc>
          <w:tcPr>
            <w:tcW w:type="dxa" w:w="2500"/>
            <w:tcBorders>
              <w:top w:val="single" w:color="BFC5CC" w:sz="4"/>
              <w:left w:val="single" w:color="BFC5CC" w:sz="4"/>
              <w:bottom w:val="single" w:color="BFC5CC" w:sz="4"/>
              <w:right w:val="single" w:color="BFC5CC" w:sz="4"/>
            </w:tcBorders>
            <w:shd w:fill="F3F6FA"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Insulation (500 V)</w:t>
            </w:r>
          </w:p>
        </w:tc>
        <w:tc>
          <w:tcPr>
            <w:tcW w:type="dxa" w:w="6906"/>
            <w:tcBorders>
              <w:top w:val="single" w:color="BFC5CC" w:sz="4"/>
              <w:left w:val="single" w:color="BFC5CC" w:sz="4"/>
              <w:bottom w:val="single" w:color="BFC5CC" w:sz="4"/>
              <w:right w:val="single" w:color="BFC5CC" w:sz="4"/>
            </w:tcBorders>
            <w:shd w:fill="F3F6FA"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Checks that a wire does not leak to any other conductor.</w:t>
            </w:r>
          </w:p>
        </w:tc>
      </w:tr>
      <w:tr>
        <w:trPr>
          <w:cantSplit/>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4</w:t>
            </w:r>
          </w:p>
        </w:tc>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Netlist and limits</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Loads up to 256 expected pin pairs and the pass limit.</w:t>
            </w:r>
          </w:p>
        </w:tc>
      </w:tr>
      <w:tr>
        <w:trPr>
          <w:cantSplit/>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5</w:t>
            </w:r>
          </w:p>
        </w:tc>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Discover scan</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Finds all connections without a netlist.</w:t>
            </w:r>
          </w:p>
        </w:tc>
      </w:tr>
      <w:tr>
        <w:trPr>
          <w:cantSplit/>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6</w:t>
            </w:r>
          </w:p>
        </w:tc>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Manual path and sweep</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Reads one chosen pin pair, or one pin against all 256.</w:t>
            </w:r>
          </w:p>
        </w:tc>
      </w:tr>
      <w:tr>
        <w:trPr>
          <w:cantSplit/>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7</w:t>
            </w:r>
          </w:p>
        </w:tc>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Self-calibration</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Takes a resistance reading and shows whether the reference was used.</w:t>
            </w:r>
          </w:p>
        </w:tc>
      </w:tr>
      <w:tr>
        <w:trPr>
          <w:cantSplit/>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8</w:t>
            </w:r>
          </w:p>
        </w:tc>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Bus scan</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Checks that every card chip answers.</w:t>
            </w:r>
          </w:p>
        </w:tc>
      </w:tr>
      <w:tr>
        <w:trPr>
          <w:cantSplit/>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9</w:t>
            </w:r>
          </w:p>
        </w:tc>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Temperature read</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Reads the Control Card temperature sensor.</w:t>
            </w:r>
          </w:p>
        </w:tc>
      </w:tr>
      <w:tr>
        <w:trPr>
          <w:cantSplit/>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10</w:t>
            </w:r>
          </w:p>
        </w:tc>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HV safety</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Arm, abort, fault latch, watchdog and a high-voltage self-test.</w:t>
            </w:r>
          </w:p>
        </w:tc>
      </w:tr>
      <w:tr>
        <w:trPr>
          <w:cantSplit/>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11</w:t>
            </w:r>
          </w:p>
        </w:tc>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Reports and history</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Saves every run; exports CSV and PDF.</w:t>
            </w:r>
          </w:p>
        </w:tc>
      </w:tr>
    </w:tbl>
    <w:p>
      <w:pPr>
        <w:pStyle w:val="Heading1"/>
        <w:keepNext/>
        <w:spacing w:after="120" w:before="280"/>
      </w:pPr>
      <w:r>
        <w:rPr>
          <w:rFonts w:ascii="Arial" w:cs="Arial" w:eastAsia="Arial" w:hAnsi="Arial"/>
          <w:b/>
          <w:bCs/>
          <w:color w:val="1F3A5F"/>
          <w:sz w:val="28"/>
          <w:szCs w:val="28"/>
        </w:rPr>
        <w:t xml:space="preserve">4. Main tests: how they work</w:t>
      </w:r>
    </w:p>
    <w:p>
      <w:pPr>
        <w:pStyle w:val="Heading2"/>
        <w:keepNext/>
        <w:spacing w:after="80" w:before="200"/>
      </w:pPr>
      <w:r>
        <w:rPr>
          <w:rFonts w:ascii="Arial" w:cs="Arial" w:eastAsia="Arial" w:hAnsi="Arial"/>
          <w:b/>
          <w:bCs/>
          <w:color w:val="1F3A5F"/>
          <w:sz w:val="22"/>
          <w:szCs w:val="22"/>
        </w:rPr>
        <w:t xml:space="preserve">4.1 Continuity</w:t>
      </w:r>
    </w:p>
    <w:p>
      <w:pPr>
        <w:pStyle w:val="ListParagraph"/>
        <w:numPr>
          <w:ilvl w:val="0"/>
          <w:numId w:val="2"/>
        </w:numPr>
        <w:spacing w:after="60" w:line="264"/>
      </w:pPr>
      <w:r>
        <w:rPr>
          <w:rFonts w:ascii="Arial" w:cs="Arial" w:eastAsia="Arial" w:hAnsi="Arial"/>
          <w:b/>
          <w:bCs/>
          <w:sz w:val="20"/>
          <w:szCs w:val="20"/>
        </w:rPr>
        <w:t xml:space="preserve">Idea: </w:t>
      </w:r>
      <w:r>
        <w:rPr>
          <w:rFonts w:ascii="Arial" w:cs="Arial" w:eastAsia="Arial" w:hAnsi="Arial"/>
          <w:sz w:val="20"/>
          <w:szCs w:val="20"/>
        </w:rPr>
        <w:t xml:space="preserve">a wire between pin A and pin B pulls a pulled-up input low.</w:t>
      </w:r>
    </w:p>
    <w:p>
      <w:pPr>
        <w:pStyle w:val="ListParagraph"/>
        <w:numPr>
          <w:ilvl w:val="0"/>
          <w:numId w:val="2"/>
        </w:numPr>
        <w:spacing w:after="60" w:line="264"/>
      </w:pPr>
      <w:r>
        <w:rPr>
          <w:rFonts w:ascii="Arial" w:cs="Arial" w:eastAsia="Arial" w:hAnsi="Arial"/>
          <w:b/>
          <w:bCs/>
          <w:sz w:val="20"/>
          <w:szCs w:val="20"/>
        </w:rPr>
        <w:t xml:space="preserve">How: </w:t>
      </w:r>
      <w:r>
        <w:rPr>
          <w:rFonts w:ascii="Arial" w:cs="Arial" w:eastAsia="Arial" w:hAnsi="Arial"/>
          <w:sz w:val="20"/>
          <w:szCs w:val="20"/>
        </w:rPr>
        <w:t xml:space="preserve">the Matrix Card connects pin A to HI_COM and pin B to LO_COM. HI_COM reaches the Control Card input, which has a 10 kΩ pull-up to 3.3 V. LO_COM has a 100 Ω pull-down. The AD7476 ADC (12-bit, SPI3) reads that input.</w:t>
      </w:r>
    </w:p>
    <w:p>
      <w:pPr>
        <w:pStyle w:val="ListParagraph"/>
        <w:numPr>
          <w:ilvl w:val="0"/>
          <w:numId w:val="2"/>
        </w:numPr>
        <w:spacing w:after="60" w:line="264"/>
      </w:pPr>
      <w:r>
        <w:rPr>
          <w:rFonts w:ascii="Arial" w:cs="Arial" w:eastAsia="Arial" w:hAnsi="Arial"/>
          <w:b/>
          <w:bCs/>
          <w:sz w:val="20"/>
          <w:szCs w:val="20"/>
        </w:rPr>
        <w:t xml:space="preserve">Result: </w:t>
      </w:r>
      <w:r>
        <w:rPr>
          <w:rFonts w:ascii="Arial" w:cs="Arial" w:eastAsia="Arial" w:hAnsi="Arial"/>
          <w:sz w:val="20"/>
          <w:szCs w:val="20"/>
        </w:rPr>
        <w:t xml:space="preserve">a connected wire reads low (about 0.1 V, because the 10 kΩ pull-up is shorted through two muxes and 100 Ω); no wire reads near 3.3 V (see section 5). It runs in two modes: verify (check the netlist pairs) and discover (scan every pair).</w:t>
      </w:r>
    </w:p>
    <w:p>
      <w:pPr>
        <w:pStyle w:val="Heading2"/>
        <w:keepNext/>
        <w:spacing w:after="80" w:before="200"/>
      </w:pPr>
      <w:r>
        <w:rPr>
          <w:rFonts w:ascii="Arial" w:cs="Arial" w:eastAsia="Arial" w:hAnsi="Arial"/>
          <w:b/>
          <w:bCs/>
          <w:color w:val="1F3A5F"/>
          <w:sz w:val="22"/>
          <w:szCs w:val="22"/>
        </w:rPr>
        <w:t xml:space="preserve">4.2 Resistance</w:t>
      </w:r>
    </w:p>
    <w:p>
      <w:pPr>
        <w:pStyle w:val="ListParagraph"/>
        <w:numPr>
          <w:ilvl w:val="0"/>
          <w:numId w:val="2"/>
        </w:numPr>
        <w:spacing w:after="60" w:line="264"/>
      </w:pPr>
      <w:r>
        <w:rPr>
          <w:rFonts w:ascii="Arial" w:cs="Arial" w:eastAsia="Arial" w:hAnsi="Arial"/>
          <w:b/>
          <w:bCs/>
          <w:sz w:val="20"/>
          <w:szCs w:val="20"/>
        </w:rPr>
        <w:t xml:space="preserve">Idea: </w:t>
      </w:r>
      <w:r>
        <w:rPr>
          <w:rFonts w:ascii="Arial" w:cs="Arial" w:eastAsia="Arial" w:hAnsi="Arial"/>
          <w:sz w:val="20"/>
          <w:szCs w:val="20"/>
        </w:rPr>
        <w:t xml:space="preserve">push a known current through the wire and measure the voltage across it.</w:t>
      </w:r>
    </w:p>
    <w:p>
      <w:pPr>
        <w:pStyle w:val="ListParagraph"/>
        <w:numPr>
          <w:ilvl w:val="0"/>
          <w:numId w:val="2"/>
        </w:numPr>
        <w:spacing w:after="60" w:line="264"/>
      </w:pPr>
      <w:r>
        <w:rPr>
          <w:rFonts w:ascii="Arial" w:cs="Arial" w:eastAsia="Arial" w:hAnsi="Arial"/>
          <w:b/>
          <w:bCs/>
          <w:sz w:val="20"/>
          <w:szCs w:val="20"/>
        </w:rPr>
        <w:t xml:space="preserve">How: </w:t>
      </w:r>
      <w:r>
        <w:rPr>
          <w:rFonts w:ascii="Arial" w:cs="Arial" w:eastAsia="Arial" w:hAnsi="Arial"/>
          <w:sz w:val="20"/>
          <w:szCs w:val="20"/>
        </w:rPr>
        <w:t xml:space="preserve">the ADS124S08 current source sends 2 mA through HI_COM, the wire, LO_COM and a 100 Ω reference resistor (R131, 0.01 %). The same chip (24-bit) reads the voltage between the two pins, then reads again with the current off and subtracts it to remove offsets. The gain is chosen automatically (128 down to 1).</w:t>
      </w:r>
    </w:p>
    <w:p>
      <w:pPr>
        <w:pStyle w:val="ListParagraph"/>
        <w:numPr>
          <w:ilvl w:val="0"/>
          <w:numId w:val="2"/>
        </w:numPr>
        <w:spacing w:after="60" w:line="264"/>
      </w:pPr>
      <w:r>
        <w:rPr>
          <w:rFonts w:ascii="Arial" w:cs="Arial" w:eastAsia="Arial" w:hAnsi="Arial"/>
          <w:b/>
          <w:bCs/>
          <w:sz w:val="20"/>
          <w:szCs w:val="20"/>
        </w:rPr>
        <w:t xml:space="preserve">Reference: </w:t>
      </w:r>
      <w:r>
        <w:rPr>
          <w:rFonts w:ascii="Arial" w:cs="Arial" w:eastAsia="Arial" w:hAnsi="Arial"/>
          <w:sz w:val="20"/>
          <w:szCs w:val="20"/>
        </w:rPr>
        <w:t xml:space="preserve">it also reads the voltage across R131, so resistance = wire voltage ÷ R131 voltage × 100 Ω. The current source's own tolerance cancels out.</w:t>
      </w:r>
    </w:p>
    <w:p>
      <w:pPr>
        <w:pStyle w:val="ListParagraph"/>
        <w:numPr>
          <w:ilvl w:val="0"/>
          <w:numId w:val="2"/>
        </w:numPr>
        <w:spacing w:after="60" w:line="264"/>
      </w:pPr>
      <w:r>
        <w:rPr>
          <w:rFonts w:ascii="Arial" w:cs="Arial" w:eastAsia="Arial" w:hAnsi="Arial"/>
          <w:b/>
          <w:bCs/>
          <w:sz w:val="20"/>
          <w:szCs w:val="20"/>
        </w:rPr>
        <w:t xml:space="preserve">Result: </w:t>
      </w:r>
      <w:r>
        <w:rPr>
          <w:rFonts w:ascii="Arial" w:cs="Arial" w:eastAsia="Arial" w:hAnsi="Arial"/>
          <w:sz w:val="20"/>
          <w:szCs w:val="20"/>
        </w:rPr>
        <w:t xml:space="preserve">pass if the resistance is at or below the limit (default 5 Ω, set from the GUI).</w:t>
      </w:r>
    </w:p>
    <w:p>
      <w:pPr>
        <w:keepNext/>
        <w:spacing w:after="80" w:before="60"/>
        <w:jc w:val="center"/>
      </w:pPr>
      <w:r>
        <w:drawing>
          <wp:inline distT="0" distB="0" distL="0" distR="0">
            <wp:extent cx="6096000" cy="2076450"/>
            <wp:effectExtent t="0" r="0" b="0" l="0"/>
            <wp:docPr id="1" name="fig3_resistance.png" descr="fig3_resistance.png" title="fig3_resis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076450"/>
                    </a:xfrm>
                    <a:prstGeom prst="rect">
                      <a:avLst/>
                    </a:prstGeom>
                  </pic:spPr>
                </pic:pic>
              </a:graphicData>
            </a:graphic>
          </wp:inline>
        </w:drawing>
      </w:r>
    </w:p>
    <w:p>
      <w:pPr>
        <w:spacing w:after="100" w:line="276"/>
        <w:jc w:val="center"/>
      </w:pPr>
      <w:r>
        <w:rPr>
          <w:rFonts w:ascii="Arial" w:cs="Arial" w:eastAsia="Arial" w:hAnsi="Arial"/>
          <w:i/>
          <w:iCs/>
          <w:color w:val="555555"/>
          <w:sz w:val="17"/>
          <w:szCs w:val="17"/>
        </w:rPr>
        <w:t xml:space="preserve">Figure 2. Force muxes carry the current; separate sense muxes read the voltage at the same two pins.</w:t>
      </w:r>
    </w:p>
    <w:p>
      <w:pPr>
        <w:spacing w:after="100" w:line="276"/>
      </w:pPr>
      <w:r>
        <w:rPr>
          <w:rFonts w:ascii="Arial" w:cs="Arial" w:eastAsia="Arial" w:hAnsi="Arial"/>
          <w:b/>
          <w:bCs/>
          <w:sz w:val="20"/>
          <w:szCs w:val="20"/>
        </w:rPr>
        <w:t xml:space="preserve">Modified 4-wire. </w:t>
      </w:r>
      <w:r>
        <w:rPr>
          <w:rFonts w:ascii="Arial" w:cs="Arial" w:eastAsia="Arial" w:hAnsi="Arial"/>
          <w:sz w:val="20"/>
          <w:szCs w:val="20"/>
        </w:rPr>
        <w:t xml:space="preserve">Each pin has two mux paths on the Matrix Card: one forces current, one senses voltage, and both meet at the same card pin. So the mux resistance (about 100–250 Ω each) is not in the result. It is 4-wire at the card pins, not at the wire itself: the cable and fixture contacts between the pin and the wire are included.</w:t>
      </w:r>
    </w:p>
    <w:p>
      <w:pPr>
        <w:pStyle w:val="Heading2"/>
        <w:keepNext/>
        <w:spacing w:after="80" w:before="200"/>
      </w:pPr>
      <w:r>
        <w:rPr>
          <w:rFonts w:ascii="Arial" w:cs="Arial" w:eastAsia="Arial" w:hAnsi="Arial"/>
          <w:b/>
          <w:bCs/>
          <w:color w:val="1F3A5F"/>
          <w:sz w:val="22"/>
          <w:szCs w:val="22"/>
        </w:rPr>
        <w:t xml:space="preserve">4.3 Insulation (500 V)</w:t>
      </w:r>
    </w:p>
    <w:p>
      <w:pPr>
        <w:pStyle w:val="ListParagraph"/>
        <w:numPr>
          <w:ilvl w:val="0"/>
          <w:numId w:val="2"/>
        </w:numPr>
        <w:spacing w:after="60" w:line="264"/>
      </w:pPr>
      <w:r>
        <w:rPr>
          <w:rFonts w:ascii="Arial" w:cs="Arial" w:eastAsia="Arial" w:hAnsi="Arial"/>
          <w:b/>
          <w:bCs/>
          <w:sz w:val="20"/>
          <w:szCs w:val="20"/>
        </w:rPr>
        <w:t xml:space="preserve">Idea: </w:t>
      </w:r>
      <w:r>
        <w:rPr>
          <w:rFonts w:ascii="Arial" w:cs="Arial" w:eastAsia="Arial" w:hAnsi="Arial"/>
          <w:sz w:val="20"/>
          <w:szCs w:val="20"/>
        </w:rPr>
        <w:t xml:space="preserve">apply 500 V to one net and measure the leakage into every other conductor.</w:t>
      </w:r>
    </w:p>
    <w:p>
      <w:pPr>
        <w:pStyle w:val="ListParagraph"/>
        <w:numPr>
          <w:ilvl w:val="0"/>
          <w:numId w:val="2"/>
        </w:numPr>
        <w:spacing w:after="60" w:line="264"/>
      </w:pPr>
      <w:r>
        <w:rPr>
          <w:rFonts w:ascii="Arial" w:cs="Arial" w:eastAsia="Arial" w:hAnsi="Arial"/>
          <w:b/>
          <w:bCs/>
          <w:sz w:val="20"/>
          <w:szCs w:val="20"/>
        </w:rPr>
        <w:t xml:space="preserve">How: </w:t>
      </w:r>
      <w:r>
        <w:rPr>
          <w:rFonts w:ascii="Arial" w:cs="Arial" w:eastAsia="Arial" w:hAnsi="Arial"/>
          <w:sz w:val="20"/>
          <w:szCs w:val="20"/>
        </w:rPr>
        <w:t xml:space="preserve">after the operator arms HV, the firmware runs a self-test (100 V with all relays open, checking the rail rises). For each net, the HV Card closes the net's high-side relay and every other low-side relay except the net's own. Only then does the DAC8830 raise the CA05P-5 supply to 500 V. Leakage flows through R3002 (1 MΩ) and R3004 (1 kΩ), and an AD7476 reads the voltage across R3004. Voltage is removed before the relays open.</w:t>
      </w:r>
    </w:p>
    <w:p>
      <w:pPr>
        <w:pStyle w:val="ListParagraph"/>
        <w:numPr>
          <w:ilvl w:val="0"/>
          <w:numId w:val="2"/>
        </w:numPr>
        <w:spacing w:after="60" w:line="264"/>
      </w:pPr>
      <w:r>
        <w:rPr>
          <w:rFonts w:ascii="Arial" w:cs="Arial" w:eastAsia="Arial" w:hAnsi="Arial"/>
          <w:b/>
          <w:bCs/>
          <w:sz w:val="20"/>
          <w:szCs w:val="20"/>
        </w:rPr>
        <w:t xml:space="preserve">Result: </w:t>
      </w:r>
      <w:r>
        <w:rPr>
          <w:rFonts w:ascii="Arial" w:cs="Arial" w:eastAsia="Arial" w:hAnsi="Arial"/>
          <w:sz w:val="20"/>
          <w:szCs w:val="20"/>
        </w:rPr>
        <w:t xml:space="preserve">fail if the leakage voltage is 0.045 V or more, which means insulation below about 10 MΩ. The limit scales with the test voltage.</w:t>
      </w:r>
    </w:p>
    <w:p>
      <w:pPr>
        <w:pStyle w:val="ListParagraph"/>
        <w:numPr>
          <w:ilvl w:val="0"/>
          <w:numId w:val="2"/>
        </w:numPr>
        <w:spacing w:after="60" w:line="264"/>
      </w:pPr>
      <w:r>
        <w:rPr>
          <w:rFonts w:ascii="Arial" w:cs="Arial" w:eastAsia="Arial" w:hAnsi="Arial"/>
          <w:b/>
          <w:bCs/>
          <w:sz w:val="20"/>
          <w:szCs w:val="20"/>
        </w:rPr>
        <w:t xml:space="preserve">Safety: </w:t>
      </w:r>
      <w:r>
        <w:rPr>
          <w:rFonts w:ascii="Arial" w:cs="Arial" w:eastAsia="Arial" w:hAnsi="Arial"/>
          <w:sz w:val="20"/>
          <w:szCs w:val="20"/>
        </w:rPr>
        <w:t xml:space="preserve">DAC at 0 V means HV off; the supply bleeds down through a 10 MΩ divider; any fault forces everything safe; a hardware watchdog (about 0.5 s) resets a hung controller.</w:t>
      </w:r>
    </w:p>
    <w:p>
      <w:pPr>
        <w:pStyle w:val="Heading1"/>
        <w:keepNext/>
        <w:spacing w:after="120" w:before="280"/>
      </w:pPr>
      <w:r>
        <w:rPr>
          <w:rFonts w:ascii="Arial" w:cs="Arial" w:eastAsia="Arial" w:hAnsi="Arial"/>
          <w:b/>
          <w:bCs/>
          <w:color w:val="1F3A5F"/>
          <w:sz w:val="28"/>
          <w:szCs w:val="28"/>
        </w:rPr>
        <w:t xml:space="preserve">5. Pass and fail conditions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3100"/>
        <w:gridCol w:w="2406"/>
      </w:tblGrid>
      <w:tr>
        <w:trPr>
          <w:tblHeader/>
        </w:trPr>
        <w:tc>
          <w:tcPr>
            <w:tcW w:type="dxa" w:w="1500"/>
            <w:tcBorders>
              <w:top w:val="single" w:color="BFC5CC" w:sz="4"/>
              <w:left w:val="single" w:color="BFC5CC" w:sz="4"/>
              <w:bottom w:val="single" w:color="BFC5CC" w:sz="4"/>
              <w:right w:val="single" w:color="BFC5CC" w:sz="4"/>
            </w:tcBorders>
            <w:shd w:fill="E3E9F1" w:color="auto" w:val="clear"/>
            <w:tcMar>
              <w:top w:type="dxa" w:w="60"/>
              <w:left w:type="dxa" w:w="100"/>
              <w:bottom w:type="dxa" w:w="60"/>
              <w:right w:type="dxa" w:w="100"/>
            </w:tcMar>
          </w:tcPr>
          <w:p>
            <w:pPr>
              <w:spacing w:after="20"/>
            </w:pPr>
            <w:r>
              <w:rPr>
                <w:rFonts w:ascii="Arial" w:cs="Arial" w:eastAsia="Arial" w:hAnsi="Arial"/>
                <w:b/>
                <w:bCs/>
                <w:sz w:val="18"/>
                <w:szCs w:val="18"/>
              </w:rPr>
              <w:t xml:space="preserve">Test</w:t>
            </w:r>
          </w:p>
        </w:tc>
        <w:tc>
          <w:tcPr>
            <w:tcW w:type="dxa" w:w="2900"/>
            <w:tcBorders>
              <w:top w:val="single" w:color="BFC5CC" w:sz="4"/>
              <w:left w:val="single" w:color="BFC5CC" w:sz="4"/>
              <w:bottom w:val="single" w:color="BFC5CC" w:sz="4"/>
              <w:right w:val="single" w:color="BFC5CC" w:sz="4"/>
            </w:tcBorders>
            <w:shd w:fill="E3E9F1" w:color="auto" w:val="clear"/>
            <w:tcMar>
              <w:top w:type="dxa" w:w="60"/>
              <w:left w:type="dxa" w:w="100"/>
              <w:bottom w:type="dxa" w:w="60"/>
              <w:right w:type="dxa" w:w="100"/>
            </w:tcMar>
          </w:tcPr>
          <w:p>
            <w:pPr>
              <w:spacing w:after="20"/>
            </w:pPr>
            <w:r>
              <w:rPr>
                <w:rFonts w:ascii="Arial" w:cs="Arial" w:eastAsia="Arial" w:hAnsi="Arial"/>
                <w:b/>
                <w:bCs/>
                <w:sz w:val="18"/>
                <w:szCs w:val="18"/>
              </w:rPr>
              <w:t xml:space="preserve">PASS</w:t>
            </w:r>
          </w:p>
        </w:tc>
        <w:tc>
          <w:tcPr>
            <w:tcW w:type="dxa" w:w="3100"/>
            <w:tcBorders>
              <w:top w:val="single" w:color="BFC5CC" w:sz="4"/>
              <w:left w:val="single" w:color="BFC5CC" w:sz="4"/>
              <w:bottom w:val="single" w:color="BFC5CC" w:sz="4"/>
              <w:right w:val="single" w:color="BFC5CC" w:sz="4"/>
            </w:tcBorders>
            <w:shd w:fill="E3E9F1" w:color="auto" w:val="clear"/>
            <w:tcMar>
              <w:top w:type="dxa" w:w="60"/>
              <w:left w:type="dxa" w:w="100"/>
              <w:bottom w:type="dxa" w:w="60"/>
              <w:right w:type="dxa" w:w="100"/>
            </w:tcMar>
          </w:tcPr>
          <w:p>
            <w:pPr>
              <w:spacing w:after="20"/>
            </w:pPr>
            <w:r>
              <w:rPr>
                <w:rFonts w:ascii="Arial" w:cs="Arial" w:eastAsia="Arial" w:hAnsi="Arial"/>
                <w:b/>
                <w:bCs/>
                <w:sz w:val="18"/>
                <w:szCs w:val="18"/>
              </w:rPr>
              <w:t xml:space="preserve">FAIL</w:t>
            </w:r>
          </w:p>
        </w:tc>
        <w:tc>
          <w:tcPr>
            <w:tcW w:type="dxa" w:w="2406"/>
            <w:tcBorders>
              <w:top w:val="single" w:color="BFC5CC" w:sz="4"/>
              <w:left w:val="single" w:color="BFC5CC" w:sz="4"/>
              <w:bottom w:val="single" w:color="BFC5CC" w:sz="4"/>
              <w:right w:val="single" w:color="BFC5CC" w:sz="4"/>
            </w:tcBorders>
            <w:shd w:fill="E3E9F1" w:color="auto" w:val="clear"/>
            <w:tcMar>
              <w:top w:type="dxa" w:w="60"/>
              <w:left w:type="dxa" w:w="100"/>
              <w:bottom w:type="dxa" w:w="60"/>
              <w:right w:type="dxa" w:w="100"/>
            </w:tcMar>
          </w:tcPr>
          <w:p>
            <w:pPr>
              <w:spacing w:after="20"/>
            </w:pPr>
            <w:r>
              <w:rPr>
                <w:rFonts w:ascii="Arial" w:cs="Arial" w:eastAsia="Arial" w:hAnsi="Arial"/>
                <w:b/>
                <w:bCs/>
                <w:sz w:val="18"/>
                <w:szCs w:val="18"/>
              </w:rPr>
              <w:t xml:space="preserve">Other</w:t>
            </w:r>
          </w:p>
        </w:tc>
      </w:tr>
      <w:tr>
        <w:trPr>
          <w:cantSplit/>
        </w:trPr>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Continuity</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ADC input between 0.02 V and 0.5 V (wire present, typically about 0.1 V).</w:t>
            </w:r>
          </w:p>
        </w:tc>
        <w:tc>
          <w:tcPr>
            <w:tcW w:type="dxa" w:w="3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ADC input at or above 3.0 V: open, no wire. In verify mode, an expected pair that reads open is a fail.</w:t>
            </w:r>
          </w:p>
        </w:tc>
        <w:tc>
          <w:tcPr>
            <w:tcW w:type="dxa" w:w="24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Any other voltage (for example 0 V, or a very high-resistance path) is flagged as an error. Discover mode only lists the pairs that pass.</w:t>
            </w:r>
          </w:p>
        </w:tc>
      </w:tr>
      <w:tr>
        <w:trPr>
          <w:cantSplit/>
        </w:trPr>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Resistance</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Resistance is at or below the limit (default 5 Ω, set from the GUI).</w:t>
            </w:r>
          </w:p>
        </w:tc>
        <w:tc>
          <w:tcPr>
            <w:tcW w:type="dxa" w:w="3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Resistance above the limit, or no reading possible (open circuit: the ADC saturates at every gain).</w:t>
            </w:r>
          </w:p>
        </w:tc>
        <w:tc>
          <w:tcPr>
            <w:tcW w:type="dxa" w:w="24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Each point reports the resistance in milliohms.</w:t>
            </w:r>
          </w:p>
        </w:tc>
      </w:tr>
      <w:tr>
        <w:trPr>
          <w:cantSplit/>
        </w:trPr>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Insulation</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Leakage voltage below 0.045 V at 500 V, which means insulation above about 10 MΩ.</w:t>
            </w:r>
          </w:p>
        </w:tc>
        <w:tc>
          <w:tcPr>
            <w:tcW w:type="dxa" w:w="3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Leakage voltage at or above 0.045 V (insulation below about 10 MΩ). The limit scales with the test voltage.</w:t>
            </w:r>
          </w:p>
        </w:tc>
        <w:tc>
          <w:tcPr>
            <w:tcW w:type="dxa" w:w="24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The run is refused if HV is not armed or the HV self-test fails. A measurement error is counted as a fail.</w:t>
            </w:r>
          </w:p>
        </w:tc>
      </w:tr>
    </w:tbl>
    <w:p>
      <w:pPr>
        <w:spacing w:after="100" w:before="100"/>
      </w:pPr>
      <w:r>
        <w:rPr>
          <w:rFonts w:ascii="Arial" w:cs="Arial" w:eastAsia="Arial" w:hAnsi="Arial"/>
          <w:sz w:val="18"/>
          <w:szCs w:val="18"/>
        </w:rPr>
        <w:t xml:space="preserve">Every run ends with a count of passes and fails. Any fault stops the run and forces the instrument safe.</w:t>
      </w:r>
    </w:p>
    <w:p>
      <w:pPr>
        <w:pStyle w:val="Heading1"/>
        <w:keepNext/>
        <w:spacing w:after="120" w:before="280"/>
      </w:pPr>
      <w:r>
        <w:rPr>
          <w:rFonts w:ascii="Arial" w:cs="Arial" w:eastAsia="Arial" w:hAnsi="Arial"/>
          <w:b/>
          <w:bCs/>
          <w:color w:val="1F3A5F"/>
          <w:sz w:val="28"/>
          <w:szCs w:val="28"/>
        </w:rPr>
        <w:t xml:space="preserve">6. Support Tools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rPr>
          <w:tblHeader/>
        </w:trPr>
        <w:tc>
          <w:tcPr>
            <w:tcW w:type="dxa" w:w="2300"/>
            <w:tcBorders>
              <w:top w:val="single" w:color="BFC5CC" w:sz="4"/>
              <w:left w:val="single" w:color="BFC5CC" w:sz="4"/>
              <w:bottom w:val="single" w:color="BFC5CC" w:sz="4"/>
              <w:right w:val="single" w:color="BFC5CC" w:sz="4"/>
            </w:tcBorders>
            <w:shd w:fill="E3E9F1" w:color="auto" w:val="clear"/>
            <w:tcMar>
              <w:top w:type="dxa" w:w="60"/>
              <w:left w:type="dxa" w:w="100"/>
              <w:bottom w:type="dxa" w:w="60"/>
              <w:right w:type="dxa" w:w="100"/>
            </w:tcMar>
          </w:tcPr>
          <w:p>
            <w:pPr>
              <w:spacing w:after="20"/>
            </w:pPr>
            <w:r>
              <w:rPr>
                <w:rFonts w:ascii="Arial" w:cs="Arial" w:eastAsia="Arial" w:hAnsi="Arial"/>
                <w:b/>
                <w:bCs/>
                <w:sz w:val="18"/>
                <w:szCs w:val="18"/>
              </w:rPr>
              <w:t xml:space="preserve">Tool</w:t>
            </w:r>
          </w:p>
        </w:tc>
        <w:tc>
          <w:tcPr>
            <w:tcW w:type="dxa" w:w="7606"/>
            <w:tcBorders>
              <w:top w:val="single" w:color="BFC5CC" w:sz="4"/>
              <w:left w:val="single" w:color="BFC5CC" w:sz="4"/>
              <w:bottom w:val="single" w:color="BFC5CC" w:sz="4"/>
              <w:right w:val="single" w:color="BFC5CC" w:sz="4"/>
            </w:tcBorders>
            <w:shd w:fill="E3E9F1" w:color="auto" w:val="clear"/>
            <w:tcMar>
              <w:top w:type="dxa" w:w="60"/>
              <w:left w:type="dxa" w:w="100"/>
              <w:bottom w:type="dxa" w:w="60"/>
              <w:right w:type="dxa" w:w="100"/>
            </w:tcMar>
          </w:tcPr>
          <w:p>
            <w:pPr>
              <w:spacing w:after="20"/>
            </w:pPr>
            <w:r>
              <w:rPr>
                <w:rFonts w:ascii="Arial" w:cs="Arial" w:eastAsia="Arial" w:hAnsi="Arial"/>
                <w:b/>
                <w:bCs/>
                <w:sz w:val="18"/>
                <w:szCs w:val="18"/>
              </w:rPr>
              <w:t xml:space="preserve">What it does and how</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Netlist and limits</w:t>
            </w:r>
          </w:p>
        </w:tc>
        <w:tc>
          <w:tcPr>
            <w:tcW w:type="dxa" w:w="76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The GUI imports an Excel netlist and sends up to 256 pin pairs (HI pin, LO pin) over serial. They are kept in RAM. The maximum resistance is set from the GUI.</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Discover scan</w:t>
            </w:r>
          </w:p>
        </w:tc>
        <w:tc>
          <w:tcPr>
            <w:tcW w:type="dxa" w:w="76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Runs the continuity test on all 256 × 256 pairs (65,536) to find every connection. Takes about 2 minutes.</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Manual path and sweep</w:t>
            </w:r>
          </w:p>
        </w:tc>
        <w:tc>
          <w:tcPr>
            <w:tcW w:type="dxa" w:w="76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Closes one chosen pin pair and shows the reading. A sweep tests one high-side pin against all 256 low-side pins.</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Self-calibration</w:t>
            </w:r>
          </w:p>
        </w:tc>
        <w:tc>
          <w:tcPr>
            <w:tcW w:type="dxa" w:w="76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Runs one resistance reading on a chosen pair and reports whether the R131 reference worked.</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Bus scan</w:t>
            </w:r>
          </w:p>
        </w:tc>
        <w:tc>
          <w:tcPr>
            <w:tcW w:type="dxa" w:w="76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Probes every I2C chip on the Matrix Card and the ADS124S08 identity, and reports OK or fault.</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Temperature read</w:t>
            </w:r>
          </w:p>
        </w:tc>
        <w:tc>
          <w:tcPr>
            <w:tcW w:type="dxa" w:w="76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Reads the DS18B20 sensor on the Control Card (1-Wire, PA0), in 0.1 °C steps.</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HV safety</w:t>
            </w:r>
          </w:p>
        </w:tc>
        <w:tc>
          <w:tcPr>
            <w:tcW w:type="dxa" w:w="76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HV must be armed before an insulation run. Abort, a safe command and a fault latch (cleared by command) are always available. The instrument sends a heartbeat so a lost link is noticed.</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Reports and history</w:t>
            </w:r>
          </w:p>
        </w:tc>
        <w:tc>
          <w:tcPr>
            <w:tcW w:type="dxa" w:w="76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The GUI stores every run on the PC and exports CSV and PDF reports.</w:t>
            </w:r>
          </w:p>
        </w:tc>
      </w:tr>
    </w:tbl>
    <w:p>
      <w:pPr>
        <w:pStyle w:val="Heading1"/>
        <w:keepNext/>
        <w:spacing w:after="120" w:before="280"/>
      </w:pPr>
      <w:r>
        <w:rPr>
          <w:rFonts w:ascii="Arial" w:cs="Arial" w:eastAsia="Arial" w:hAnsi="Arial"/>
          <w:b/>
          <w:bCs/>
          <w:color w:val="1F3A5F"/>
          <w:sz w:val="28"/>
          <w:szCs w:val="28"/>
        </w:rPr>
        <w:t xml:space="preserve">7. Pin support</w:t>
      </w:r>
    </w:p>
    <w:p>
      <w:pPr>
        <w:spacing w:after="100" w:line="276"/>
      </w:pPr>
      <w:r>
        <w:rPr>
          <w:rFonts w:ascii="Arial" w:cs="Arial" w:eastAsia="Arial" w:hAnsi="Arial"/>
          <w:b/>
          <w:bCs/>
          <w:sz w:val="20"/>
          <w:szCs w:val="20"/>
        </w:rPr>
        <w:t xml:space="preserve">256 harness pins</w:t>
      </w:r>
      <w:r>
        <w:rPr>
          <w:rFonts w:ascii="Arial" w:cs="Arial" w:eastAsia="Arial" w:hAnsi="Arial"/>
          <w:sz w:val="20"/>
          <w:szCs w:val="20"/>
        </w:rPr>
        <w:t xml:space="preserve"> (numbered 1 to 256). Any pin can act as the HI side or the LO side, so 256 × 256 = 65,536 pairs are possible.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7106"/>
      </w:tblGrid>
      <w:tr>
        <w:trPr>
          <w:tblHeader/>
        </w:trPr>
        <w:tc>
          <w:tcPr>
            <w:tcW w:type="dxa" w:w="2800"/>
            <w:tcBorders>
              <w:top w:val="single" w:color="BFC5CC" w:sz="4"/>
              <w:left w:val="single" w:color="BFC5CC" w:sz="4"/>
              <w:bottom w:val="single" w:color="BFC5CC" w:sz="4"/>
              <w:right w:val="single" w:color="BFC5CC" w:sz="4"/>
            </w:tcBorders>
            <w:shd w:fill="E3E9F1" w:color="auto" w:val="clear"/>
            <w:tcMar>
              <w:top w:type="dxa" w:w="60"/>
              <w:left w:type="dxa" w:w="100"/>
              <w:bottom w:type="dxa" w:w="60"/>
              <w:right w:type="dxa" w:w="100"/>
            </w:tcMar>
          </w:tcPr>
          <w:p>
            <w:pPr>
              <w:spacing w:after="20"/>
            </w:pPr>
            <w:r>
              <w:rPr>
                <w:rFonts w:ascii="Arial" w:cs="Arial" w:eastAsia="Arial" w:hAnsi="Arial"/>
                <w:b/>
                <w:bCs/>
                <w:sz w:val="18"/>
                <w:szCs w:val="18"/>
              </w:rPr>
              <w:t xml:space="preserve">Item</w:t>
            </w:r>
          </w:p>
        </w:tc>
        <w:tc>
          <w:tcPr>
            <w:tcW w:type="dxa" w:w="7106"/>
            <w:tcBorders>
              <w:top w:val="single" w:color="BFC5CC" w:sz="4"/>
              <w:left w:val="single" w:color="BFC5CC" w:sz="4"/>
              <w:bottom w:val="single" w:color="BFC5CC" w:sz="4"/>
              <w:right w:val="single" w:color="BFC5CC" w:sz="4"/>
            </w:tcBorders>
            <w:shd w:fill="E3E9F1" w:color="auto" w:val="clear"/>
            <w:tcMar>
              <w:top w:type="dxa" w:w="60"/>
              <w:left w:type="dxa" w:w="100"/>
              <w:bottom w:type="dxa" w:w="60"/>
              <w:right w:type="dxa" w:w="100"/>
            </w:tcMar>
          </w:tcPr>
          <w:p>
            <w:pPr>
              <w:spacing w:after="20"/>
            </w:pPr>
            <w:r>
              <w:rPr>
                <w:rFonts w:ascii="Arial" w:cs="Arial" w:eastAsia="Arial" w:hAnsi="Arial"/>
                <w:b/>
                <w:bCs/>
                <w:sz w:val="18"/>
                <w:szCs w:val="18"/>
              </w:rPr>
              <w:t xml:space="preserve">Count and detail</w:t>
            </w:r>
          </w:p>
        </w:tc>
      </w:tr>
      <w:tr>
        <w:trPr>
          <w:cantSplit/>
        </w:trP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Harness pins</w:t>
            </w:r>
          </w:p>
        </w:tc>
        <w:tc>
          <w:tcPr>
            <w:tcW w:type="dxa" w:w="71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256 (HI1–HI256 and LO1–LO256 on the Matrix Card)</w:t>
            </w:r>
          </w:p>
        </w:tc>
      </w:tr>
      <w:tr>
        <w:trPr>
          <w:cantSplit/>
        </w:trP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Matrix muxes</w:t>
            </w:r>
          </w:p>
        </w:tc>
        <w:tc>
          <w:tcPr>
            <w:tcW w:type="dxa" w:w="71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128 × CD74HC4051: 32 HI force, 32 LO force, 32 HI sense, 32 LO sense (8 channels each)</w:t>
            </w:r>
          </w:p>
        </w:tc>
      </w:tr>
      <w:tr>
        <w:trPr>
          <w:cantSplit/>
        </w:trP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Matrix control</w:t>
            </w:r>
          </w:p>
        </w:tc>
        <w:tc>
          <w:tcPr>
            <w:tcW w:type="dxa" w:w="71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9 × MCP23017 on I2C2, plus 2 × MCP23017 on the Control Card (I2C3)</w:t>
            </w:r>
          </w:p>
        </w:tc>
      </w:tr>
      <w:tr>
        <w:trPr>
          <w:cantSplit/>
        </w:trP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HV Card relays</w:t>
            </w:r>
          </w:p>
        </w:tc>
        <w:tc>
          <w:tcPr>
            <w:tcW w:type="dxa" w:w="71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64 high-side + 64 low-side reed relays per card, driven by 8 × MCP23017</w:t>
            </w:r>
          </w:p>
        </w:tc>
      </w:tr>
      <w:tr>
        <w:trPr>
          <w:cantSplit/>
        </w:trP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HV Cards</w:t>
            </w:r>
          </w:p>
        </w:tc>
        <w:tc>
          <w:tcPr>
            <w:tcW w:type="dxa" w:w="71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4 cards × 64 = 256 pins (slots J1 to J4)</w:t>
            </w:r>
          </w:p>
        </w:tc>
      </w:tr>
      <w:tr>
        <w:trPr>
          <w:cantSplit/>
        </w:trP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Card connectors</w:t>
            </w:r>
          </w:p>
        </w:tc>
        <w:tc>
          <w:tcPr>
            <w:tcW w:type="dxa" w:w="71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4 × 50-pin: J1 is shared by the Matrix Card and HV Card 1; J2, J3, J4 hold HV Cards 2, 3, 4</w:t>
            </w:r>
          </w:p>
        </w:tc>
      </w:tr>
      <w:tr>
        <w:trPr>
          <w:cantSplit/>
        </w:trP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Card enables</w:t>
            </w:r>
          </w:p>
        </w:tc>
        <w:tc>
          <w:tcPr>
            <w:tcW w:type="dxa" w:w="71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EN1 = PC5 (HV Card 1) · EN2 = PC6 (HV Card 2) · EN3 = PA10 (HV Card 3) · EN4 = PA9 (HV Card 4). One is on at a time.</w:t>
            </w:r>
          </w:p>
        </w:tc>
      </w:tr>
      <w:tr>
        <w:trPr>
          <w:cantSplit/>
        </w:trP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Microcontroller interfaces</w:t>
            </w:r>
          </w:p>
        </w:tc>
        <w:tc>
          <w:tcPr>
            <w:tcW w:type="dxa" w:w="71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SPI1, SPI2, SPI3, I2C2, I2C3, LPUART1, 1-Wire, GPIO for card enables and chip-selects (see Figure 1)</w:t>
            </w:r>
          </w:p>
        </w:tc>
      </w:tr>
    </w:tbl>
    <w:p>
      <w:pPr>
        <w:keepNext/>
        <w:spacing w:after="80" w:before="60"/>
        <w:jc w:val="center"/>
      </w:pPr>
      <w:r>
        <w:drawing>
          <wp:inline distT="0" distB="0" distL="0" distR="0">
            <wp:extent cx="6096000" cy="3486150"/>
            <wp:effectExtent t="0" r="0" b="0" l="0"/>
            <wp:docPr id="1" name="fig2_pins.png" descr="fig2_pins.png" title="fig2_p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486150"/>
                    </a:xfrm>
                    <a:prstGeom prst="rect">
                      <a:avLst/>
                    </a:prstGeom>
                  </pic:spPr>
                </pic:pic>
              </a:graphicData>
            </a:graphic>
          </wp:inline>
        </w:drawing>
      </w:r>
    </w:p>
    <w:p>
      <w:pPr>
        <w:spacing w:after="100" w:line="276"/>
        <w:jc w:val="center"/>
      </w:pPr>
      <w:r>
        <w:rPr>
          <w:rFonts w:ascii="Arial" w:cs="Arial" w:eastAsia="Arial" w:hAnsi="Arial"/>
          <w:i/>
          <w:iCs/>
          <w:color w:val="555555"/>
          <w:sz w:val="17"/>
          <w:szCs w:val="17"/>
        </w:rPr>
        <w:t xml:space="preserve">Figure 3. How 256 pins map to HV Cards (top) and to Matrix Card muxes (bottom).</w:t>
      </w:r>
    </w:p>
    <w:sectPr>
      <w:footerReference w:type="default" r:id="rId7"/>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IHT-MK1 Harness Tester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938d130a705ef0477143ac4a73619262594cbd6.png"/><Relationship Id="rId9" Type="http://schemas.openxmlformats.org/officeDocument/2006/relationships/image" Target="media/015b92c2f44fcdca46e1daf5d5ab9c87ca5b671f.png"/><Relationship Id="rId10" Type="http://schemas.openxmlformats.org/officeDocument/2006/relationships/image" Target="media/7d35f73363769066907857f31b348005da526b4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IHT-MK1 Harness Tester</dc:title>
  <dc:creator>IHT-MK1</dc:creator>
  <cp:lastModifiedBy>Un-named</cp:lastModifiedBy>
  <cp:revision>1</cp:revision>
  <dcterms:created xsi:type="dcterms:W3CDTF">2026-10-16T11:42:12.366Z</dcterms:created>
  <dcterms:modified xsi:type="dcterms:W3CDTF">2026-10-16T11:42:12.367Z</dcterms:modified>
</cp:coreProperties>
</file>

<file path=docProps/custom.xml><?xml version="1.0" encoding="utf-8"?>
<Properties xmlns="http://schemas.openxmlformats.org/officeDocument/2006/custom-properties" xmlns:vt="http://schemas.openxmlformats.org/officeDocument/2006/docPropsVTypes"/>
</file>