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AF8" w:rsidRPr="006C484D" w:rsidRDefault="006C484D" w:rsidP="006C484D">
      <w:pPr>
        <w:jc w:val="center"/>
        <w:rPr>
          <w:b/>
          <w:sz w:val="32"/>
          <w:szCs w:val="32"/>
        </w:rPr>
      </w:pPr>
      <w:r w:rsidRPr="006C484D">
        <w:rPr>
          <w:b/>
          <w:sz w:val="32"/>
          <w:szCs w:val="32"/>
        </w:rPr>
        <w:t>MyGatekeeper.js</w:t>
      </w:r>
    </w:p>
    <w:p w:rsidR="006C484D" w:rsidRDefault="006C484D" w:rsidP="006C484D">
      <w:pPr>
        <w:jc w:val="center"/>
        <w:rPr>
          <w:b/>
        </w:rPr>
      </w:pPr>
    </w:p>
    <w:p w:rsidR="00166758" w:rsidRDefault="00166758">
      <w:pPr>
        <w:rPr>
          <w:b/>
        </w:rPr>
      </w:pPr>
      <w:r>
        <w:rPr>
          <w:u w:val="single"/>
        </w:rPr>
        <w:t>Location:</w:t>
      </w:r>
      <w:r>
        <w:t xml:space="preserve"> </w:t>
      </w:r>
      <w:r w:rsidRPr="00166758">
        <w:rPr>
          <w:b/>
        </w:rPr>
        <w:t>/home/</w:t>
      </w:r>
      <w:proofErr w:type="spellStart"/>
      <w:r w:rsidRPr="00166758">
        <w:rPr>
          <w:b/>
        </w:rPr>
        <w:t>demoadmin</w:t>
      </w:r>
      <w:proofErr w:type="spellEnd"/>
      <w:r w:rsidRPr="00166758">
        <w:rPr>
          <w:b/>
        </w:rPr>
        <w:t>/</w:t>
      </w:r>
      <w:proofErr w:type="spellStart"/>
      <w:r w:rsidRPr="00166758">
        <w:rPr>
          <w:b/>
        </w:rPr>
        <w:t>Migration_from_Eris</w:t>
      </w:r>
      <w:proofErr w:type="spellEnd"/>
      <w:r w:rsidRPr="00166758">
        <w:rPr>
          <w:b/>
        </w:rPr>
        <w:t>/gatekeeper</w:t>
      </w:r>
    </w:p>
    <w:p w:rsidR="00166758" w:rsidRPr="00166758" w:rsidRDefault="00166758">
      <w:pPr>
        <w:rPr>
          <w:b/>
        </w:rPr>
      </w:pPr>
    </w:p>
    <w:p w:rsidR="00E74A65" w:rsidRDefault="006C484D">
      <w:pPr>
        <w:rPr>
          <w:b/>
        </w:rPr>
      </w:pPr>
      <w:r w:rsidRPr="006C484D">
        <w:rPr>
          <w:u w:val="single"/>
        </w:rPr>
        <w:t>Port</w:t>
      </w:r>
      <w:r>
        <w:t xml:space="preserve">: </w:t>
      </w:r>
      <w:r w:rsidRPr="006C484D">
        <w:rPr>
          <w:b/>
        </w:rPr>
        <w:t>3002</w:t>
      </w:r>
    </w:p>
    <w:p w:rsidR="00166758" w:rsidRPr="00166758" w:rsidRDefault="00166758">
      <w:pPr>
        <w:rPr>
          <w:b/>
        </w:rPr>
      </w:pPr>
    </w:p>
    <w:p w:rsidR="00E74A65" w:rsidRDefault="006C484D">
      <w:pPr>
        <w:rPr>
          <w:b/>
        </w:rPr>
      </w:pPr>
      <w:r w:rsidRPr="006C484D">
        <w:rPr>
          <w:u w:val="single"/>
        </w:rPr>
        <w:t>Post Request Endpoint</w:t>
      </w:r>
      <w:r>
        <w:t xml:space="preserve">: </w:t>
      </w:r>
      <w:r w:rsidRPr="006C484D">
        <w:rPr>
          <w:b/>
        </w:rPr>
        <w:t>/</w:t>
      </w:r>
      <w:proofErr w:type="spellStart"/>
      <w:r w:rsidRPr="006C484D">
        <w:rPr>
          <w:b/>
        </w:rPr>
        <w:t>MyGatekeeper</w:t>
      </w:r>
      <w:bookmarkStart w:id="0" w:name="_GoBack"/>
      <w:bookmarkEnd w:id="0"/>
      <w:proofErr w:type="spellEnd"/>
    </w:p>
    <w:p w:rsidR="00166758" w:rsidRDefault="00166758">
      <w:pPr>
        <w:rPr>
          <w:b/>
        </w:rPr>
      </w:pPr>
    </w:p>
    <w:p w:rsidR="006C484D" w:rsidRPr="00E74A65" w:rsidRDefault="006C484D" w:rsidP="006C484D">
      <w:pPr>
        <w:rPr>
          <w:i/>
        </w:rPr>
      </w:pPr>
      <w:r>
        <w:rPr>
          <w:u w:val="single"/>
        </w:rPr>
        <w:t>FormData:</w:t>
      </w:r>
      <w:r>
        <w:t xml:space="preserve"> Input </w:t>
      </w:r>
      <w:proofErr w:type="gramStart"/>
      <w:r>
        <w:t>Should</w:t>
      </w:r>
      <w:proofErr w:type="gramEnd"/>
      <w:r>
        <w:t xml:space="preserve"> be a JSON object</w:t>
      </w:r>
      <w:r w:rsidR="00E74A65">
        <w:t xml:space="preserve">. Note the difference between the gatekeeper </w:t>
      </w:r>
      <w:proofErr w:type="spellStart"/>
      <w:r w:rsidR="00E74A65">
        <w:t>javascript</w:t>
      </w:r>
      <w:proofErr w:type="spellEnd"/>
      <w:r w:rsidR="00E74A65">
        <w:t xml:space="preserve"> and this </w:t>
      </w:r>
      <w:proofErr w:type="spellStart"/>
      <w:r w:rsidR="00E74A65">
        <w:t>javascript</w:t>
      </w:r>
      <w:proofErr w:type="spellEnd"/>
      <w:r w:rsidR="00E74A65">
        <w:t xml:space="preserve"> are the fields </w:t>
      </w:r>
      <w:r w:rsidR="00E74A65" w:rsidRPr="00E74A65">
        <w:rPr>
          <w:u w:val="single"/>
        </w:rPr>
        <w:t>“MyGatekeeperAddr”</w:t>
      </w:r>
      <w:r w:rsidR="00E74A65">
        <w:t xml:space="preserve"> and </w:t>
      </w:r>
      <w:r w:rsidR="00E74A65" w:rsidRPr="00E74A65">
        <w:rPr>
          <w:u w:val="single"/>
        </w:rPr>
        <w:t>“</w:t>
      </w:r>
      <w:proofErr w:type="spellStart"/>
      <w:r w:rsidR="00E74A65" w:rsidRPr="00E74A65">
        <w:rPr>
          <w:u w:val="single"/>
        </w:rPr>
        <w:t>MyValidatorList</w:t>
      </w:r>
      <w:proofErr w:type="spellEnd"/>
      <w:r w:rsidR="00E74A65" w:rsidRPr="00E74A65">
        <w:rPr>
          <w:u w:val="single"/>
        </w:rPr>
        <w:t>”</w:t>
      </w:r>
      <w:r w:rsidR="00E74A65">
        <w:t xml:space="preserve">. </w:t>
      </w:r>
      <w:r w:rsidR="00E74A65" w:rsidRPr="00E74A65">
        <w:rPr>
          <w:i/>
        </w:rPr>
        <w:t>In particular, note that the field isHuman is not needed. This is hardcoded to be false.</w:t>
      </w:r>
    </w:p>
    <w:tbl>
      <w:tblPr>
        <w:tblStyle w:val="TableGrid"/>
        <w:tblW w:w="0" w:type="auto"/>
        <w:tblLook w:val="04A0" w:firstRow="1" w:lastRow="0" w:firstColumn="1" w:lastColumn="0" w:noHBand="0" w:noVBand="1"/>
      </w:tblPr>
      <w:tblGrid>
        <w:gridCol w:w="4675"/>
        <w:gridCol w:w="4675"/>
      </w:tblGrid>
      <w:tr w:rsidR="006C484D" w:rsidTr="006C484D">
        <w:tc>
          <w:tcPr>
            <w:tcW w:w="4675" w:type="dxa"/>
          </w:tcPr>
          <w:p w:rsidR="006C484D" w:rsidRPr="006C484D" w:rsidRDefault="006C484D" w:rsidP="006C484D">
            <w:pPr>
              <w:rPr>
                <w:b/>
              </w:rPr>
            </w:pPr>
            <w:r>
              <w:rPr>
                <w:b/>
              </w:rPr>
              <w:t>Field</w:t>
            </w:r>
          </w:p>
        </w:tc>
        <w:tc>
          <w:tcPr>
            <w:tcW w:w="4675" w:type="dxa"/>
          </w:tcPr>
          <w:p w:rsidR="006C484D" w:rsidRPr="006C484D" w:rsidRDefault="006C484D" w:rsidP="006C484D">
            <w:pPr>
              <w:rPr>
                <w:b/>
              </w:rPr>
            </w:pPr>
            <w:r>
              <w:rPr>
                <w:b/>
              </w:rPr>
              <w:t>Description</w:t>
            </w:r>
          </w:p>
        </w:tc>
      </w:tr>
      <w:tr w:rsidR="006C484D" w:rsidTr="006C484D">
        <w:tc>
          <w:tcPr>
            <w:tcW w:w="4675" w:type="dxa"/>
          </w:tcPr>
          <w:p w:rsidR="006C484D" w:rsidRPr="00E74A65" w:rsidRDefault="006C484D" w:rsidP="006C484D">
            <w:r w:rsidRPr="00E74A65">
              <w:t>“MyGatekeeperAddr”</w:t>
            </w:r>
          </w:p>
        </w:tc>
        <w:tc>
          <w:tcPr>
            <w:tcW w:w="4675" w:type="dxa"/>
          </w:tcPr>
          <w:p w:rsidR="006C484D" w:rsidRDefault="006C484D" w:rsidP="006C484D">
            <w:r>
              <w:t xml:space="preserve">A string of the user’s </w:t>
            </w:r>
            <w:proofErr w:type="spellStart"/>
            <w:r>
              <w:t>MyGatekeeper</w:t>
            </w:r>
            <w:proofErr w:type="spellEnd"/>
            <w:r>
              <w:t xml:space="preserve"> contract address</w:t>
            </w:r>
          </w:p>
        </w:tc>
      </w:tr>
      <w:tr w:rsidR="006C484D" w:rsidTr="006C484D">
        <w:tc>
          <w:tcPr>
            <w:tcW w:w="4675" w:type="dxa"/>
          </w:tcPr>
          <w:p w:rsidR="00D71755" w:rsidRDefault="00D71755" w:rsidP="006C484D">
            <w:r>
              <w:t>“</w:t>
            </w:r>
            <w:r w:rsidR="006C484D">
              <w:t>pubKey</w:t>
            </w:r>
            <w:r>
              <w:t>”</w:t>
            </w:r>
          </w:p>
        </w:tc>
        <w:tc>
          <w:tcPr>
            <w:tcW w:w="4675" w:type="dxa"/>
          </w:tcPr>
          <w:p w:rsidR="006C484D" w:rsidRDefault="00D71755" w:rsidP="006C484D">
            <w:r>
              <w:t>String</w:t>
            </w:r>
          </w:p>
        </w:tc>
      </w:tr>
      <w:tr w:rsidR="006C484D" w:rsidTr="006C484D">
        <w:tc>
          <w:tcPr>
            <w:tcW w:w="4675" w:type="dxa"/>
          </w:tcPr>
          <w:p w:rsidR="00D71755" w:rsidRDefault="00D71755" w:rsidP="006C484D">
            <w:r>
              <w:t>“sig”</w:t>
            </w:r>
          </w:p>
        </w:tc>
        <w:tc>
          <w:tcPr>
            <w:tcW w:w="4675" w:type="dxa"/>
          </w:tcPr>
          <w:p w:rsidR="006C484D" w:rsidRDefault="00D71755" w:rsidP="006C484D">
            <w:r>
              <w:t>String</w:t>
            </w:r>
          </w:p>
        </w:tc>
      </w:tr>
      <w:tr w:rsidR="006C484D" w:rsidTr="006C484D">
        <w:tc>
          <w:tcPr>
            <w:tcW w:w="4675" w:type="dxa"/>
          </w:tcPr>
          <w:p w:rsidR="006C484D" w:rsidRDefault="00D71755" w:rsidP="006C484D">
            <w:r>
              <w:t>“uniqueId”</w:t>
            </w:r>
          </w:p>
        </w:tc>
        <w:tc>
          <w:tcPr>
            <w:tcW w:w="4675" w:type="dxa"/>
          </w:tcPr>
          <w:p w:rsidR="006C484D" w:rsidRDefault="00D71755" w:rsidP="006C484D">
            <w:r>
              <w:t>String</w:t>
            </w:r>
          </w:p>
        </w:tc>
      </w:tr>
      <w:tr w:rsidR="006C484D" w:rsidTr="006C484D">
        <w:tc>
          <w:tcPr>
            <w:tcW w:w="4675" w:type="dxa"/>
          </w:tcPr>
          <w:p w:rsidR="006C484D" w:rsidRDefault="00D71755" w:rsidP="006C484D">
            <w:r>
              <w:t>“uniqueIdAttributes”</w:t>
            </w:r>
          </w:p>
        </w:tc>
        <w:tc>
          <w:tcPr>
            <w:tcW w:w="4675" w:type="dxa"/>
          </w:tcPr>
          <w:p w:rsidR="006C484D" w:rsidRDefault="00D71755" w:rsidP="006C484D">
            <w:r>
              <w:t>String (delimiter “,”)</w:t>
            </w:r>
          </w:p>
        </w:tc>
      </w:tr>
      <w:tr w:rsidR="006C484D" w:rsidTr="006C484D">
        <w:tc>
          <w:tcPr>
            <w:tcW w:w="4675" w:type="dxa"/>
          </w:tcPr>
          <w:p w:rsidR="00D71755" w:rsidRDefault="00D71755" w:rsidP="006C484D">
            <w:r>
              <w:t>“ownershipId”</w:t>
            </w:r>
          </w:p>
        </w:tc>
        <w:tc>
          <w:tcPr>
            <w:tcW w:w="4675" w:type="dxa"/>
          </w:tcPr>
          <w:p w:rsidR="006C484D" w:rsidRDefault="00D71755" w:rsidP="006C484D">
            <w:r>
              <w:t>String</w:t>
            </w:r>
          </w:p>
        </w:tc>
      </w:tr>
      <w:tr w:rsidR="006C484D" w:rsidTr="006C484D">
        <w:tc>
          <w:tcPr>
            <w:tcW w:w="4675" w:type="dxa"/>
          </w:tcPr>
          <w:p w:rsidR="006C484D" w:rsidRDefault="00D71755" w:rsidP="006C484D">
            <w:r>
              <w:t>“</w:t>
            </w:r>
            <w:proofErr w:type="spellStart"/>
            <w:r>
              <w:t>ownershipIdList</w:t>
            </w:r>
            <w:proofErr w:type="spellEnd"/>
            <w:r>
              <w:t>”</w:t>
            </w:r>
          </w:p>
        </w:tc>
        <w:tc>
          <w:tcPr>
            <w:tcW w:w="4675" w:type="dxa"/>
          </w:tcPr>
          <w:p w:rsidR="006C484D" w:rsidRDefault="00D71755" w:rsidP="006C484D">
            <w:r>
              <w:t>String (delimiter “,”)</w:t>
            </w:r>
          </w:p>
        </w:tc>
      </w:tr>
      <w:tr w:rsidR="006C484D" w:rsidTr="006C484D">
        <w:tc>
          <w:tcPr>
            <w:tcW w:w="4675" w:type="dxa"/>
          </w:tcPr>
          <w:p w:rsidR="00D71755" w:rsidRDefault="00D71755" w:rsidP="006C484D">
            <w:r>
              <w:t>“controlId”</w:t>
            </w:r>
          </w:p>
        </w:tc>
        <w:tc>
          <w:tcPr>
            <w:tcW w:w="4675" w:type="dxa"/>
          </w:tcPr>
          <w:p w:rsidR="006C484D" w:rsidRDefault="00D71755" w:rsidP="006C484D">
            <w:r>
              <w:t>String</w:t>
            </w:r>
          </w:p>
        </w:tc>
      </w:tr>
      <w:tr w:rsidR="006C484D" w:rsidTr="006C484D">
        <w:tc>
          <w:tcPr>
            <w:tcW w:w="4675" w:type="dxa"/>
          </w:tcPr>
          <w:p w:rsidR="006C484D" w:rsidRDefault="00D71755" w:rsidP="006C484D">
            <w:r>
              <w:t>“controlIdList”</w:t>
            </w:r>
          </w:p>
        </w:tc>
        <w:tc>
          <w:tcPr>
            <w:tcW w:w="4675" w:type="dxa"/>
          </w:tcPr>
          <w:p w:rsidR="006C484D" w:rsidRDefault="00D71755" w:rsidP="006C484D">
            <w:r>
              <w:t>String (delimiter “,”)</w:t>
            </w:r>
          </w:p>
        </w:tc>
      </w:tr>
      <w:tr w:rsidR="006C484D" w:rsidTr="006C484D">
        <w:tc>
          <w:tcPr>
            <w:tcW w:w="4675" w:type="dxa"/>
          </w:tcPr>
          <w:p w:rsidR="006C484D" w:rsidRDefault="00D71755" w:rsidP="006C484D">
            <w:r>
              <w:t>“ownershipTokenId”</w:t>
            </w:r>
          </w:p>
        </w:tc>
        <w:tc>
          <w:tcPr>
            <w:tcW w:w="4675" w:type="dxa"/>
          </w:tcPr>
          <w:p w:rsidR="006C484D" w:rsidRDefault="00D71755" w:rsidP="006C484D">
            <w:r>
              <w:t>String</w:t>
            </w:r>
          </w:p>
        </w:tc>
      </w:tr>
      <w:tr w:rsidR="006C484D" w:rsidTr="006C484D">
        <w:tc>
          <w:tcPr>
            <w:tcW w:w="4675" w:type="dxa"/>
          </w:tcPr>
          <w:p w:rsidR="006C484D" w:rsidRDefault="00D71755" w:rsidP="006C484D">
            <w:r>
              <w:t>“ownershipTokenAttributes”</w:t>
            </w:r>
          </w:p>
        </w:tc>
        <w:tc>
          <w:tcPr>
            <w:tcW w:w="4675" w:type="dxa"/>
          </w:tcPr>
          <w:p w:rsidR="006C484D" w:rsidRDefault="00D71755" w:rsidP="006C484D">
            <w:r>
              <w:t>String (delimiter “,”)</w:t>
            </w:r>
          </w:p>
        </w:tc>
      </w:tr>
      <w:tr w:rsidR="006C484D" w:rsidTr="006C484D">
        <w:tc>
          <w:tcPr>
            <w:tcW w:w="4675" w:type="dxa"/>
          </w:tcPr>
          <w:p w:rsidR="006C484D" w:rsidRDefault="00D71755" w:rsidP="006C484D">
            <w:r>
              <w:t>“ownershipTokenQuantity”</w:t>
            </w:r>
          </w:p>
        </w:tc>
        <w:tc>
          <w:tcPr>
            <w:tcW w:w="4675" w:type="dxa"/>
          </w:tcPr>
          <w:p w:rsidR="006C484D" w:rsidRDefault="00D71755" w:rsidP="006C484D">
            <w:r>
              <w:t>String (delimiter “,”)</w:t>
            </w:r>
          </w:p>
        </w:tc>
      </w:tr>
      <w:tr w:rsidR="006C484D" w:rsidTr="006C484D">
        <w:tc>
          <w:tcPr>
            <w:tcW w:w="4675" w:type="dxa"/>
          </w:tcPr>
          <w:p w:rsidR="006C484D" w:rsidRDefault="00D71755" w:rsidP="006C484D">
            <w:r>
              <w:t>“controlTokenId”</w:t>
            </w:r>
          </w:p>
        </w:tc>
        <w:tc>
          <w:tcPr>
            <w:tcW w:w="4675" w:type="dxa"/>
          </w:tcPr>
          <w:p w:rsidR="006C484D" w:rsidRDefault="00D71755" w:rsidP="006C484D">
            <w:r>
              <w:t>String</w:t>
            </w:r>
          </w:p>
        </w:tc>
      </w:tr>
      <w:tr w:rsidR="006C484D" w:rsidTr="006C484D">
        <w:tc>
          <w:tcPr>
            <w:tcW w:w="4675" w:type="dxa"/>
          </w:tcPr>
          <w:p w:rsidR="006C484D" w:rsidRDefault="00D71755" w:rsidP="006C484D">
            <w:r>
              <w:t>“controlTokenAttributes”</w:t>
            </w:r>
          </w:p>
        </w:tc>
        <w:tc>
          <w:tcPr>
            <w:tcW w:w="4675" w:type="dxa"/>
          </w:tcPr>
          <w:p w:rsidR="006C484D" w:rsidRDefault="00D71755" w:rsidP="006C484D">
            <w:r>
              <w:t>String (delimiter “,”)</w:t>
            </w:r>
          </w:p>
        </w:tc>
      </w:tr>
      <w:tr w:rsidR="006C484D" w:rsidTr="006C484D">
        <w:tc>
          <w:tcPr>
            <w:tcW w:w="4675" w:type="dxa"/>
          </w:tcPr>
          <w:p w:rsidR="006C484D" w:rsidRDefault="00D71755" w:rsidP="006C484D">
            <w:r>
              <w:t>“controlTokenQuantity”</w:t>
            </w:r>
          </w:p>
        </w:tc>
        <w:tc>
          <w:tcPr>
            <w:tcW w:w="4675" w:type="dxa"/>
          </w:tcPr>
          <w:p w:rsidR="006C484D" w:rsidRDefault="00D71755" w:rsidP="00D71755">
            <w:r>
              <w:t xml:space="preserve">String (delimiter “,”) </w:t>
            </w:r>
          </w:p>
        </w:tc>
      </w:tr>
      <w:tr w:rsidR="006C484D" w:rsidTr="006C484D">
        <w:tc>
          <w:tcPr>
            <w:tcW w:w="4675" w:type="dxa"/>
          </w:tcPr>
          <w:p w:rsidR="006C484D" w:rsidRDefault="00D71755" w:rsidP="006C484D">
            <w:r>
              <w:t>“identityRecoveryIdList”</w:t>
            </w:r>
          </w:p>
        </w:tc>
        <w:tc>
          <w:tcPr>
            <w:tcW w:w="4675" w:type="dxa"/>
          </w:tcPr>
          <w:p w:rsidR="006C484D" w:rsidRDefault="00D71755" w:rsidP="006C484D">
            <w:r>
              <w:t>String (delimiter “,”)</w:t>
            </w:r>
          </w:p>
        </w:tc>
      </w:tr>
      <w:tr w:rsidR="006C484D" w:rsidTr="006C484D">
        <w:tc>
          <w:tcPr>
            <w:tcW w:w="4675" w:type="dxa"/>
          </w:tcPr>
          <w:p w:rsidR="006C484D" w:rsidRDefault="00D71755" w:rsidP="006C484D">
            <w:r>
              <w:t>“recoveryCondition”</w:t>
            </w:r>
          </w:p>
        </w:tc>
        <w:tc>
          <w:tcPr>
            <w:tcW w:w="4675" w:type="dxa"/>
          </w:tcPr>
          <w:p w:rsidR="006C484D" w:rsidRDefault="00D71755" w:rsidP="006C484D">
            <w:proofErr w:type="spellStart"/>
            <w:r>
              <w:t>Int</w:t>
            </w:r>
            <w:proofErr w:type="spellEnd"/>
          </w:p>
        </w:tc>
      </w:tr>
      <w:tr w:rsidR="006C484D" w:rsidTr="006C484D">
        <w:tc>
          <w:tcPr>
            <w:tcW w:w="4675" w:type="dxa"/>
          </w:tcPr>
          <w:p w:rsidR="006C484D" w:rsidRDefault="00D71755" w:rsidP="006C484D">
            <w:r>
              <w:t>“yesVotesRequiredToPass”</w:t>
            </w:r>
          </w:p>
        </w:tc>
        <w:tc>
          <w:tcPr>
            <w:tcW w:w="4675" w:type="dxa"/>
          </w:tcPr>
          <w:p w:rsidR="006C484D" w:rsidRDefault="00D71755" w:rsidP="006C484D">
            <w:proofErr w:type="spellStart"/>
            <w:r>
              <w:t>Int</w:t>
            </w:r>
            <w:proofErr w:type="spellEnd"/>
            <w:r w:rsidR="00E15F76">
              <w:t xml:space="preserve"> (recommended to be 2)</w:t>
            </w:r>
          </w:p>
        </w:tc>
      </w:tr>
      <w:tr w:rsidR="006C484D" w:rsidTr="006C484D">
        <w:tc>
          <w:tcPr>
            <w:tcW w:w="4675" w:type="dxa"/>
          </w:tcPr>
          <w:p w:rsidR="006C484D" w:rsidRDefault="00E74A65" w:rsidP="006C484D">
            <w:r>
              <w:t>“</w:t>
            </w:r>
            <w:proofErr w:type="spellStart"/>
            <w:r>
              <w:t>validatorList</w:t>
            </w:r>
            <w:proofErr w:type="spellEnd"/>
            <w:r>
              <w:t>”</w:t>
            </w:r>
          </w:p>
        </w:tc>
        <w:tc>
          <w:tcPr>
            <w:tcW w:w="4675" w:type="dxa"/>
          </w:tcPr>
          <w:p w:rsidR="00E74A65" w:rsidRDefault="00E74A65" w:rsidP="006C484D">
            <w:r>
              <w:t>Strin</w:t>
            </w:r>
            <w:r w:rsidR="00E15F76">
              <w:t>g of public key hashes</w:t>
            </w:r>
            <w:r>
              <w:t xml:space="preserve"> of three validators </w:t>
            </w:r>
          </w:p>
          <w:p w:rsidR="006C484D" w:rsidRDefault="00E74A65" w:rsidP="006C484D">
            <w:r>
              <w:t>(</w:t>
            </w:r>
            <w:proofErr w:type="gramStart"/>
            <w:r>
              <w:t>delimiter</w:t>
            </w:r>
            <w:proofErr w:type="gramEnd"/>
            <w:r>
              <w:t xml:space="preserve"> “,”)</w:t>
            </w:r>
            <w:r w:rsidR="00E15F76">
              <w:t>. Can include your own public key if desired.</w:t>
            </w:r>
          </w:p>
        </w:tc>
      </w:tr>
    </w:tbl>
    <w:p w:rsidR="006C484D" w:rsidRDefault="006C484D" w:rsidP="006C484D"/>
    <w:p w:rsidR="00843A09" w:rsidRDefault="00843A09" w:rsidP="006C484D">
      <w:pPr>
        <w:rPr>
          <w:u w:val="single"/>
        </w:rPr>
      </w:pPr>
      <w:r w:rsidRPr="00D52A11">
        <w:rPr>
          <w:u w:val="single"/>
        </w:rPr>
        <w:t>Notes:</w:t>
      </w:r>
    </w:p>
    <w:p w:rsidR="00D52A11" w:rsidRDefault="00D52A11" w:rsidP="006C484D">
      <w:r>
        <w:t>On the front end, all but two of the input fields are the same (</w:t>
      </w:r>
      <w:proofErr w:type="spellStart"/>
      <w:r>
        <w:t>ownershipIdList</w:t>
      </w:r>
      <w:proofErr w:type="spellEnd"/>
      <w:r>
        <w:t xml:space="preserve"> and </w:t>
      </w:r>
      <w:proofErr w:type="spellStart"/>
      <w:r>
        <w:t>validatorList</w:t>
      </w:r>
      <w:proofErr w:type="spellEnd"/>
      <w:r>
        <w:t>). Much of the code can be recycled to save time.</w:t>
      </w:r>
    </w:p>
    <w:p w:rsidR="00D52A11" w:rsidRDefault="00D52A11" w:rsidP="006C484D">
      <w:r>
        <w:lastRenderedPageBreak/>
        <w:t xml:space="preserve">On the back end, we use the same ABI for the deployed </w:t>
      </w:r>
      <w:proofErr w:type="spellStart"/>
      <w:r>
        <w:t>MyGatekeeper</w:t>
      </w:r>
      <w:proofErr w:type="spellEnd"/>
      <w:r>
        <w:t xml:space="preserve">, but the address of </w:t>
      </w:r>
      <w:proofErr w:type="spellStart"/>
      <w:r>
        <w:t>MyGatekeeper</w:t>
      </w:r>
      <w:proofErr w:type="spellEnd"/>
      <w:r>
        <w:t xml:space="preserve"> is used to interact with the </w:t>
      </w:r>
      <w:proofErr w:type="gramStart"/>
      <w:r>
        <w:t>users</w:t>
      </w:r>
      <w:proofErr w:type="gramEnd"/>
      <w:r>
        <w:t xml:space="preserve"> contract.</w:t>
      </w:r>
    </w:p>
    <w:p w:rsidR="00D52A11" w:rsidRDefault="00D52A11" w:rsidP="006C484D">
      <w:r>
        <w:t xml:space="preserve">One thing that needs to be done is to change the contract in </w:t>
      </w:r>
      <w:proofErr w:type="spellStart"/>
      <w:r>
        <w:t>MyGatekeeper.sol</w:t>
      </w:r>
      <w:proofErr w:type="spellEnd"/>
      <w:r>
        <w:t xml:space="preserve"> and </w:t>
      </w:r>
      <w:proofErr w:type="spellStart"/>
      <w:r>
        <w:t>Gatekeeper.sol</w:t>
      </w:r>
      <w:proofErr w:type="spellEnd"/>
      <w:r>
        <w:t xml:space="preserve"> to create a </w:t>
      </w:r>
      <w:proofErr w:type="spellStart"/>
      <w:r>
        <w:t>MyGatekeeper.sol</w:t>
      </w:r>
      <w:proofErr w:type="spellEnd"/>
      <w:r>
        <w:t xml:space="preserve"> contract for the user, rather than </w:t>
      </w:r>
      <w:proofErr w:type="spellStart"/>
      <w:r>
        <w:t>coidGateKeeper.sol</w:t>
      </w:r>
      <w:proofErr w:type="spellEnd"/>
    </w:p>
    <w:p w:rsidR="00D52A11" w:rsidRDefault="00D52A11" w:rsidP="006C484D">
      <w:r>
        <w:t>A second note is that we cannot instantiate an event listener object outside of the post request, as the continuous event listening depends on the contract. For this reason, the event listener currently object is instantiated in the post request, for each contract address. It remains to verify that this object does not expire upon termination of the post request; if this is the case, we will have to make a global list that holds the event listener objects, and put them in this list at each post request. This will make it continuous.</w:t>
      </w:r>
    </w:p>
    <w:p w:rsidR="00D52A11" w:rsidRPr="00D52A11" w:rsidRDefault="00D52A11" w:rsidP="006C484D">
      <w:r>
        <w:t xml:space="preserve">Should the notification endpoints change? If so, they will need to be added in index.js and in </w:t>
      </w:r>
      <w:proofErr w:type="spellStart"/>
      <w:r>
        <w:t>theNotifier</w:t>
      </w:r>
      <w:proofErr w:type="spellEnd"/>
      <w:r>
        <w:t>.</w:t>
      </w:r>
    </w:p>
    <w:sectPr w:rsidR="00D52A11" w:rsidRPr="00D52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84D"/>
    <w:rsid w:val="00166758"/>
    <w:rsid w:val="006C484D"/>
    <w:rsid w:val="00843A09"/>
    <w:rsid w:val="009A6F6C"/>
    <w:rsid w:val="00D52A11"/>
    <w:rsid w:val="00D71755"/>
    <w:rsid w:val="00E15F76"/>
    <w:rsid w:val="00E74A65"/>
    <w:rsid w:val="00E92C12"/>
    <w:rsid w:val="00E9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56177-ADAB-444B-BF8E-A546D27B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4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Lalvani</dc:creator>
  <cp:keywords/>
  <dc:description/>
  <cp:lastModifiedBy>Shamal Lalvani</cp:lastModifiedBy>
  <cp:revision>1</cp:revision>
  <dcterms:created xsi:type="dcterms:W3CDTF">2016-10-26T19:39:00Z</dcterms:created>
  <dcterms:modified xsi:type="dcterms:W3CDTF">2016-10-26T21:25:00Z</dcterms:modified>
</cp:coreProperties>
</file>