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Supplemental Table 2.</w:t>
      </w:r>
      <w:r>
        <w:rPr>
          <w:rFonts w:ascii="Calibri" w:hAnsi="Calibri"/>
          <w:sz w:val="24"/>
          <w:color w:val="333333"/>
        </w:rPr>
        <w:t xml:space="preserve"> Background characteristics of wild nestling Barn Swallows in Boulder County, CO. Total number of feeding visits, nestling mass, and nestling wing length are separately estimated three time points (days three to four, days eight to nine, and days 11-13). Temperature variability is defined as the interquartile range. The table provides the sample size for each variable at the level at which it was collected (n), as well as the mean, standard deviation (SD), minimum, and maximum.</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preserve">Variable</w: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Minimum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Maximum</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b w:val="true"/>
                <w:rFonts w:ascii="Calibri" w:hAnsi="Calibri"/>
                <w:sz w:val="20"/>
              </w:rPr>
              <w:t xml:space="preserve">Near-nest temperature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temperature (C)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Minimum temperature (C)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Maximum temperature (C)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Temperature variability (C)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b w:val="true"/>
                <w:rFonts w:ascii="Calibri" w:hAnsi="Calibri"/>
                <w:sz w:val="20"/>
              </w:rPr>
              <w:t xml:space="preserve">Other nest characteristics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 size (number of nestlings)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Hatch date (days since June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Nest age at last measure (days since hatch)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b w:val="true"/>
                <w:rFonts w:ascii="Calibri" w:hAnsi="Calibri"/>
                <w:sz w:val="20"/>
              </w:rPr>
              <w:t xml:space="preserve">Total feeding rate (counts/hour) across development</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three to four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eight to nine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11-13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60.35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b w:val="true"/>
                <w:rFonts w:ascii="Calibri" w:hAnsi="Calibri"/>
                <w:sz w:val="20"/>
              </w:rPr>
              <w:t xml:space="preserve">Right wing length (mm) across development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three to four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eight to nine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11-13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b w:val="true"/>
                <w:rFonts w:ascii="Calibri" w:hAnsi="Calibri"/>
                <w:sz w:val="20"/>
              </w:rPr>
              <w:t xml:space="preserve">Nestling mass (g) across development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three to four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eight to nine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11-13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22.36</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 Parental feeding behaviors are measured at the level of the nest and include the totals for both social parents (maternal and paternal care).</w:t>
            </w:r>
          </w:p>
        </w:tc>
      </w:tr>
    </w:tbl>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2025-12-03T21:30:19Z</dcterms:created>
  <dcterms:modified xsi:type="dcterms:W3CDTF">2025-12-03T21:30:19Z</dcterms:modified>
</cp:coreProperties>
</file>

<file path=docProps/custom.xml><?xml version="1.0" encoding="utf-8"?>
<Properties xmlns="http://schemas.openxmlformats.org/officeDocument/2006/custom-properties" xmlns:vt="http://schemas.openxmlformats.org/officeDocument/2006/docPropsVTypes"/>
</file>