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ECD98">
      <w:pPr>
        <w:spacing w:line="240" w:lineRule="auto"/>
        <w:rPr>
          <w:rFonts w:ascii="Arial"/>
          <w:sz w:val="21"/>
        </w:rPr>
      </w:pPr>
    </w:p>
    <w:p w14:paraId="0E9A942B">
      <w:pPr>
        <w:spacing w:line="240" w:lineRule="auto"/>
        <w:rPr>
          <w:rFonts w:ascii="Arial"/>
          <w:sz w:val="21"/>
        </w:rPr>
      </w:pPr>
    </w:p>
    <w:p w14:paraId="73FEDEF2">
      <w:pPr>
        <w:spacing w:line="240" w:lineRule="auto"/>
        <w:rPr>
          <w:rFonts w:ascii="Arial"/>
          <w:sz w:val="21"/>
        </w:rPr>
      </w:pPr>
    </w:p>
    <w:p w14:paraId="7E61E902">
      <w:pPr>
        <w:pStyle w:val="4"/>
        <w:bidi w:val="0"/>
        <w:spacing w:line="240" w:lineRule="auto"/>
        <w:jc w:val="center"/>
      </w:pPr>
      <w:r>
        <w:t>二维数据的线性与非线性回归拟合实验报告</w:t>
      </w:r>
    </w:p>
    <w:p w14:paraId="392C7C57">
      <w:pPr>
        <w:spacing w:line="240" w:lineRule="auto"/>
        <w:rPr>
          <w:rFonts w:ascii="Arial"/>
          <w:sz w:val="21"/>
        </w:rPr>
      </w:pPr>
    </w:p>
    <w:p w14:paraId="07C9FA40">
      <w:pPr>
        <w:pStyle w:val="5"/>
        <w:spacing w:before="60" w:line="240" w:lineRule="auto"/>
        <w:ind w:left="3519"/>
      </w:pPr>
      <w:r>
        <w:rPr>
          <w:rFonts w:hint="eastAsia" w:eastAsia="宋体"/>
          <w:lang w:val="en-US" w:eastAsia="zh-CN"/>
        </w:rPr>
        <w:t>张翔威</w:t>
      </w:r>
    </w:p>
    <w:p w14:paraId="225CAB39">
      <w:pPr>
        <w:pStyle w:val="5"/>
        <w:spacing w:before="117" w:line="240" w:lineRule="auto"/>
        <w:ind w:left="3019"/>
      </w:pPr>
      <w:r>
        <w:rPr>
          <w:rFonts w:hint="eastAsia" w:eastAsia="宋体"/>
          <w:lang w:val="en-US" w:eastAsia="zh-CN"/>
        </w:rPr>
        <w:t>1107987329@qq</w:t>
      </w:r>
      <w:r>
        <w:t>.c</w:t>
      </w:r>
      <w:r>
        <w:rPr>
          <w:spacing w:val="-1"/>
        </w:rPr>
        <w:t>om</w:t>
      </w:r>
    </w:p>
    <w:p w14:paraId="412FD95F">
      <w:pPr>
        <w:spacing w:line="240" w:lineRule="auto"/>
        <w:rPr>
          <w:rFonts w:ascii="Arial"/>
          <w:sz w:val="21"/>
        </w:rPr>
      </w:pPr>
    </w:p>
    <w:p w14:paraId="3B63CB54">
      <w:pPr>
        <w:spacing w:line="240" w:lineRule="auto"/>
        <w:rPr>
          <w:rFonts w:ascii="Arial"/>
          <w:sz w:val="21"/>
        </w:rPr>
      </w:pPr>
    </w:p>
    <w:p w14:paraId="0D8C6382">
      <w:pPr>
        <w:spacing w:line="240" w:lineRule="auto"/>
        <w:rPr>
          <w:rFonts w:ascii="Arial"/>
          <w:sz w:val="21"/>
        </w:rPr>
      </w:pPr>
    </w:p>
    <w:p w14:paraId="49424AE9">
      <w:pPr>
        <w:pStyle w:val="5"/>
        <w:spacing w:before="89" w:line="240" w:lineRule="auto"/>
        <w:ind w:left="3574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Abstract</w:t>
      </w:r>
    </w:p>
    <w:p w14:paraId="7FE7619A">
      <w:pPr>
        <w:spacing w:line="240" w:lineRule="auto"/>
        <w:rPr>
          <w:rFonts w:ascii="Arial"/>
          <w:sz w:val="21"/>
        </w:rPr>
      </w:pPr>
    </w:p>
    <w:p w14:paraId="7CAE6B39">
      <w:pPr>
        <w:spacing w:line="240" w:lineRule="auto"/>
        <w:jc w:val="both"/>
        <w:rPr>
          <w:rFonts w:ascii="Arial"/>
          <w:sz w:val="21"/>
        </w:rPr>
      </w:pPr>
      <w:r>
        <w:rPr>
          <w:rFonts w:hint="eastAsia"/>
        </w:rPr>
        <w:t>本报告针对 Data4Regression 二维数据集开展回归拟合实验，分别采用最小二乘法、梯度下降法、牛顿法完成线性拟合，分析其训练与测试误差；针对数据的非线性分布特征，选取多项式回归模型进行非线性拟合优化，通过交叉验证确定最优阶数并验证拟合效果。实验结果表明线性模型对该数据集存在严重欠拟合，而 7 阶多项式回归模型可有效捕捉数据非线性规律，显著降低拟合误差，提升模型解释能力。</w:t>
      </w:r>
    </w:p>
    <w:p w14:paraId="184A83D8">
      <w:pPr>
        <w:pStyle w:val="5"/>
        <w:spacing w:before="90" w:line="240" w:lineRule="auto"/>
        <w:ind w:left="330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Introduction</w:t>
      </w:r>
    </w:p>
    <w:p w14:paraId="7B5109E1">
      <w:pPr>
        <w:spacing w:line="240" w:lineRule="auto"/>
        <w:rPr>
          <w:rFonts w:ascii="Arial"/>
          <w:sz w:val="21"/>
        </w:rPr>
      </w:pPr>
    </w:p>
    <w:p w14:paraId="2A4BFD96">
      <w:pPr>
        <w:pStyle w:val="5"/>
        <w:spacing w:before="120" w:line="240" w:lineRule="auto"/>
        <w:jc w:val="both"/>
      </w:pPr>
      <w:r>
        <w:rPr>
          <w:rFonts w:ascii="宋体" w:hAnsi="宋体" w:eastAsia="宋体" w:cs="宋体"/>
          <w:sz w:val="24"/>
          <w:szCs w:val="24"/>
        </w:rPr>
        <w:t>回归拟合是机器学习的基础任务，最小二乘法、梯度下降法、牛顿法是求解线性回归模型的经典方法，在线性分布数据拟合中应用广泛。但实际场景中多数数据呈现非线性特征，线性模型易出现欠拟合问题，无法满足拟合需求。本次实验以 Data4Regression 数据集为研究对象，验证线性模型在非线性数据上的拟合局限性，并探索适配的非线性拟合模型，为同类数据的回归拟合提供实践参考。</w:t>
      </w:r>
    </w:p>
    <w:p w14:paraId="09336AB4">
      <w:pPr>
        <w:spacing w:line="240" w:lineRule="auto"/>
        <w:rPr>
          <w:rFonts w:ascii="Arial"/>
          <w:sz w:val="21"/>
        </w:rPr>
      </w:pPr>
    </w:p>
    <w:p w14:paraId="59C3BF6C">
      <w:pPr>
        <w:pStyle w:val="5"/>
        <w:spacing w:before="89" w:line="240" w:lineRule="auto"/>
        <w:ind w:left="3275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Methodology</w:t>
      </w:r>
    </w:p>
    <w:p w14:paraId="7CA2FBFA">
      <w:pPr>
        <w:spacing w:line="240" w:lineRule="auto"/>
        <w:rPr>
          <w:rFonts w:ascii="Arial"/>
          <w:sz w:val="21"/>
        </w:rPr>
      </w:pPr>
    </w:p>
    <w:p w14:paraId="413035E9">
      <w:pPr>
        <w:spacing w:line="240" w:lineRule="auto"/>
        <w:rPr>
          <w:rFonts w:ascii="Arial"/>
          <w:sz w:val="21"/>
        </w:rPr>
      </w:pPr>
      <w:r>
        <w:rPr>
          <w:rFonts w:ascii="宋体" w:hAnsi="宋体" w:eastAsia="宋体" w:cs="宋体"/>
          <w:sz w:val="24"/>
          <w:szCs w:val="24"/>
        </w:rPr>
        <w:t>本次实验采用的拟合方法分为线性拟合模型与非线性拟合模型两类，核心模型及实现说明如下：</w:t>
      </w:r>
    </w:p>
    <w:p w14:paraId="16FA3311">
      <w:pPr>
        <w:pStyle w:val="5"/>
        <w:spacing w:before="69" w:line="240" w:lineRule="auto"/>
        <w:ind w:left="3413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M1: </w:t>
      </w:r>
      <w:r>
        <w:rPr>
          <w:rFonts w:ascii="宋体" w:hAnsi="宋体" w:eastAsia="宋体" w:cs="宋体"/>
          <w:b/>
          <w:bCs/>
          <w:sz w:val="24"/>
          <w:szCs w:val="24"/>
        </w:rPr>
        <w:t>最小二乘法</w:t>
      </w:r>
    </w:p>
    <w:p w14:paraId="54097201">
      <w:pPr>
        <w:spacing w:line="240" w:lineRule="auto"/>
        <w:rPr>
          <w:rFonts w:ascii="Arial"/>
          <w:sz w:val="21"/>
        </w:rPr>
      </w:pPr>
    </w:p>
    <w:p w14:paraId="47C790C4">
      <w:pPr>
        <w:spacing w:line="240" w:lineRule="auto"/>
        <w:rPr>
          <w:rFonts w:hint="eastAsia"/>
        </w:rPr>
      </w:pPr>
      <w:r>
        <w:rPr>
          <w:rFonts w:hint="eastAsia"/>
        </w:rPr>
        <w:t>直接通过矩阵运算求解线性回归模型参数的解析解，无需迭代，核心公式为：</w:t>
      </w:r>
    </w:p>
    <w:p w14:paraId="21054216">
      <w:pPr>
        <w:spacing w:line="240" w:lineRule="auto"/>
        <w:rPr>
          <w:rFonts w:hint="eastAsia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w=(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X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  <w:lang w:val="en-US" w:eastAsia="zh-CN"/>
                </w:rPr>
                <m:t>−1</m:t>
              </m:r>
              <m:ctrlPr>
                <m:rPr/>
                <w:rPr>
                  <w:rFonts w:hint="default" w:ascii="Cambria Math" w:hAnsi="Cambria Math" w:eastAsia="宋体"/>
                  <w:i/>
                  <w:sz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y</m:t>
          </m:r>
        </m:oMath>
      </m:oMathPara>
    </w:p>
    <w:p w14:paraId="1D802A9C">
      <w:pPr>
        <w:spacing w:line="240" w:lineRule="auto"/>
        <w:rPr>
          <w:rFonts w:ascii="Arial"/>
          <w:sz w:val="21"/>
        </w:rPr>
      </w:pPr>
      <w:r>
        <w:rPr>
          <w:rFonts w:hint="eastAsia"/>
        </w:rPr>
        <w:t>其中 X 为添加偏置项的特征矩阵，y 为标签向量，该方法适用于小规模数据集的线性拟合。</w:t>
      </w:r>
    </w:p>
    <w:p w14:paraId="473A3FCA">
      <w:pPr>
        <w:pStyle w:val="5"/>
        <w:spacing w:before="69" w:line="240" w:lineRule="auto"/>
        <w:ind w:left="3339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M2: </w:t>
      </w:r>
      <w:r>
        <w:rPr>
          <w:rFonts w:hint="eastAsia"/>
          <w:b/>
          <w:bCs/>
          <w:spacing w:val="-2"/>
          <w:sz w:val="24"/>
          <w:szCs w:val="24"/>
        </w:rPr>
        <w:t>梯度下降法</w:t>
      </w:r>
    </w:p>
    <w:p w14:paraId="51E97792">
      <w:pPr>
        <w:spacing w:line="240" w:lineRule="auto"/>
        <w:rPr>
          <w:rFonts w:ascii="Arial"/>
          <w:sz w:val="21"/>
        </w:rPr>
      </w:pPr>
    </w:p>
    <w:p w14:paraId="1DE78929">
      <w:pPr>
        <w:spacing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迭代式优化算法，沿损失函数（均方误差）的负梯度方向更新参数，逐步逼近最优解，参数更新核心公式为：</w:t>
      </w:r>
    </w:p>
    <w:p w14:paraId="51672A48">
      <w:pPr>
        <w:spacing w:line="240" w:lineRule="auto"/>
        <m:rPr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w(t+1)=w(t)−η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r>
            <m:rPr/>
            <w:rPr>
              <w:rFonts w:hint="default" w:ascii="Cambria Math" w:hAnsi="Cambria Math" w:eastAsia="宋体"/>
              <w:sz w:val="24"/>
            </w:rPr>
            <m:t>∇L(w(t))</m:t>
          </m:r>
        </m:oMath>
      </m:oMathPara>
    </w:p>
    <w:p w14:paraId="1A246231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实验设置学习率 η=0.01，迭代次数 2000 次，保证算法收敛。</w:t>
      </w:r>
    </w:p>
    <w:p w14:paraId="3B76697C">
      <w:pPr>
        <w:pStyle w:val="5"/>
        <w:spacing w:before="70" w:line="240" w:lineRule="auto"/>
        <w:ind w:left="3132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M3: </w:t>
      </w:r>
      <w:r>
        <w:rPr>
          <w:rFonts w:hint="eastAsia"/>
          <w:b/>
          <w:bCs/>
          <w:spacing w:val="-2"/>
          <w:sz w:val="24"/>
          <w:szCs w:val="24"/>
        </w:rPr>
        <w:t>牛顿法</w:t>
      </w:r>
    </w:p>
    <w:p w14:paraId="7B1AAFFF">
      <w:pPr>
        <w:spacing w:line="240" w:lineRule="auto"/>
        <w:rPr>
          <w:rFonts w:ascii="Arial"/>
          <w:sz w:val="21"/>
        </w:rPr>
      </w:pPr>
    </w:p>
    <w:p w14:paraId="2E868A4B">
      <w:pPr>
        <w:spacing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利用损失函数的一阶导数（梯度）与二阶导数（海森矩阵）加速参数更新，收敛速度优于梯度下降法，核心公式为：</w:t>
      </w:r>
    </w:p>
    <w:p w14:paraId="6B3843DD">
      <w:pPr>
        <w:spacing w:line="240" w:lineRule="auto"/>
        <m:rPr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w(t+1)=w(t)−H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⁻¹</m:t>
          </m:r>
          <m:r>
            <m:rPr/>
            <w:rPr>
              <w:rFonts w:hint="default" w:ascii="Cambria Math" w:hAnsi="Cambria Math" w:eastAsia="宋体"/>
              <w:sz w:val="24"/>
            </w:rPr>
            <m:t>(w(t))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r>
            <m:rPr/>
            <w:rPr>
              <w:rFonts w:hint="default" w:ascii="Cambria Math" w:hAnsi="Cambria Math" w:eastAsia="宋体"/>
              <w:sz w:val="24"/>
            </w:rPr>
            <m:t>∇L(w(t))</m:t>
          </m:r>
        </m:oMath>
      </m:oMathPara>
    </w:p>
    <w:p w14:paraId="415BC634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线性回归中海森矩阵为常数矩阵，可一次计算完成参数优化。</w:t>
      </w:r>
    </w:p>
    <w:p w14:paraId="63E38919">
      <w:pPr>
        <w:spacing w:line="240" w:lineRule="auto"/>
        <m:rPr/>
        <w:rPr>
          <w:rFonts w:hint="default" w:hAnsi="Cambria Math" w:eastAsia="宋体"/>
          <w:i w:val="0"/>
          <w:sz w:val="24"/>
        </w:rPr>
      </w:pPr>
    </w:p>
    <w:p w14:paraId="757DA0C4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非线性拟合模型：多项式回归</w:t>
      </w:r>
    </w:p>
    <w:p w14:paraId="43387035">
      <w:pPr>
        <w:spacing w:line="240" w:lineRule="auto"/>
        <m:rPr/>
        <w:rPr>
          <w:rFonts w:hint="default" w:hAnsi="Cambria Math" w:eastAsia="宋体"/>
          <w:i w:val="0"/>
          <w:sz w:val="24"/>
        </w:rPr>
      </w:pPr>
    </w:p>
    <w:p w14:paraId="38A7453A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将原始一维特征 x 扩展为高阶多项式特征 [x, x², x³, ..., xⁿ]，将非线性回归问题转化为线性回归问题求解；通过 5 折交叉验证计算 1~</w:t>
      </w:r>
      <w:r>
        <m:rPr/>
        <w:rPr>
          <w:rFonts w:hint="eastAsia" w:hAnsi="Cambria Math" w:eastAsia="宋体"/>
          <w:i w:val="0"/>
          <w:sz w:val="24"/>
          <w:lang w:val="en-US" w:eastAsia="zh-CN"/>
        </w:rPr>
        <w:t>2</w:t>
      </w:r>
      <w:r>
        <m:rPr/>
        <w:rPr>
          <w:rFonts w:hint="default" w:hAnsi="Cambria Math" w:eastAsia="宋体"/>
          <w:i w:val="0"/>
          <w:sz w:val="24"/>
        </w:rPr>
        <w:t>0 阶多项式模型的平均决定系数（R²），选取得分最高的阶数为最优阶数，避免欠拟合与过拟合，最终采用最小二乘法求解模型参数。</w:t>
      </w:r>
    </w:p>
    <w:p w14:paraId="27052C6A">
      <w:pPr>
        <w:spacing w:line="240" w:lineRule="auto"/>
        <m:rPr/>
        <w:rPr>
          <w:rFonts w:hint="default" w:hAnsi="Cambria Math" w:eastAsia="宋体"/>
          <w:i w:val="0"/>
          <w:sz w:val="24"/>
        </w:rPr>
      </w:pPr>
    </w:p>
    <w:p w14:paraId="1369E0C3">
      <w:pPr>
        <w:spacing w:line="240" w:lineRule="auto"/>
        <m:rPr/>
        <w:rPr>
          <w:rFonts w:hint="eastAsia" w:hAnsi="Cambria Math" w:eastAsia="宋体"/>
          <w:i w:val="0"/>
          <w:sz w:val="24"/>
          <w:lang w:val="en-US" w:eastAsia="zh-CN"/>
        </w:rPr>
      </w:pPr>
      <w:r>
        <m:rPr/>
        <w:rPr>
          <w:rFonts w:hint="default" w:hAnsi="Cambria Math" w:eastAsia="宋体"/>
          <w:i w:val="0"/>
          <w:sz w:val="24"/>
        </w:rPr>
        <w:t>评估指标</w:t>
      </w:r>
      <w:r>
        <m:rPr/>
        <w:rPr>
          <w:rFonts w:hint="eastAsia" w:hAnsi="Cambria Math" w:eastAsia="宋体"/>
          <w:i w:val="0"/>
          <w:sz w:val="24"/>
          <w:lang w:val="en-US" w:eastAsia="zh-CN"/>
        </w:rPr>
        <w:t>:</w:t>
      </w:r>
    </w:p>
    <w:p w14:paraId="118EA2F9">
      <w:pPr>
        <w:spacing w:line="240" w:lineRule="auto"/>
        <m:rPr/>
        <w:rPr>
          <w:rFonts w:hint="eastAsia" w:hAnsi="Cambria Math" w:eastAsia="宋体"/>
          <w:i w:val="0"/>
          <w:sz w:val="24"/>
          <w:lang w:val="en-US" w:eastAsia="zh-CN"/>
        </w:rPr>
      </w:pPr>
    </w:p>
    <w:p w14:paraId="6AA74AFA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实验采用 均方误差（MSE）与决定系数（R²） 评估拟合效果，MSE 数值越小、R² 越接近 1，代表模型拟合效果越好，核心计算公式为：</w:t>
      </w:r>
    </w:p>
    <w:p w14:paraId="2AA31EBD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MSE = (1/m) × Σ(y (i) − ŷ(i))²</w:t>
      </w:r>
    </w:p>
    <w:p w14:paraId="110B29A8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R² = 1 − [Σ(y (i) − ŷ(i))² / Σ(y (i) − ȳ)²]</w:t>
      </w:r>
    </w:p>
    <w:p w14:paraId="1FD787F7">
      <w:pPr>
        <w:spacing w:line="240" w:lineRule="auto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其中 m 为样本数量，y (i) 为样本真实值，ŷ(i) 为模型拟合值，ȳ为样本真实值的平均值。</w:t>
      </w:r>
    </w:p>
    <w:p w14:paraId="048FE3A4">
      <w:pPr>
        <w:pStyle w:val="5"/>
        <w:spacing w:before="90" w:line="240" w:lineRule="auto"/>
        <w:ind w:left="2702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Experimental Studies</w:t>
      </w:r>
    </w:p>
    <w:p w14:paraId="5FB2C812">
      <w:pPr>
        <w:pStyle w:val="5"/>
        <w:spacing w:before="212" w:line="240" w:lineRule="auto"/>
      </w:pPr>
      <w:r>
        <w:rPr>
          <w:rFonts w:hint="eastAsia"/>
          <w:spacing w:val="-1"/>
        </w:rPr>
        <w:t>实验数据集为 Data4Regression.xlsx，表单 1 为训练集（100 条样本），表单 2 为测试集（50 条样本），特征为 x，标签为 y_complex/y_new_complex，数据呈明显非线性波动分布。实验基于 Python 实现，核心依赖 NumPy、Pandas、Scikit-learn 库，以下为具体实验结果。</w:t>
      </w:r>
    </w:p>
    <w:p w14:paraId="212025DB">
      <w:pPr>
        <w:spacing w:line="240" w:lineRule="auto"/>
      </w:pPr>
    </w:p>
    <w:p w14:paraId="04FDD4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线性拟合结果</w:t>
      </w:r>
    </w:p>
    <w:p w14:paraId="191EC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 1 为三种线性拟合方法在训练集与测试集上的误差结果，均方误差保留 4 位小数，决定系数保留 4 位小数。</w:t>
      </w:r>
    </w:p>
    <w:p w14:paraId="24046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Table 1：线性拟合方法误差结果</w:t>
      </w:r>
    </w:p>
    <w:p w14:paraId="549EAF74">
      <w:pPr>
        <w:spacing w:line="240" w:lineRule="auto"/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9"/>
        <w:gridCol w:w="1720"/>
        <w:gridCol w:w="1714"/>
        <w:gridCol w:w="1714"/>
      </w:tblGrid>
      <w:tr w14:paraId="56A4E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9EB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拟合方法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29B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725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67D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R²</w:t>
            </w:r>
          </w:p>
        </w:tc>
      </w:tr>
      <w:tr w14:paraId="37274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5C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M1：最小二乘法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C2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EB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4A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1413</w:t>
            </w:r>
          </w:p>
        </w:tc>
      </w:tr>
      <w:tr w14:paraId="04D0B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BF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M1：最小二乘法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13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3D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64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1329</w:t>
            </w:r>
          </w:p>
        </w:tc>
      </w:tr>
      <w:tr w14:paraId="7696E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AB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M2：梯度下降法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75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5D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4B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1413</w:t>
            </w:r>
          </w:p>
        </w:tc>
      </w:tr>
      <w:tr w14:paraId="67A64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18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M2：梯度下降法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56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84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2F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1329</w:t>
            </w:r>
          </w:p>
        </w:tc>
      </w:tr>
      <w:tr w14:paraId="4CA88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23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M3：牛顿法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B2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FA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D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1413</w:t>
            </w:r>
          </w:p>
        </w:tc>
      </w:tr>
      <w:tr w14:paraId="3DE59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26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M3：牛顿法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38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42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86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1329</w:t>
            </w:r>
          </w:p>
        </w:tc>
      </w:tr>
    </w:tbl>
    <w:p w14:paraId="0B67BA03">
      <w:pPr>
        <w:spacing w:line="240" w:lineRule="auto"/>
        <w:rPr>
          <w:rFonts w:hint="eastAsia"/>
        </w:rPr>
      </w:pPr>
      <w:r>
        <w:rPr>
          <w:rFonts w:hint="eastAsia"/>
        </w:rPr>
        <w:t>图 1 为三种线性拟合方法在训练集与测试集上的拟合效果可视化结果。</w:t>
      </w:r>
    </w:p>
    <w:p w14:paraId="3DEC1A1A">
      <w:pPr>
        <w:spacing w:line="240" w:lineRule="auto"/>
        <w:rPr>
          <w:rFonts w:hint="eastAsia"/>
        </w:rPr>
      </w:pPr>
      <w:r>
        <w:rPr>
          <w:rFonts w:hint="eastAsia"/>
        </w:rPr>
        <w:t>Figure 1：this is obviously underfit</w:t>
      </w:r>
    </w:p>
    <w:p w14:paraId="67678127">
      <w:pPr>
        <w:spacing w:line="240" w:lineRule="auto"/>
        <w:rPr>
          <w:rFonts w:hint="eastAsia"/>
        </w:rPr>
      </w:pPr>
    </w:p>
    <w:p w14:paraId="040C0953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88915" cy="2203450"/>
            <wp:effectExtent l="0" t="0" r="6985" b="6350"/>
            <wp:docPr id="1" name="图片 1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8909">
      <w:pPr>
        <w:spacing w:line="240" w:lineRule="auto"/>
        <w:rPr>
          <w:rFonts w:hint="eastAsia" w:eastAsia="宋体"/>
          <w:lang w:eastAsia="zh-CN"/>
        </w:rPr>
      </w:pPr>
    </w:p>
    <w:p w14:paraId="6188C9E5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注：左子图为训练集拟合效果，右子图为测试集拟合效果；散点为原始数据，实线、虚线、点划线分别为 M1、M2、M3 的拟合直线，拟合直线无法跟随数据非线性趋势，呈现严重欠拟合特征。</w:t>
      </w:r>
    </w:p>
    <w:p w14:paraId="7D80B398">
      <w:pPr>
        <w:spacing w:line="240" w:lineRule="auto"/>
        <w:rPr>
          <w:rFonts w:hint="eastAsia" w:eastAsia="宋体"/>
          <w:lang w:eastAsia="zh-CN"/>
        </w:rPr>
      </w:pPr>
    </w:p>
    <w:p w14:paraId="1885ED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非线性拟合结果</w:t>
      </w:r>
    </w:p>
    <w:p w14:paraId="0B581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确定多项式回归的</w:t>
      </w: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最优阶数为</w:t>
      </w:r>
      <w:r>
        <w:rPr>
          <w:rStyle w:val="8"/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阶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，交叉验证平均 R² 达 0.58，阶数超过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后模型出现轻微过拟合，得分逐步下降。</w:t>
      </w:r>
    </w:p>
    <w:p w14:paraId="02C0F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 2 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阶多项式回归模型在训练集与测试集上的误差结果。</w:t>
      </w:r>
    </w:p>
    <w:p w14:paraId="5ECF0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Table 2：</w:t>
      </w:r>
      <w:r>
        <w:rPr>
          <w:rStyle w:val="8"/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阶多项式回归误差结果</w:t>
      </w:r>
    </w:p>
    <w:p w14:paraId="1A80F081">
      <w:pPr>
        <w:spacing w:line="240" w:lineRule="auto"/>
        <w:rPr>
          <w:rFonts w:hint="eastAsia" w:eastAsia="宋体"/>
          <w:lang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2856"/>
        <w:gridCol w:w="2856"/>
      </w:tblGrid>
      <w:tr w14:paraId="1D207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65D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05B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CDB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R²</w:t>
            </w:r>
          </w:p>
        </w:tc>
      </w:tr>
      <w:tr w14:paraId="1BC4A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7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90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C9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5782</w:t>
            </w:r>
          </w:p>
        </w:tc>
      </w:tr>
      <w:tr w14:paraId="23127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04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B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78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5057</w:t>
            </w:r>
          </w:p>
        </w:tc>
      </w:tr>
    </w:tbl>
    <w:p w14:paraId="7C1C1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图 2 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阶多项式回归模型在训练集与测试集上的拟合效果可视化结果。</w:t>
      </w:r>
    </w:p>
    <w:p w14:paraId="311FD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Figure 2：this is well fit</w:t>
      </w:r>
    </w:p>
    <w:p w14:paraId="62076CF0">
      <w:pPr>
        <w:spacing w:line="240" w:lineRule="auto"/>
        <w:rPr>
          <w:rFonts w:hint="eastAsia" w:eastAsia="宋体"/>
          <w:lang w:eastAsia="zh-CN"/>
        </w:rPr>
      </w:pPr>
    </w:p>
    <w:p w14:paraId="6CE97EE1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88915" cy="2203450"/>
            <wp:effectExtent l="0" t="0" r="6985" b="6350"/>
            <wp:docPr id="4" name="图片 4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DDC7">
      <w:pPr>
        <w:spacing w:line="240" w:lineRule="auto"/>
        <w:rPr>
          <w:rFonts w:hint="eastAsia" w:eastAsia="宋体"/>
          <w:lang w:eastAsia="zh-CN"/>
        </w:rPr>
      </w:pPr>
    </w:p>
    <w:p w14:paraId="01E567D3">
      <w:pPr>
        <w:spacing w:line="240" w:lineRule="auto"/>
        <w:rPr>
          <w:rFonts w:hint="eastAsia" w:eastAsia="宋体"/>
          <w:lang w:eastAsia="zh-CN"/>
        </w:rPr>
        <w:sectPr>
          <w:pgSz w:w="11907" w:h="16839"/>
          <w:pgMar w:top="1431" w:right="1785" w:bottom="0" w:left="1785" w:header="0" w:footer="0" w:gutter="0"/>
          <w:cols w:space="720" w:num="1"/>
        </w:sectPr>
      </w:pPr>
      <w:r>
        <w:rPr>
          <w:rFonts w:ascii="宋体" w:hAnsi="宋体" w:eastAsia="宋体" w:cs="宋体"/>
          <w:sz w:val="24"/>
          <w:szCs w:val="24"/>
        </w:rPr>
        <w:t>注：左子图为训练集拟合效果，右子图为测试集拟合效果；散点为原始数据，实线为多项式拟合曲线，曲线紧密跟随数据非线性波动趋势，无明显过拟合，拟合效果良好。</w:t>
      </w:r>
    </w:p>
    <w:p w14:paraId="463B1FA8">
      <w:pPr>
        <w:spacing w:before="61" w:line="240" w:lineRule="auto"/>
      </w:pPr>
    </w:p>
    <w:p w14:paraId="087F6C82">
      <w:pPr>
        <w:spacing w:line="240" w:lineRule="auto"/>
        <w:rPr>
          <w:rFonts w:ascii="Arial"/>
          <w:sz w:val="21"/>
        </w:rPr>
      </w:pPr>
    </w:p>
    <w:p w14:paraId="5AAFC190">
      <w:pPr>
        <w:pStyle w:val="5"/>
        <w:spacing w:before="135" w:line="240" w:lineRule="auto"/>
        <w:outlineLvl w:val="0"/>
      </w:pPr>
    </w:p>
    <w:p w14:paraId="35AF0D0D">
      <w:pPr>
        <w:spacing w:line="240" w:lineRule="auto"/>
        <w:rPr>
          <w:rFonts w:ascii="Arial"/>
          <w:sz w:val="21"/>
        </w:rPr>
      </w:pPr>
    </w:p>
    <w:p w14:paraId="3E078B5D">
      <w:pPr>
        <w:pStyle w:val="5"/>
        <w:spacing w:before="90" w:line="240" w:lineRule="auto"/>
        <w:ind w:left="335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Conclusions</w:t>
      </w:r>
    </w:p>
    <w:p w14:paraId="79B5DAE8">
      <w:pPr>
        <w:spacing w:line="240" w:lineRule="auto"/>
        <w:rPr>
          <w:rFonts w:ascii="Arial"/>
          <w:sz w:val="21"/>
        </w:rPr>
      </w:pPr>
    </w:p>
    <w:p w14:paraId="20B2B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通过本次实验可得出以下核心结论：1）线性模型仅适用于线性分布数据，对 Data4Regression 这类非线性数据集存在严重欠拟合，M1、M2、M3 三种线性拟合方法的误差结果几乎一致，仅收敛速度存在差异，最小二乘法计算最快，牛顿法次之，梯度下降法最慢；2）多项式回归是适配二维非线性数据集的有效模型，通过特征升维可有效捕捉数据的非线性规律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阶多项式回归模型较线性模型大幅降低拟合误差，R² 提升约 0.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bookmarkStart w:id="0" w:name="_GoBack"/>
      <w:bookmarkEnd w:id="0"/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且训练集与测试集误差接近，泛化能力良好；3）交叉验证是模型调优的重要手段，可科学选取多项式回归的最优阶数，有效避免欠拟合与过拟合问题；4）回归拟合的核心原则为模型复杂度与数据分布特征相匹配，简单模型无法拟合复杂数据，过度复杂的模型则易出现过拟合。</w:t>
      </w:r>
    </w:p>
    <w:p w14:paraId="713C9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良好的实验设计与模型选择是提升回归拟合效果的关键，同时需通过科学的评估指标与可视化方法验证模型性能，才能得到贴合数据规律的拟合结果。</w:t>
      </w:r>
    </w:p>
    <w:p w14:paraId="4EED2203">
      <w:pPr>
        <w:spacing w:line="240" w:lineRule="auto"/>
        <w:rPr>
          <w:rFonts w:ascii="Arial"/>
          <w:sz w:val="21"/>
        </w:rPr>
      </w:pPr>
    </w:p>
    <w:p w14:paraId="63410123">
      <w:pPr>
        <w:spacing w:line="240" w:lineRule="auto"/>
        <w:rPr>
          <w:rFonts w:ascii="Arial"/>
          <w:sz w:val="21"/>
        </w:rPr>
      </w:pPr>
    </w:p>
    <w:p w14:paraId="60BAC7E8">
      <w:pPr>
        <w:spacing w:line="240" w:lineRule="auto"/>
        <w:rPr>
          <w:rFonts w:ascii="Arial"/>
          <w:sz w:val="21"/>
        </w:rPr>
      </w:pPr>
    </w:p>
    <w:p w14:paraId="4157F4B5">
      <w:pPr>
        <w:pStyle w:val="5"/>
        <w:spacing w:before="90" w:line="240" w:lineRule="auto"/>
        <w:ind w:left="3431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References</w:t>
      </w:r>
    </w:p>
    <w:p w14:paraId="75D855F7">
      <w:pPr>
        <w:spacing w:line="240" w:lineRule="auto"/>
        <w:rPr>
          <w:rFonts w:ascii="Arial"/>
          <w:sz w:val="21"/>
        </w:rPr>
      </w:pPr>
    </w:p>
    <w:p w14:paraId="238ED343">
      <w:pPr>
        <w:pStyle w:val="5"/>
        <w:spacing w:before="120" w:line="240" w:lineRule="auto"/>
        <w:ind w:left="31"/>
        <w:rPr>
          <w:rFonts w:hint="eastAsia"/>
        </w:rPr>
      </w:pPr>
      <w:r>
        <w:rPr>
          <w:rFonts w:hint="eastAsia"/>
        </w:rPr>
        <w:t>[1] 毕肖普 C M. 模式识别与机器学习 [M]. 李航，译。北京：机械工业出版社，2016.</w:t>
      </w:r>
    </w:p>
    <w:p w14:paraId="052BF75D">
      <w:pPr>
        <w:pStyle w:val="5"/>
        <w:spacing w:before="120" w:line="240" w:lineRule="auto"/>
        <w:ind w:left="31"/>
        <w:rPr>
          <w:rFonts w:hint="eastAsia"/>
        </w:rPr>
      </w:pPr>
      <w:r>
        <w:rPr>
          <w:rFonts w:hint="eastAsia"/>
        </w:rPr>
        <w:t>[2] 周志华。机器学习 [M]. 北京：清华大学出版社，2016.</w:t>
      </w:r>
    </w:p>
    <w:p w14:paraId="6891F2D1">
      <w:pPr>
        <w:pStyle w:val="5"/>
        <w:spacing w:before="120" w:line="240" w:lineRule="auto"/>
        <w:ind w:left="31"/>
        <w:rPr>
          <w:rFonts w:hint="eastAsia"/>
        </w:rPr>
      </w:pPr>
      <w:r>
        <w:rPr>
          <w:rFonts w:hint="eastAsia"/>
        </w:rPr>
        <w:t>[3] Scikit-learn Developers. Scikit-learn: Machine Learning in Python [J]. Journal of Machine Learning Research, 2011, 12:2825-2830.</w:t>
      </w:r>
    </w:p>
    <w:p w14:paraId="6720924A">
      <w:pPr>
        <w:pStyle w:val="5"/>
        <w:spacing w:before="120" w:line="240" w:lineRule="auto"/>
        <w:ind w:left="31"/>
      </w:pPr>
      <w:r>
        <w:rPr>
          <w:rFonts w:hint="eastAsia"/>
        </w:rPr>
        <w:t>[4] 麦金尼 W. Python 数据分析 [M]. 唐学韬，译。北京：人民邮电出版社，2021.</w:t>
      </w: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arasa UI J Akuj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UI J Akujo">
    <w:panose1 w:val="02000500000000000000"/>
    <w:charset w:val="80"/>
    <w:family w:val="auto"/>
    <w:pitch w:val="default"/>
    <w:sig w:usb0="F00002FF" w:usb1="6BDFFDFF" w:usb2="0000001F" w:usb3="00100000" w:csb0="2002019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323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166</Words>
  <Characters>778</Characters>
  <TotalTime>74</TotalTime>
  <ScaleCrop>false</ScaleCrop>
  <LinksUpToDate>false</LinksUpToDate>
  <CharactersWithSpaces>911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2023-03-14T19:44:00Z</dcterms:created>
  <dc:creator>Qin Zengchang</dc:creator>
  <cp:lastModifiedBy>张翔威</cp:lastModifiedBy>
  <dcterms:modified xsi:type="dcterms:W3CDTF">2026-03-27T05:25:50Z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2026-03-27T12:10:27Z</vt:filetime>
  </property>
  <property fmtid="{D5CDD505-2E9C-101B-9397-08002B2CF9AE}" pid="4" name="KSOTemplateDocerSaveRecord">
    <vt:lpwstr>eyJoZGlkIjoiMDI5YjBlMWU2NGY0MTlkNTVlZGM5ZWY1MDVmNGI5MDgiLCJ1c2VySWQiOiIxNTI3MDI1MzM4In0=</vt:lpwstr>
  </property>
  <property fmtid="{D5CDD505-2E9C-101B-9397-08002B2CF9AE}" pid="5" name="KSOProductBuildVer">
    <vt:lpwstr>2052-12.1.0.24034</vt:lpwstr>
  </property>
  <property fmtid="{D5CDD505-2E9C-101B-9397-08002B2CF9AE}" pid="6" name="ICV">
    <vt:lpwstr>57B5DD75CFEF4BBE8CE9CC466D7C777A_12</vt:lpwstr>
  </property>
</Properties>
</file>