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11BA6" w14:textId="77777777" w:rsidR="004D50DB" w:rsidRPr="004D50DB" w:rsidRDefault="004D50DB" w:rsidP="004D50DB">
      <w:pPr>
        <w:spacing w:after="27"/>
        <w:ind w:left="6" w:firstLine="0"/>
        <w:jc w:val="center"/>
        <w:rPr>
          <w:b/>
          <w:sz w:val="23"/>
        </w:rPr>
      </w:pPr>
      <w:r w:rsidRPr="004D50DB">
        <w:rPr>
          <w:b/>
          <w:sz w:val="23"/>
        </w:rPr>
        <w:t xml:space="preserve">MARINA SILVA COSTA </w:t>
      </w:r>
    </w:p>
    <w:p w14:paraId="6199C461" w14:textId="4356F4D7" w:rsidR="004D50DB" w:rsidRPr="004D50DB" w:rsidRDefault="004D50DB" w:rsidP="004D50DB">
      <w:pPr>
        <w:spacing w:after="0"/>
        <w:ind w:left="-5" w:hanging="10"/>
        <w:jc w:val="center"/>
      </w:pPr>
      <w:r w:rsidRPr="004D50DB">
        <w:t>+44 (785) 429-1673 | marina.costa.finance@gmail.com</w:t>
      </w:r>
    </w:p>
    <w:p w14:paraId="4607A3D1" w14:textId="77777777" w:rsidR="00455BEA" w:rsidRDefault="004D50DB">
      <w:pPr>
        <w:spacing w:after="0"/>
        <w:ind w:left="-5" w:hanging="10"/>
      </w:pPr>
      <w:r>
        <w:rPr>
          <w:b/>
        </w:rPr>
        <w:t>E</w:t>
      </w:r>
      <w:r>
        <w:rPr>
          <w:b/>
        </w:rPr>
        <w:t xml:space="preserve">DUCATION </w:t>
      </w:r>
    </w:p>
    <w:p w14:paraId="2E247114" w14:textId="77777777" w:rsidR="00455BEA" w:rsidRDefault="004D50DB">
      <w:pPr>
        <w:spacing w:after="12"/>
        <w:ind w:left="-29" w:right="-3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9AE78D" wp14:editId="43B1DBDF">
                <wp:extent cx="6813804" cy="9144"/>
                <wp:effectExtent l="0" t="0" r="0" b="0"/>
                <wp:docPr id="2240" name="Group 2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3804" cy="9144"/>
                          <a:chOff x="0" y="0"/>
                          <a:chExt cx="6813804" cy="9144"/>
                        </a:xfrm>
                      </wpg:grpSpPr>
                      <wps:wsp>
                        <wps:cNvPr id="2872" name="Shape 2872"/>
                        <wps:cNvSpPr/>
                        <wps:spPr>
                          <a:xfrm>
                            <a:off x="0" y="0"/>
                            <a:ext cx="68138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3804" h="9144">
                                <a:moveTo>
                                  <a:pt x="0" y="0"/>
                                </a:moveTo>
                                <a:lnTo>
                                  <a:pt x="6813804" y="0"/>
                                </a:lnTo>
                                <a:lnTo>
                                  <a:pt x="68138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40" style="width:536.52pt;height:0.719971pt;mso-position-horizontal-relative:char;mso-position-vertical-relative:line" coordsize="68138,91">
                <v:shape id="Shape 2873" style="position:absolute;width:68138;height:91;left:0;top:0;" coordsize="6813804,9144" path="m0,0l6813804,0l681380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712D22C" w14:textId="77777777" w:rsidR="00455BEA" w:rsidRDefault="004D50DB">
      <w:pPr>
        <w:tabs>
          <w:tab w:val="center" w:pos="4321"/>
          <w:tab w:val="center" w:pos="5041"/>
          <w:tab w:val="center" w:pos="5761"/>
          <w:tab w:val="center" w:pos="6481"/>
          <w:tab w:val="center" w:pos="7202"/>
          <w:tab w:val="right" w:pos="10666"/>
        </w:tabs>
        <w:spacing w:after="33"/>
        <w:ind w:left="-15" w:firstLine="0"/>
      </w:pPr>
      <w:r>
        <w:rPr>
          <w:b/>
        </w:rPr>
        <w:t xml:space="preserve">MIT SLOAN SCHOOL OF </w:t>
      </w:r>
      <w:proofErr w:type="gramStart"/>
      <w:r>
        <w:rPr>
          <w:b/>
        </w:rPr>
        <w:t xml:space="preserve">MANAGEMENT  </w:t>
      </w:r>
      <w:r>
        <w:rPr>
          <w:b/>
        </w:rPr>
        <w:tab/>
      </w:r>
      <w:proofErr w:type="gramEnd"/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</w:t>
      </w:r>
      <w:r>
        <w:rPr>
          <w:b/>
        </w:rPr>
        <w:tab/>
        <w:t xml:space="preserve"> </w:t>
      </w:r>
      <w:r>
        <w:rPr>
          <w:b/>
        </w:rPr>
        <w:tab/>
        <w:t xml:space="preserve">     </w:t>
      </w:r>
      <w:r>
        <w:t xml:space="preserve">Cambridge, MA, United States  </w:t>
      </w:r>
    </w:p>
    <w:p w14:paraId="3815CDE2" w14:textId="77777777" w:rsidR="00455BEA" w:rsidRDefault="004D50DB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right" w:pos="10666"/>
        </w:tabs>
        <w:spacing w:after="33"/>
        <w:ind w:left="-15" w:firstLine="0"/>
      </w:pPr>
      <w:r>
        <w:rPr>
          <w:i/>
        </w:rPr>
        <w:t>Master of business administration (MBA)</w:t>
      </w:r>
      <w:r>
        <w:rPr>
          <w:i/>
        </w:rPr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            </w:t>
      </w:r>
      <w:r>
        <w:t xml:space="preserve">August/2019 – May/2021 </w:t>
      </w:r>
    </w:p>
    <w:p w14:paraId="37882028" w14:textId="6E103B93" w:rsidR="00455BEA" w:rsidRDefault="004D50DB">
      <w:pPr>
        <w:ind w:left="0" w:firstLine="0"/>
      </w:pPr>
      <w:r>
        <w:t>Investment Management Club Co-President; Latin America</w:t>
      </w:r>
      <w:r>
        <w:t xml:space="preserve"> Conference 2020 organizer </w:t>
      </w:r>
    </w:p>
    <w:p w14:paraId="7C467C30" w14:textId="77777777" w:rsidR="00455BEA" w:rsidRDefault="004D50DB">
      <w:pPr>
        <w:spacing w:after="27"/>
        <w:ind w:left="0" w:firstLine="0"/>
      </w:pPr>
      <w:r>
        <w:t xml:space="preserve"> </w:t>
      </w:r>
    </w:p>
    <w:p w14:paraId="37173F97" w14:textId="77777777" w:rsidR="00455BEA" w:rsidRDefault="004D50DB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666"/>
        </w:tabs>
        <w:spacing w:after="33"/>
        <w:ind w:left="-15" w:firstLine="0"/>
      </w:pPr>
      <w:r>
        <w:rPr>
          <w:b/>
        </w:rPr>
        <w:t xml:space="preserve">FUNDACAO GETULIO </w:t>
      </w:r>
      <w:proofErr w:type="gramStart"/>
      <w:r>
        <w:rPr>
          <w:b/>
        </w:rPr>
        <w:t xml:space="preserve">VARGAS  </w:t>
      </w:r>
      <w:r>
        <w:rPr>
          <w:b/>
        </w:rPr>
        <w:tab/>
      </w:r>
      <w:proofErr w:type="gramEnd"/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</w:t>
      </w:r>
      <w:r>
        <w:t xml:space="preserve">Sao Paulo, Brazil  </w:t>
      </w:r>
    </w:p>
    <w:p w14:paraId="11EF4AF7" w14:textId="77777777" w:rsidR="00455BEA" w:rsidRDefault="004D50DB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center" w:pos="8642"/>
          <w:tab w:val="right" w:pos="10666"/>
        </w:tabs>
        <w:spacing w:after="33"/>
        <w:ind w:left="-15" w:firstLine="0"/>
      </w:pPr>
      <w:r>
        <w:rPr>
          <w:i/>
        </w:rPr>
        <w:t xml:space="preserve">BS in Economics </w:t>
      </w:r>
      <w:r>
        <w:rPr>
          <w:i/>
        </w:rPr>
        <w:t xml:space="preserve"> 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     </w:t>
      </w:r>
      <w:r>
        <w:t xml:space="preserve">2013 – 2016 </w:t>
      </w:r>
    </w:p>
    <w:p w14:paraId="241BA7AB" w14:textId="77777777" w:rsidR="00455BEA" w:rsidRDefault="004D50DB">
      <w:pPr>
        <w:ind w:left="0" w:firstLine="0"/>
      </w:pPr>
      <w:r>
        <w:t xml:space="preserve">Manager of CJE-FF – a student-run equity fund – and the Investment Committee  </w:t>
      </w:r>
    </w:p>
    <w:p w14:paraId="53FC1EF7" w14:textId="77777777" w:rsidR="00455BEA" w:rsidRDefault="004D50DB">
      <w:pPr>
        <w:spacing w:after="27"/>
        <w:ind w:left="0" w:firstLine="0"/>
      </w:pPr>
      <w:r>
        <w:t xml:space="preserve"> </w:t>
      </w:r>
    </w:p>
    <w:p w14:paraId="0A3CCD64" w14:textId="77777777" w:rsidR="00455BEA" w:rsidRDefault="004D50DB">
      <w:pPr>
        <w:spacing w:after="0"/>
        <w:ind w:left="-5" w:hanging="10"/>
      </w:pPr>
      <w:r>
        <w:rPr>
          <w:b/>
        </w:rPr>
        <w:t xml:space="preserve">EXPERIENCE </w:t>
      </w:r>
      <w:r>
        <w:t xml:space="preserve"> </w:t>
      </w:r>
    </w:p>
    <w:p w14:paraId="59A018C5" w14:textId="77777777" w:rsidR="00455BEA" w:rsidRDefault="004D50DB">
      <w:pPr>
        <w:spacing w:after="13"/>
        <w:ind w:left="-29" w:right="-3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94CD713" wp14:editId="33E3BE4F">
                <wp:extent cx="6813804" cy="9144"/>
                <wp:effectExtent l="0" t="0" r="0" b="0"/>
                <wp:docPr id="2241" name="Group 2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3804" cy="9144"/>
                          <a:chOff x="0" y="0"/>
                          <a:chExt cx="6813804" cy="9144"/>
                        </a:xfrm>
                      </wpg:grpSpPr>
                      <wps:wsp>
                        <wps:cNvPr id="2874" name="Shape 2874"/>
                        <wps:cNvSpPr/>
                        <wps:spPr>
                          <a:xfrm>
                            <a:off x="0" y="0"/>
                            <a:ext cx="68138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3804" h="9144">
                                <a:moveTo>
                                  <a:pt x="0" y="0"/>
                                </a:moveTo>
                                <a:lnTo>
                                  <a:pt x="6813804" y="0"/>
                                </a:lnTo>
                                <a:lnTo>
                                  <a:pt x="68138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41" style="width:536.52pt;height:0.719971pt;mso-position-horizontal-relative:char;mso-position-vertical-relative:line" coordsize="68138,91">
                <v:shape id="Shape 2875" style="position:absolute;width:68138;height:91;left:0;top:0;" coordsize="6813804,9144" path="m0,0l6813804,0l681380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DE3142E" w14:textId="578154BE" w:rsidR="00455BEA" w:rsidRDefault="004D50DB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right" w:pos="10666"/>
        </w:tabs>
        <w:ind w:left="0" w:firstLine="0"/>
      </w:pPr>
      <w:r>
        <w:rPr>
          <w:b/>
        </w:rPr>
        <w:t xml:space="preserve">VANGUARD </w:t>
      </w:r>
      <w:proofErr w:type="gramStart"/>
      <w:r>
        <w:rPr>
          <w:b/>
        </w:rPr>
        <w:t>GROUP</w:t>
      </w:r>
      <w:r>
        <w:rPr>
          <w:b/>
        </w:rPr>
        <w:t xml:space="preserve">  </w:t>
      </w:r>
      <w:r>
        <w:rPr>
          <w:b/>
        </w:rPr>
        <w:tab/>
      </w:r>
      <w:proofErr w:type="gramEnd"/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</w:t>
      </w:r>
      <w:r>
        <w:t xml:space="preserve">        Boston, USA</w:t>
      </w:r>
      <w:r>
        <w:rPr>
          <w:b/>
        </w:rPr>
        <w:t xml:space="preserve"> /  </w:t>
      </w:r>
      <w:r>
        <w:t xml:space="preserve">London, United Kingdom </w:t>
      </w:r>
    </w:p>
    <w:p w14:paraId="3B8A2804" w14:textId="77777777" w:rsidR="00455BEA" w:rsidRDefault="004D50DB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666"/>
        </w:tabs>
        <w:spacing w:after="33"/>
        <w:ind w:left="-15" w:firstLine="0"/>
      </w:pPr>
      <w:r>
        <w:rPr>
          <w:i/>
        </w:rPr>
        <w:t xml:space="preserve">Equity Research Analyst  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   </w:t>
      </w:r>
      <w:r>
        <w:t xml:space="preserve">August/2021 - Present </w:t>
      </w:r>
    </w:p>
    <w:p w14:paraId="3E2DEC4F" w14:textId="77777777" w:rsidR="00455BEA" w:rsidRDefault="004D50DB">
      <w:pPr>
        <w:numPr>
          <w:ilvl w:val="0"/>
          <w:numId w:val="1"/>
        </w:numPr>
        <w:ind w:hanging="360"/>
      </w:pPr>
      <w:r>
        <w:t xml:space="preserve">Develops investment recommendations on publicly traded companies through fundamental research including financial modeling and proprietary studies, focused on healthcare, consumer discretionary </w:t>
      </w:r>
      <w:proofErr w:type="gramStart"/>
      <w:r>
        <w:t>an</w:t>
      </w:r>
      <w:proofErr w:type="gramEnd"/>
      <w:r>
        <w:t xml:space="preserve"> telecom companies operating primarily in emerging Latam and EMEA. </w:t>
      </w:r>
    </w:p>
    <w:p w14:paraId="02CF57CA" w14:textId="77777777" w:rsidR="00455BEA" w:rsidRDefault="004D50DB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666"/>
        </w:tabs>
        <w:spacing w:after="33"/>
        <w:ind w:left="-15" w:firstLine="0"/>
      </w:pPr>
      <w:r>
        <w:rPr>
          <w:i/>
        </w:rPr>
        <w:t xml:space="preserve">Equity Research Summer Analyst  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</w:r>
      <w:r>
        <w:t xml:space="preserve">June/2020 - August/2020  </w:t>
      </w:r>
    </w:p>
    <w:p w14:paraId="67677FA0" w14:textId="77777777" w:rsidR="00455BEA" w:rsidRDefault="004D50DB">
      <w:pPr>
        <w:numPr>
          <w:ilvl w:val="0"/>
          <w:numId w:val="1"/>
        </w:numPr>
        <w:ind w:hanging="360"/>
      </w:pPr>
      <w:r>
        <w:t xml:space="preserve">Developed investment recommendations on water technology publicly traded companies through fundamental research including financial modeling and proprietary studies  </w:t>
      </w:r>
    </w:p>
    <w:p w14:paraId="08981385" w14:textId="77777777" w:rsidR="00455BEA" w:rsidRDefault="004D50DB">
      <w:pPr>
        <w:spacing w:after="27"/>
        <w:ind w:left="0" w:firstLine="0"/>
      </w:pPr>
      <w:r>
        <w:t xml:space="preserve"> </w:t>
      </w:r>
    </w:p>
    <w:p w14:paraId="4D317922" w14:textId="46D58DFA" w:rsidR="00455BEA" w:rsidRDefault="004D50DB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666"/>
        </w:tabs>
        <w:spacing w:after="32"/>
        <w:ind w:left="-15" w:firstLine="0"/>
      </w:pPr>
      <w:r>
        <w:rPr>
          <w:b/>
        </w:rPr>
        <w:t>BAIN</w:t>
      </w:r>
      <w:r>
        <w:rPr>
          <w:b/>
        </w:rPr>
        <w:t xml:space="preserve"> &amp; </w:t>
      </w:r>
      <w:proofErr w:type="gramStart"/>
      <w:r>
        <w:rPr>
          <w:b/>
        </w:rPr>
        <w:t xml:space="preserve">COMPANY  </w:t>
      </w:r>
      <w:r>
        <w:rPr>
          <w:b/>
        </w:rPr>
        <w:tab/>
      </w:r>
      <w:proofErr w:type="gramEnd"/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</w:t>
      </w:r>
      <w:r>
        <w:t xml:space="preserve">Sao Paulo, Brazil  </w:t>
      </w:r>
    </w:p>
    <w:p w14:paraId="7E00E072" w14:textId="77777777" w:rsidR="00455BEA" w:rsidRDefault="004D50DB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center" w:pos="8642"/>
          <w:tab w:val="right" w:pos="10666"/>
        </w:tabs>
        <w:spacing w:after="33"/>
        <w:ind w:left="-15" w:firstLine="0"/>
      </w:pPr>
      <w:r>
        <w:rPr>
          <w:i/>
        </w:rPr>
        <w:t xml:space="preserve">Business </w:t>
      </w:r>
      <w:proofErr w:type="gramStart"/>
      <w:r>
        <w:rPr>
          <w:i/>
        </w:rPr>
        <w:t xml:space="preserve">Analyst  </w:t>
      </w:r>
      <w:r>
        <w:rPr>
          <w:i/>
        </w:rPr>
        <w:tab/>
      </w:r>
      <w:proofErr w:type="gramEnd"/>
      <w:r>
        <w:rPr>
          <w:i/>
        </w:rPr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        </w:t>
      </w:r>
      <w:r>
        <w:rPr>
          <w:i/>
        </w:rPr>
        <w:tab/>
        <w:t xml:space="preserve">      </w:t>
      </w:r>
      <w:r>
        <w:t xml:space="preserve">2016 - 2019  </w:t>
      </w:r>
    </w:p>
    <w:p w14:paraId="02AF601E" w14:textId="77777777" w:rsidR="00455BEA" w:rsidRDefault="004D50DB">
      <w:pPr>
        <w:ind w:left="0" w:firstLine="0"/>
      </w:pPr>
      <w:r>
        <w:t xml:space="preserve">Consumer  </w:t>
      </w:r>
    </w:p>
    <w:p w14:paraId="0D09CFF8" w14:textId="1190CD12" w:rsidR="004D50DB" w:rsidRPr="004D50DB" w:rsidRDefault="004D50DB" w:rsidP="004D50DB">
      <w:pPr>
        <w:numPr>
          <w:ilvl w:val="0"/>
          <w:numId w:val="1"/>
        </w:numPr>
        <w:ind w:hanging="360"/>
      </w:pPr>
      <w:r w:rsidRPr="004D50DB">
        <w:tab/>
        <w:t xml:space="preserve">Analyzed growth potential of e-commerce sales at major electronics retailer by proposing and estimating the impact of digital transformation initiatives such as omnichannel strategy, enhanced product recommendations and optimized logistics network  </w:t>
      </w:r>
    </w:p>
    <w:p w14:paraId="4C7C173D" w14:textId="7B17EA2D" w:rsidR="004D50DB" w:rsidRPr="004D50DB" w:rsidRDefault="004D50DB" w:rsidP="004D50DB">
      <w:pPr>
        <w:numPr>
          <w:ilvl w:val="0"/>
          <w:numId w:val="1"/>
        </w:numPr>
        <w:ind w:hanging="360"/>
      </w:pPr>
      <w:r w:rsidRPr="004D50DB">
        <w:t xml:space="preserve">Examined market and consumer trends affecting retail technology company for next 8 years, by consulting industry expert networks and identifying best practices; strategic framework was published in internal knowledge repository  </w:t>
      </w:r>
    </w:p>
    <w:p w14:paraId="4F945733" w14:textId="5F7FBADB" w:rsidR="004D50DB" w:rsidRPr="004D50DB" w:rsidRDefault="004D50DB" w:rsidP="004D50DB">
      <w:pPr>
        <w:numPr>
          <w:ilvl w:val="0"/>
          <w:numId w:val="1"/>
        </w:numPr>
        <w:ind w:hanging="360"/>
      </w:pPr>
      <w:r w:rsidRPr="004D50DB">
        <w:t xml:space="preserve">Built a dynamic pricing tool for a major consumer electronics company, to recommend price adjustments for each of the 35 main product categories, across 4 distribution channels and 180+ regional markets </w:t>
      </w:r>
    </w:p>
    <w:p w14:paraId="08E229C8" w14:textId="42303CCC" w:rsidR="004D50DB" w:rsidRPr="004D50DB" w:rsidRDefault="004D50DB" w:rsidP="004D50DB">
      <w:pPr>
        <w:numPr>
          <w:ilvl w:val="0"/>
          <w:numId w:val="1"/>
        </w:numPr>
        <w:ind w:hanging="360"/>
      </w:pPr>
      <w:r w:rsidRPr="004D50DB">
        <w:t xml:space="preserve">Redesigned customer service processes for major retail chain, creating standardized protocols, optimizing staffing levels, and developing workforce scheduling tool; during pilot implementation, coached store managers to ensure successful change management </w:t>
      </w:r>
    </w:p>
    <w:p w14:paraId="6769807F" w14:textId="4F9944C3" w:rsidR="004D50DB" w:rsidRPr="004D50DB" w:rsidRDefault="004D50DB" w:rsidP="004D50DB">
      <w:pPr>
        <w:numPr>
          <w:ilvl w:val="0"/>
          <w:numId w:val="1"/>
        </w:numPr>
        <w:ind w:hanging="360"/>
      </w:pPr>
      <w:r w:rsidRPr="004D50DB">
        <w:t xml:space="preserve">Implemented strategic sourcing transformation at major grocery chain, leading cross-functional teams of 3-4 client members in each product category to deliver ~4 percentage points of gross margin improvement  </w:t>
      </w:r>
    </w:p>
    <w:p w14:paraId="20EFFEB8" w14:textId="3568ABB1" w:rsidR="00455BEA" w:rsidRDefault="004D50DB" w:rsidP="004D50DB">
      <w:pPr>
        <w:numPr>
          <w:ilvl w:val="0"/>
          <w:numId w:val="1"/>
        </w:numPr>
        <w:ind w:hanging="360"/>
      </w:pPr>
      <w:r w:rsidRPr="004D50DB">
        <w:t xml:space="preserve">Supervised progress of initiatives in supply chain optimization engagement for retail client, and in digital transformation program for logistics provider, managing junior client teams and ensuring execution excellence  </w:t>
      </w:r>
    </w:p>
    <w:p w14:paraId="320BA918" w14:textId="77777777" w:rsidR="00455BEA" w:rsidRDefault="004D50DB">
      <w:pPr>
        <w:spacing w:after="28"/>
        <w:ind w:left="0" w:firstLine="0"/>
      </w:pPr>
      <w:r>
        <w:t xml:space="preserve"> </w:t>
      </w:r>
    </w:p>
    <w:p w14:paraId="0462C5CE" w14:textId="77777777" w:rsidR="00455BEA" w:rsidRDefault="004D50DB">
      <w:pPr>
        <w:ind w:left="0" w:firstLine="0"/>
      </w:pPr>
      <w:r>
        <w:t xml:space="preserve">Strategy &amp; Operations – excluding consumer </w:t>
      </w:r>
    </w:p>
    <w:p w14:paraId="5C4B1945" w14:textId="77777777" w:rsidR="00455BEA" w:rsidRDefault="004D50DB">
      <w:pPr>
        <w:numPr>
          <w:ilvl w:val="0"/>
          <w:numId w:val="1"/>
        </w:numPr>
        <w:ind w:hanging="360"/>
      </w:pPr>
      <w:r>
        <w:t xml:space="preserve">Developed a recommendation for a major infrastructure player regarding entrance in a new segment, by mapping main players, margins, current and potential market size, capabilities required, and investment needed  </w:t>
      </w:r>
    </w:p>
    <w:p w14:paraId="48155710" w14:textId="77777777" w:rsidR="00455BEA" w:rsidRDefault="004D50DB">
      <w:pPr>
        <w:numPr>
          <w:ilvl w:val="0"/>
          <w:numId w:val="1"/>
        </w:numPr>
        <w:ind w:hanging="360"/>
      </w:pPr>
      <w:r>
        <w:t xml:space="preserve">Investigated structure and functioning of more than 15 loyalty programs, by interviewing colleagues from all over the world, and reaching out to market experts, to redesign loyalty program of a banking client </w:t>
      </w:r>
    </w:p>
    <w:p w14:paraId="75B9E956" w14:textId="77777777" w:rsidR="00455BEA" w:rsidRDefault="004D50DB">
      <w:pPr>
        <w:numPr>
          <w:ilvl w:val="0"/>
          <w:numId w:val="1"/>
        </w:numPr>
        <w:spacing w:after="68"/>
        <w:ind w:hanging="360"/>
      </w:pPr>
      <w:r>
        <w:t xml:space="preserve">Managed progress of 200+ initiatives in a large-scale lean manufacturing engagement for an aerospace player, by coordinating work of directors and managers of the company </w:t>
      </w:r>
    </w:p>
    <w:p w14:paraId="783970FD" w14:textId="77777777" w:rsidR="00455BEA" w:rsidRDefault="004D50DB">
      <w:pPr>
        <w:numPr>
          <w:ilvl w:val="0"/>
          <w:numId w:val="1"/>
        </w:numPr>
        <w:ind w:hanging="360"/>
      </w:pPr>
      <w:r>
        <w:t xml:space="preserve">Led launch of McKinsey’s first case competition, receiving 3.300 applications to an in-person event that mobilized +50 consultants from McKinsey Brazil  </w:t>
      </w:r>
    </w:p>
    <w:p w14:paraId="4EB097B7" w14:textId="77777777" w:rsidR="00455BEA" w:rsidRDefault="004D50DB">
      <w:pPr>
        <w:spacing w:after="27"/>
        <w:ind w:left="0" w:firstLine="0"/>
      </w:pPr>
      <w:r>
        <w:t xml:space="preserve"> </w:t>
      </w:r>
    </w:p>
    <w:p w14:paraId="67B9206B" w14:textId="77777777" w:rsidR="00455BEA" w:rsidRDefault="004D50DB">
      <w:pPr>
        <w:spacing w:after="0"/>
        <w:ind w:left="-5" w:hanging="10"/>
      </w:pPr>
      <w:r>
        <w:rPr>
          <w:b/>
        </w:rPr>
        <w:t xml:space="preserve">ADDITIONAL INFORMATION </w:t>
      </w:r>
    </w:p>
    <w:p w14:paraId="441D9A03" w14:textId="77777777" w:rsidR="00455BEA" w:rsidRDefault="004D50DB">
      <w:pPr>
        <w:spacing w:after="27"/>
        <w:ind w:left="-29" w:right="-36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3089E56" wp14:editId="3CAF2794">
                <wp:extent cx="6813804" cy="9144"/>
                <wp:effectExtent l="0" t="0" r="0" b="0"/>
                <wp:docPr id="2242" name="Group 2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3804" cy="9144"/>
                          <a:chOff x="0" y="0"/>
                          <a:chExt cx="6813804" cy="9144"/>
                        </a:xfrm>
                      </wpg:grpSpPr>
                      <wps:wsp>
                        <wps:cNvPr id="2876" name="Shape 2876"/>
                        <wps:cNvSpPr/>
                        <wps:spPr>
                          <a:xfrm>
                            <a:off x="0" y="0"/>
                            <a:ext cx="68138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3804" h="9144">
                                <a:moveTo>
                                  <a:pt x="0" y="0"/>
                                </a:moveTo>
                                <a:lnTo>
                                  <a:pt x="6813804" y="0"/>
                                </a:lnTo>
                                <a:lnTo>
                                  <a:pt x="68138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42" style="width:536.52pt;height:0.719971pt;mso-position-horizontal-relative:char;mso-position-vertical-relative:line" coordsize="68138,91">
                <v:shape id="Shape 2877" style="position:absolute;width:68138;height:91;left:0;top:0;" coordsize="6813804,9144" path="m0,0l6813804,0l681380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9531AEA" w14:textId="5B51FFEF" w:rsidR="004D50DB" w:rsidRPr="004D50DB" w:rsidRDefault="004D50DB" w:rsidP="004D50DB">
      <w:pPr>
        <w:numPr>
          <w:ilvl w:val="0"/>
          <w:numId w:val="1"/>
        </w:numPr>
        <w:ind w:hanging="360"/>
      </w:pPr>
      <w:r w:rsidRPr="004D50DB">
        <w:t xml:space="preserve">Languages: fluent in Portuguese and English, conversational Spanish </w:t>
      </w:r>
    </w:p>
    <w:p w14:paraId="143C5EB9" w14:textId="73D449FD" w:rsidR="004D50DB" w:rsidRPr="004D50DB" w:rsidRDefault="004D50DB" w:rsidP="004D50DB">
      <w:pPr>
        <w:numPr>
          <w:ilvl w:val="0"/>
          <w:numId w:val="1"/>
        </w:numPr>
        <w:ind w:hanging="360"/>
      </w:pPr>
      <w:r w:rsidRPr="004D50DB">
        <w:t xml:space="preserve">Programming: Python, R, Advanced Excel/VBA  </w:t>
      </w:r>
    </w:p>
    <w:p w14:paraId="6B0A9F45" w14:textId="32276AC5" w:rsidR="004D50DB" w:rsidRPr="004D50DB" w:rsidRDefault="004D50DB" w:rsidP="004D50DB">
      <w:pPr>
        <w:numPr>
          <w:ilvl w:val="0"/>
          <w:numId w:val="1"/>
        </w:numPr>
        <w:ind w:hanging="360"/>
      </w:pPr>
      <w:r w:rsidRPr="004D50DB">
        <w:t xml:space="preserve">Standardized tests: GMAT, score 740 (taken in 2019) </w:t>
      </w:r>
    </w:p>
    <w:p w14:paraId="118CFF86" w14:textId="2D37C4C9" w:rsidR="004D50DB" w:rsidRPr="004D50DB" w:rsidRDefault="004D50DB" w:rsidP="004D50DB">
      <w:pPr>
        <w:numPr>
          <w:ilvl w:val="0"/>
          <w:numId w:val="1"/>
        </w:numPr>
        <w:ind w:hanging="360"/>
      </w:pPr>
      <w:r w:rsidRPr="004D50DB">
        <w:t>Hobbies: enjoys surfing, long-distance running, international cuisine</w:t>
      </w:r>
    </w:p>
    <w:p w14:paraId="6B28E30A" w14:textId="6933690E" w:rsidR="00455BEA" w:rsidRDefault="00455BEA" w:rsidP="004D50DB">
      <w:pPr>
        <w:ind w:left="705" w:firstLine="0"/>
      </w:pPr>
    </w:p>
    <w:sectPr w:rsidR="00455BEA">
      <w:pgSz w:w="11906" w:h="17338"/>
      <w:pgMar w:top="1440" w:right="497" w:bottom="1440" w:left="74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861517"/>
    <w:multiLevelType w:val="hybridMultilevel"/>
    <w:tmpl w:val="93ACADC6"/>
    <w:lvl w:ilvl="0" w:tplc="24E25C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CE36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363E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4E9A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36DAE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E40A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AC7F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8CE1A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AADDB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14283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BEA"/>
    <w:rsid w:val="00455BEA"/>
    <w:rsid w:val="004D50DB"/>
    <w:rsid w:val="007D4269"/>
    <w:rsid w:val="007E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1F2E"/>
  <w15:docId w15:val="{12FAA635-AD8E-4CDE-A132-4D7F59D7D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2" w:line="259" w:lineRule="auto"/>
      <w:ind w:left="376" w:hanging="37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50DB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50DB"/>
    <w:rPr>
      <w:rFonts w:ascii="Consolas" w:eastAsia="Times New Roman" w:hAnsi="Consolas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5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533</Words>
  <Characters>3274</Characters>
  <Application>Microsoft Office Word</Application>
  <DocSecurity>0</DocSecurity>
  <Lines>116</Lines>
  <Paragraphs>122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Pietrobom, Francine</dc:creator>
  <cp:keywords/>
  <cp:lastModifiedBy>Kim, Sammie</cp:lastModifiedBy>
  <cp:revision>3</cp:revision>
  <dcterms:created xsi:type="dcterms:W3CDTF">2025-10-02T20:52:00Z</dcterms:created>
  <dcterms:modified xsi:type="dcterms:W3CDTF">2025-10-02T20:53:00Z</dcterms:modified>
</cp:coreProperties>
</file>