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3D84FB">
      <w:pPr>
        <w:spacing w:line="240" w:lineRule="auto"/>
        <w:ind w:firstLine="0"/>
      </w:pPr>
      <w:bookmarkStart w:id="0" w:name="_Hlk168453006"/>
      <w:bookmarkEnd w:id="0"/>
      <w:r>
        <w:t>Государственное бюджетное профессиональное образовательное учреждение</w:t>
      </w:r>
    </w:p>
    <w:p w14:paraId="6120E982">
      <w:pPr>
        <w:spacing w:line="240" w:lineRule="auto"/>
        <w:jc w:val="center"/>
      </w:pPr>
      <w:r>
        <w:t xml:space="preserve">« Пермский техникум промышленных и информационных технологий </w:t>
      </w:r>
      <w:r>
        <w:br w:type="textWrapping"/>
      </w:r>
      <w:r>
        <w:t>им. Б.Г. Изгагина»</w:t>
      </w:r>
    </w:p>
    <w:p w14:paraId="23EC8795">
      <w:pPr>
        <w:spacing w:line="240" w:lineRule="auto"/>
        <w:ind w:firstLine="0"/>
        <w:jc w:val="center"/>
        <w:rPr>
          <w:b/>
          <w:sz w:val="32"/>
          <w:szCs w:val="32"/>
        </w:rPr>
      </w:pP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t>РАЗРАБОТКА ОНЛАЙН-МАГАЗИНА ДЛЯ СПОРТИВНЫХ ТОВАРОВ</w:t>
      </w:r>
    </w:p>
    <w:p w14:paraId="07E81E8F">
      <w:pPr>
        <w:spacing w:line="240" w:lineRule="auto"/>
        <w:jc w:val="center"/>
        <w:rPr>
          <w:b/>
          <w:sz w:val="32"/>
          <w:szCs w:val="32"/>
        </w:rPr>
      </w:pPr>
    </w:p>
    <w:p w14:paraId="30C86A22">
      <w:pPr>
        <w:spacing w:line="240" w:lineRule="auto"/>
        <w:jc w:val="center"/>
      </w:pPr>
      <w:r>
        <w:t>Пояснительная записка к выпускной квалификационной работе</w:t>
      </w:r>
    </w:p>
    <w:p w14:paraId="09B6EFE2">
      <w:pPr>
        <w:spacing w:line="240" w:lineRule="auto"/>
        <w:jc w:val="center"/>
        <w:rPr>
          <w:sz w:val="32"/>
          <w:szCs w:val="32"/>
        </w:rPr>
      </w:pPr>
      <w:r>
        <w:t>ВКР 09.02.07.21.4.1.6</w:t>
      </w:r>
    </w:p>
    <w:p w14:paraId="23347903">
      <w:pPr>
        <w:spacing w:line="240" w:lineRule="auto"/>
        <w:jc w:val="center"/>
        <w:rPr>
          <w:sz w:val="32"/>
          <w:szCs w:val="32"/>
        </w:rPr>
      </w:pPr>
    </w:p>
    <w:p w14:paraId="3565AC93">
      <w:pPr>
        <w:spacing w:line="240" w:lineRule="auto"/>
        <w:jc w:val="center"/>
        <w:rPr>
          <w:sz w:val="32"/>
          <w:szCs w:val="32"/>
        </w:rPr>
      </w:pPr>
    </w:p>
    <w:p w14:paraId="2F813B6D">
      <w:pPr>
        <w:spacing w:line="240" w:lineRule="auto"/>
        <w:jc w:val="center"/>
        <w:rPr>
          <w:sz w:val="32"/>
          <w:szCs w:val="32"/>
        </w:rPr>
      </w:pPr>
    </w:p>
    <w:p w14:paraId="68B62969">
      <w:pPr>
        <w:spacing w:line="240" w:lineRule="auto"/>
        <w:jc w:val="center"/>
        <w:rPr>
          <w:sz w:val="32"/>
          <w:szCs w:val="32"/>
        </w:rPr>
      </w:pPr>
    </w:p>
    <w:p w14:paraId="51BFD336">
      <w:pPr>
        <w:spacing w:line="240" w:lineRule="auto"/>
        <w:jc w:val="center"/>
        <w:rPr>
          <w:sz w:val="32"/>
          <w:szCs w:val="32"/>
        </w:rPr>
      </w:pPr>
      <w:r>
        <w:rPr>
          <w:sz w:val="32"/>
          <w:szCs w:val="32"/>
        </w:rPr>
        <w:t xml:space="preserve">                                                                   </w:t>
      </w:r>
    </w:p>
    <w:p w14:paraId="77A7986D">
      <w:pPr>
        <w:spacing w:line="240" w:lineRule="auto"/>
        <w:rPr>
          <w:sz w:val="32"/>
          <w:szCs w:val="32"/>
        </w:rPr>
      </w:pPr>
      <w:r>
        <w:rPr>
          <w:sz w:val="32"/>
          <w:szCs w:val="32"/>
        </w:rPr>
        <w:t>Разработчик</w:t>
      </w:r>
    </w:p>
    <w:p w14:paraId="37F203CF">
      <w:pPr>
        <w:spacing w:line="240" w:lineRule="auto"/>
        <w:rPr>
          <w:sz w:val="32"/>
          <w:szCs w:val="32"/>
        </w:rPr>
      </w:pPr>
      <w:r>
        <w:rPr>
          <w:sz w:val="32"/>
          <w:szCs w:val="32"/>
        </w:rPr>
        <w:t>студент гр. 21ИСС1</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А.С.Дёмкин</w:t>
      </w:r>
    </w:p>
    <w:p w14:paraId="1BFB51AC">
      <w:pPr>
        <w:spacing w:line="240" w:lineRule="auto"/>
        <w:rPr>
          <w:sz w:val="32"/>
          <w:szCs w:val="32"/>
        </w:rPr>
      </w:pPr>
      <w:r>
        <w:rPr>
          <w:sz w:val="32"/>
          <w:szCs w:val="32"/>
        </w:rPr>
        <w:t>Руководитель</w:t>
      </w:r>
    </w:p>
    <w:p w14:paraId="5CA84973">
      <w:pPr>
        <w:spacing w:line="240" w:lineRule="auto"/>
        <w:rPr>
          <w:sz w:val="32"/>
          <w:szCs w:val="32"/>
        </w:rPr>
      </w:pPr>
      <w:r>
        <w:rPr>
          <w:sz w:val="32"/>
          <w:szCs w:val="32"/>
        </w:rPr>
        <w:t>проекта</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В.Н.Романов</w:t>
      </w:r>
    </w:p>
    <w:p w14:paraId="3B7CCE0D">
      <w:pPr>
        <w:rPr>
          <w:color w:val="000000"/>
          <w:sz w:val="32"/>
          <w:szCs w:val="32"/>
        </w:rPr>
      </w:pPr>
      <w:r>
        <w:rPr>
          <w:color w:val="000000"/>
          <w:sz w:val="32"/>
          <w:szCs w:val="32"/>
        </w:rPr>
        <w:t>Консультант</w:t>
      </w:r>
    </w:p>
    <w:p w14:paraId="58881358">
      <w:pPr>
        <w:rPr>
          <w:sz w:val="32"/>
          <w:szCs w:val="32"/>
        </w:rPr>
      </w:pPr>
      <w:r>
        <w:rPr>
          <w:color w:val="000000"/>
          <w:sz w:val="32"/>
          <w:szCs w:val="32"/>
        </w:rPr>
        <w:t>экономической части</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sz w:val="32"/>
          <w:szCs w:val="32"/>
        </w:rPr>
        <w:t>Е.А. Шуркина</w:t>
      </w:r>
    </w:p>
    <w:p w14:paraId="184E4B97">
      <w:pPr>
        <w:spacing w:line="240" w:lineRule="auto"/>
        <w:rPr>
          <w:sz w:val="32"/>
          <w:szCs w:val="32"/>
        </w:rPr>
      </w:pPr>
      <w:r>
        <w:rPr>
          <w:sz w:val="32"/>
          <w:szCs w:val="32"/>
        </w:rPr>
        <w:t>Нормоконтроль</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В.Н.Романов</w:t>
      </w:r>
    </w:p>
    <w:p w14:paraId="0F3BF5AE">
      <w:pPr>
        <w:spacing w:line="240" w:lineRule="auto"/>
      </w:pPr>
    </w:p>
    <w:p w14:paraId="5A17D09C">
      <w:pPr>
        <w:spacing w:line="240" w:lineRule="auto"/>
      </w:pPr>
    </w:p>
    <w:p w14:paraId="13C034B2">
      <w:pPr>
        <w:spacing w:line="240" w:lineRule="auto"/>
      </w:pPr>
    </w:p>
    <w:p w14:paraId="0B70418B">
      <w:pPr>
        <w:spacing w:line="240" w:lineRule="auto"/>
      </w:pPr>
    </w:p>
    <w:p w14:paraId="0427FD05">
      <w:pPr>
        <w:spacing w:line="240" w:lineRule="auto"/>
      </w:pPr>
    </w:p>
    <w:p w14:paraId="1D5D43AA">
      <w:pPr>
        <w:spacing w:line="240" w:lineRule="auto"/>
      </w:pPr>
    </w:p>
    <w:p w14:paraId="5C9082AD">
      <w:pPr>
        <w:spacing w:line="240" w:lineRule="auto"/>
      </w:pPr>
    </w:p>
    <w:p w14:paraId="0623D395">
      <w:pPr>
        <w:spacing w:line="240" w:lineRule="auto"/>
        <w:ind w:firstLine="0"/>
      </w:pPr>
    </w:p>
    <w:p w14:paraId="6789EA10">
      <w:pPr>
        <w:spacing w:line="240" w:lineRule="auto"/>
      </w:pPr>
    </w:p>
    <w:p w14:paraId="0E4470AD">
      <w:pPr>
        <w:spacing w:line="240" w:lineRule="auto"/>
      </w:pPr>
    </w:p>
    <w:p w14:paraId="6385F2C4">
      <w:pPr>
        <w:spacing w:line="240" w:lineRule="auto"/>
      </w:pPr>
    </w:p>
    <w:p w14:paraId="2B786633">
      <w:pPr>
        <w:spacing w:line="240" w:lineRule="auto"/>
        <w:jc w:val="center"/>
        <w:rPr>
          <w:lang w:val="en-US"/>
        </w:rPr>
      </w:pPr>
      <w:r>
        <w:t>Пермь, 202</w:t>
      </w:r>
      <w:r>
        <w:rPr>
          <w:lang w:val="en-US"/>
        </w:rPr>
        <w:t>5</w:t>
      </w:r>
    </w:p>
    <w:p w14:paraId="4709999F">
      <w:r>
        <w:br w:type="page"/>
      </w:r>
    </w:p>
    <w:p w14:paraId="0BD4DA35">
      <w:pPr>
        <w:spacing w:line="240" w:lineRule="auto"/>
        <w:jc w:val="center"/>
      </w:pPr>
      <w:r>
        <w:rPr>
          <w:rFonts w:eastAsia="Times New Roman"/>
          <w:b/>
        </w:rPr>
        <w:t>СОДЕРЖАНИЕ</w:t>
      </w:r>
    </w:p>
    <w:p w14:paraId="2BB558A5">
      <w:pPr>
        <w:pStyle w:val="20"/>
      </w:pPr>
      <w:r>
        <w:fldChar w:fldCharType="begin"/>
      </w:r>
      <w:r>
        <w:instrText xml:space="preserve"> TOC \o "1-3" \h \z \u </w:instrText>
      </w:r>
      <w:r>
        <w:fldChar w:fldCharType="separate"/>
      </w:r>
      <w:r>
        <w:fldChar w:fldCharType="begin"/>
      </w:r>
      <w:r>
        <w:instrText xml:space="preserve"> HYPERLINK \l _Toc872 </w:instrText>
      </w:r>
      <w:r>
        <w:fldChar w:fldCharType="separate"/>
      </w:r>
      <w:r>
        <w:t>ВВЕДЕНИЕ</w:t>
      </w:r>
      <w:r>
        <w:tab/>
      </w:r>
      <w:r>
        <w:fldChar w:fldCharType="begin"/>
      </w:r>
      <w:r>
        <w:instrText xml:space="preserve"> PAGEREF _Toc872 \h </w:instrText>
      </w:r>
      <w:r>
        <w:fldChar w:fldCharType="separate"/>
      </w:r>
      <w:r>
        <w:t>3</w:t>
      </w:r>
      <w:r>
        <w:fldChar w:fldCharType="end"/>
      </w:r>
      <w:r>
        <w:fldChar w:fldCharType="end"/>
      </w:r>
    </w:p>
    <w:p w14:paraId="7817F634">
      <w:pPr>
        <w:pStyle w:val="20"/>
      </w:pPr>
      <w:r>
        <w:fldChar w:fldCharType="begin"/>
      </w:r>
      <w:r>
        <w:instrText xml:space="preserve"> HYPERLINK \l _Toc30467 </w:instrText>
      </w:r>
      <w:r>
        <w:fldChar w:fldCharType="separate"/>
      </w:r>
      <w:r>
        <w:t>1. ТЕОРЕТИЧЕСКОЕ ОБОСНОВАНИЕ РАЗРАБОТКИ</w:t>
      </w:r>
      <w:r>
        <w:tab/>
      </w:r>
      <w:r>
        <w:fldChar w:fldCharType="begin"/>
      </w:r>
      <w:r>
        <w:instrText xml:space="preserve"> PAGEREF _Toc30467 \h </w:instrText>
      </w:r>
      <w:r>
        <w:fldChar w:fldCharType="separate"/>
      </w:r>
      <w:r>
        <w:t>6</w:t>
      </w:r>
      <w:r>
        <w:fldChar w:fldCharType="end"/>
      </w:r>
      <w:r>
        <w:fldChar w:fldCharType="end"/>
      </w:r>
    </w:p>
    <w:p w14:paraId="591D2C5E">
      <w:pPr>
        <w:pStyle w:val="22"/>
      </w:pPr>
      <w:r>
        <w:fldChar w:fldCharType="begin"/>
      </w:r>
      <w:r>
        <w:instrText xml:space="preserve"> HYPERLINK \l _Toc26398 </w:instrText>
      </w:r>
      <w:r>
        <w:fldChar w:fldCharType="separate"/>
      </w:r>
      <w:r>
        <w:rPr>
          <w:rFonts w:hint="default"/>
        </w:rPr>
        <w:t xml:space="preserve">1.1. </w:t>
      </w:r>
      <w:r>
        <w:t>Языки программирования: основы и классификация</w:t>
      </w:r>
      <w:r>
        <w:tab/>
      </w:r>
      <w:r>
        <w:fldChar w:fldCharType="begin"/>
      </w:r>
      <w:r>
        <w:instrText xml:space="preserve"> PAGEREF _Toc26398 \h </w:instrText>
      </w:r>
      <w:r>
        <w:fldChar w:fldCharType="separate"/>
      </w:r>
      <w:r>
        <w:t>6</w:t>
      </w:r>
      <w:r>
        <w:fldChar w:fldCharType="end"/>
      </w:r>
      <w:r>
        <w:fldChar w:fldCharType="end"/>
      </w:r>
    </w:p>
    <w:p w14:paraId="10457B40">
      <w:pPr>
        <w:pStyle w:val="22"/>
      </w:pPr>
      <w:r>
        <w:fldChar w:fldCharType="begin"/>
      </w:r>
      <w:r>
        <w:instrText xml:space="preserve"> HYPERLINK \l _Toc7415 </w:instrText>
      </w:r>
      <w:r>
        <w:fldChar w:fldCharType="separate"/>
      </w:r>
      <w:r>
        <w:rPr>
          <w:rFonts w:hint="default"/>
        </w:rPr>
        <w:t xml:space="preserve">1.2. </w:t>
      </w:r>
      <w:r>
        <w:rPr>
          <w:lang w:val="ru-RU"/>
        </w:rPr>
        <w:t>Исследование</w:t>
      </w:r>
      <w:r>
        <w:rPr>
          <w:rFonts w:hint="default"/>
          <w:lang w:val="ru-RU"/>
        </w:rPr>
        <w:t xml:space="preserve"> языков программирования</w:t>
      </w:r>
      <w:r>
        <w:tab/>
      </w:r>
      <w:r>
        <w:fldChar w:fldCharType="begin"/>
      </w:r>
      <w:r>
        <w:instrText xml:space="preserve"> PAGEREF _Toc7415 \h </w:instrText>
      </w:r>
      <w:r>
        <w:fldChar w:fldCharType="separate"/>
      </w:r>
      <w:r>
        <w:t>9</w:t>
      </w:r>
      <w:r>
        <w:fldChar w:fldCharType="end"/>
      </w:r>
      <w:r>
        <w:fldChar w:fldCharType="end"/>
      </w:r>
    </w:p>
    <w:p w14:paraId="3F396A18">
      <w:pPr>
        <w:pStyle w:val="22"/>
      </w:pPr>
      <w:r>
        <w:fldChar w:fldCharType="begin"/>
      </w:r>
      <w:r>
        <w:instrText xml:space="preserve"> HYPERLINK \l _Toc29727 </w:instrText>
      </w:r>
      <w:r>
        <w:fldChar w:fldCharType="separate"/>
      </w:r>
      <w:r>
        <w:rPr>
          <w:rFonts w:hint="default"/>
        </w:rPr>
        <w:t xml:space="preserve">1.3. </w:t>
      </w:r>
      <w:r>
        <w:t>Основные минусы в современных магазинов</w:t>
      </w:r>
      <w:r>
        <w:tab/>
      </w:r>
      <w:r>
        <w:fldChar w:fldCharType="begin"/>
      </w:r>
      <w:r>
        <w:instrText xml:space="preserve"> PAGEREF _Toc29727 \h </w:instrText>
      </w:r>
      <w:r>
        <w:fldChar w:fldCharType="separate"/>
      </w:r>
      <w:r>
        <w:t>12</w:t>
      </w:r>
      <w:r>
        <w:fldChar w:fldCharType="end"/>
      </w:r>
      <w:r>
        <w:fldChar w:fldCharType="end"/>
      </w:r>
    </w:p>
    <w:p w14:paraId="34F97ED0">
      <w:pPr>
        <w:pStyle w:val="22"/>
      </w:pPr>
      <w:r>
        <w:fldChar w:fldCharType="begin"/>
      </w:r>
      <w:r>
        <w:instrText xml:space="preserve"> HYPERLINK \l _Toc8952 </w:instrText>
      </w:r>
      <w:r>
        <w:fldChar w:fldCharType="separate"/>
      </w:r>
      <w:r>
        <w:rPr>
          <w:rFonts w:hint="default"/>
        </w:rPr>
        <w:t xml:space="preserve">1.4. </w:t>
      </w:r>
      <w:r>
        <w:t>Исследование конкурентов</w:t>
      </w:r>
      <w:r>
        <w:tab/>
      </w:r>
      <w:r>
        <w:fldChar w:fldCharType="begin"/>
      </w:r>
      <w:r>
        <w:instrText xml:space="preserve"> PAGEREF _Toc8952 \h </w:instrText>
      </w:r>
      <w:r>
        <w:fldChar w:fldCharType="separate"/>
      </w:r>
      <w:r>
        <w:t>14</w:t>
      </w:r>
      <w:r>
        <w:fldChar w:fldCharType="end"/>
      </w:r>
      <w:r>
        <w:fldChar w:fldCharType="end"/>
      </w:r>
    </w:p>
    <w:p w14:paraId="2510CF11">
      <w:pPr>
        <w:pStyle w:val="22"/>
      </w:pPr>
      <w:r>
        <w:fldChar w:fldCharType="begin"/>
      </w:r>
      <w:r>
        <w:instrText xml:space="preserve"> HYPERLINK \l _Toc24105 </w:instrText>
      </w:r>
      <w:r>
        <w:fldChar w:fldCharType="separate"/>
      </w:r>
      <w:r>
        <w:t>ВЫВОД ПО ТЕОРЕТИЧЕСКОЙ ЧАСТИ</w:t>
      </w:r>
      <w:r>
        <w:tab/>
      </w:r>
      <w:r>
        <w:fldChar w:fldCharType="begin"/>
      </w:r>
      <w:r>
        <w:instrText xml:space="preserve"> PAGEREF _Toc24105 \h </w:instrText>
      </w:r>
      <w:r>
        <w:fldChar w:fldCharType="separate"/>
      </w:r>
      <w:r>
        <w:t>18</w:t>
      </w:r>
      <w:r>
        <w:fldChar w:fldCharType="end"/>
      </w:r>
      <w:r>
        <w:fldChar w:fldCharType="end"/>
      </w:r>
    </w:p>
    <w:p w14:paraId="4DC57F07">
      <w:pPr>
        <w:pStyle w:val="20"/>
      </w:pPr>
      <w:r>
        <w:fldChar w:fldCharType="begin"/>
      </w:r>
      <w:r>
        <w:instrText xml:space="preserve"> HYPERLINK \l _Toc26451 </w:instrText>
      </w:r>
      <w:r>
        <w:fldChar w:fldCharType="separate"/>
      </w:r>
      <w:r>
        <w:t>2. ПРАКТИЧЕСКАЯ ЧАСТЬ</w:t>
      </w:r>
      <w:r>
        <w:tab/>
      </w:r>
      <w:r>
        <w:fldChar w:fldCharType="begin"/>
      </w:r>
      <w:r>
        <w:instrText xml:space="preserve"> PAGEREF _Toc26451 \h </w:instrText>
      </w:r>
      <w:r>
        <w:fldChar w:fldCharType="separate"/>
      </w:r>
      <w:r>
        <w:t>20</w:t>
      </w:r>
      <w:r>
        <w:fldChar w:fldCharType="end"/>
      </w:r>
      <w:r>
        <w:fldChar w:fldCharType="end"/>
      </w:r>
    </w:p>
    <w:p w14:paraId="71DF4D43">
      <w:pPr>
        <w:pStyle w:val="22"/>
      </w:pPr>
      <w:r>
        <w:fldChar w:fldCharType="begin"/>
      </w:r>
      <w:r>
        <w:instrText xml:space="preserve"> HYPERLINK \l _Toc9680 </w:instrText>
      </w:r>
      <w:r>
        <w:fldChar w:fldCharType="separate"/>
      </w:r>
      <w:r>
        <w:rPr>
          <w:rFonts w:hint="default"/>
        </w:rPr>
        <w:t xml:space="preserve">2.1. </w:t>
      </w:r>
      <w:r>
        <w:t>Этапы разработки онлайн-магазина</w:t>
      </w:r>
      <w:r>
        <w:tab/>
      </w:r>
      <w:r>
        <w:fldChar w:fldCharType="begin"/>
      </w:r>
      <w:r>
        <w:instrText xml:space="preserve"> PAGEREF _Toc9680 \h </w:instrText>
      </w:r>
      <w:r>
        <w:fldChar w:fldCharType="separate"/>
      </w:r>
      <w:r>
        <w:t>20</w:t>
      </w:r>
      <w:r>
        <w:fldChar w:fldCharType="end"/>
      </w:r>
      <w:r>
        <w:fldChar w:fldCharType="end"/>
      </w:r>
    </w:p>
    <w:p w14:paraId="54FD2A8E">
      <w:pPr>
        <w:pStyle w:val="22"/>
      </w:pPr>
      <w:r>
        <w:fldChar w:fldCharType="begin"/>
      </w:r>
      <w:r>
        <w:instrText xml:space="preserve"> HYPERLINK \l _Toc32221 </w:instrText>
      </w:r>
      <w:r>
        <w:fldChar w:fldCharType="separate"/>
      </w:r>
      <w:r>
        <w:rPr>
          <w:rFonts w:hint="default"/>
        </w:rPr>
        <w:t xml:space="preserve">2.2. </w:t>
      </w:r>
      <w:r>
        <w:t>Анализ и проектирование</w:t>
      </w:r>
      <w:r>
        <w:tab/>
      </w:r>
      <w:r>
        <w:fldChar w:fldCharType="begin"/>
      </w:r>
      <w:r>
        <w:instrText xml:space="preserve"> PAGEREF _Toc32221 \h </w:instrText>
      </w:r>
      <w:r>
        <w:fldChar w:fldCharType="separate"/>
      </w:r>
      <w:r>
        <w:t>21</w:t>
      </w:r>
      <w:r>
        <w:fldChar w:fldCharType="end"/>
      </w:r>
      <w:r>
        <w:fldChar w:fldCharType="end"/>
      </w:r>
    </w:p>
    <w:p w14:paraId="301AB817">
      <w:pPr>
        <w:pStyle w:val="22"/>
      </w:pPr>
      <w:r>
        <w:fldChar w:fldCharType="begin"/>
      </w:r>
      <w:r>
        <w:instrText xml:space="preserve"> HYPERLINK \l _Toc5853 </w:instrText>
      </w:r>
      <w:r>
        <w:fldChar w:fldCharType="separate"/>
      </w:r>
      <w:r>
        <w:rPr>
          <w:rFonts w:hint="default"/>
        </w:rPr>
        <w:t xml:space="preserve">2.3. </w:t>
      </w:r>
      <w:r>
        <w:t>Разработка базы данных</w:t>
      </w:r>
      <w:r>
        <w:tab/>
      </w:r>
      <w:r>
        <w:fldChar w:fldCharType="begin"/>
      </w:r>
      <w:r>
        <w:instrText xml:space="preserve"> PAGEREF _Toc5853 \h </w:instrText>
      </w:r>
      <w:r>
        <w:fldChar w:fldCharType="separate"/>
      </w:r>
      <w:r>
        <w:t>23</w:t>
      </w:r>
      <w:r>
        <w:fldChar w:fldCharType="end"/>
      </w:r>
      <w:r>
        <w:fldChar w:fldCharType="end"/>
      </w:r>
    </w:p>
    <w:p w14:paraId="24ABEC8A">
      <w:pPr>
        <w:pStyle w:val="22"/>
      </w:pPr>
      <w:r>
        <w:fldChar w:fldCharType="begin"/>
      </w:r>
      <w:r>
        <w:instrText xml:space="preserve"> HYPERLINK \l _Toc5465 </w:instrText>
      </w:r>
      <w:r>
        <w:fldChar w:fldCharType="separate"/>
      </w:r>
      <w:r>
        <w:rPr>
          <w:rFonts w:hint="default"/>
          <w:lang w:val="en-US"/>
        </w:rPr>
        <w:t xml:space="preserve">2.4. </w:t>
      </w:r>
      <w:r>
        <w:t xml:space="preserve">Разработка </w:t>
      </w:r>
      <w:r>
        <w:rPr>
          <w:lang w:val="en-US"/>
        </w:rPr>
        <w:t>Frontend</w:t>
      </w:r>
      <w:r>
        <w:t xml:space="preserve"> и </w:t>
      </w:r>
      <w:r>
        <w:rPr>
          <w:lang w:val="en-US"/>
        </w:rPr>
        <w:t>Backend</w:t>
      </w:r>
      <w:r>
        <w:tab/>
      </w:r>
      <w:r>
        <w:fldChar w:fldCharType="begin"/>
      </w:r>
      <w:r>
        <w:instrText xml:space="preserve"> PAGEREF _Toc5465 \h </w:instrText>
      </w:r>
      <w:r>
        <w:fldChar w:fldCharType="separate"/>
      </w:r>
      <w:r>
        <w:t>24</w:t>
      </w:r>
      <w:r>
        <w:fldChar w:fldCharType="end"/>
      </w:r>
      <w:r>
        <w:fldChar w:fldCharType="end"/>
      </w:r>
    </w:p>
    <w:p w14:paraId="061BFF0B">
      <w:pPr>
        <w:pStyle w:val="22"/>
      </w:pPr>
      <w:r>
        <w:fldChar w:fldCharType="begin"/>
      </w:r>
      <w:r>
        <w:instrText xml:space="preserve"> HYPERLINK \l _Toc30368 </w:instrText>
      </w:r>
      <w:r>
        <w:fldChar w:fldCharType="separate"/>
      </w:r>
      <w:r>
        <w:rPr>
          <w:rFonts w:hint="default"/>
        </w:rPr>
        <w:t xml:space="preserve">2.5. </w:t>
      </w:r>
      <w:r>
        <w:t>Тестирование</w:t>
      </w:r>
      <w:r>
        <w:tab/>
      </w:r>
      <w:r>
        <w:fldChar w:fldCharType="begin"/>
      </w:r>
      <w:r>
        <w:instrText xml:space="preserve"> PAGEREF _Toc30368 \h </w:instrText>
      </w:r>
      <w:r>
        <w:fldChar w:fldCharType="separate"/>
      </w:r>
      <w:r>
        <w:t>27</w:t>
      </w:r>
      <w:r>
        <w:fldChar w:fldCharType="end"/>
      </w:r>
      <w:r>
        <w:fldChar w:fldCharType="end"/>
      </w:r>
    </w:p>
    <w:p w14:paraId="72102BEA">
      <w:pPr>
        <w:pStyle w:val="22"/>
      </w:pPr>
      <w:r>
        <w:fldChar w:fldCharType="begin"/>
      </w:r>
      <w:r>
        <w:instrText xml:space="preserve"> HYPERLINK \l _Toc20748 </w:instrText>
      </w:r>
      <w:r>
        <w:fldChar w:fldCharType="separate"/>
      </w:r>
      <w:r>
        <w:t>ВЫВОД ПО ПРАКТИЧЕСКОЙ ЧАСТИ</w:t>
      </w:r>
      <w:r>
        <w:tab/>
      </w:r>
      <w:r>
        <w:fldChar w:fldCharType="begin"/>
      </w:r>
      <w:r>
        <w:instrText xml:space="preserve"> PAGEREF _Toc20748 \h </w:instrText>
      </w:r>
      <w:r>
        <w:fldChar w:fldCharType="separate"/>
      </w:r>
      <w:r>
        <w:t>30</w:t>
      </w:r>
      <w:r>
        <w:fldChar w:fldCharType="end"/>
      </w:r>
      <w:r>
        <w:fldChar w:fldCharType="end"/>
      </w:r>
    </w:p>
    <w:p w14:paraId="328B83CA">
      <w:pPr>
        <w:pStyle w:val="20"/>
      </w:pPr>
      <w:r>
        <w:fldChar w:fldCharType="begin"/>
      </w:r>
      <w:r>
        <w:instrText xml:space="preserve"> HYPERLINK \l _Toc18868 </w:instrText>
      </w:r>
      <w:r>
        <w:fldChar w:fldCharType="separate"/>
      </w:r>
      <w:r>
        <w:t>3. ЭКОНОМИЧЕСКОЕ ОБОСНОВАНИЕ РАЗРАБОТКИ</w:t>
      </w:r>
      <w:r>
        <w:tab/>
      </w:r>
      <w:r>
        <w:fldChar w:fldCharType="begin"/>
      </w:r>
      <w:r>
        <w:instrText xml:space="preserve"> PAGEREF _Toc18868 \h </w:instrText>
      </w:r>
      <w:r>
        <w:fldChar w:fldCharType="separate"/>
      </w:r>
      <w:r>
        <w:t>31</w:t>
      </w:r>
      <w:r>
        <w:fldChar w:fldCharType="end"/>
      </w:r>
      <w:r>
        <w:fldChar w:fldCharType="end"/>
      </w:r>
    </w:p>
    <w:p w14:paraId="7EB1EDC7">
      <w:pPr>
        <w:pStyle w:val="20"/>
      </w:pPr>
      <w:r>
        <w:fldChar w:fldCharType="begin"/>
      </w:r>
      <w:r>
        <w:instrText xml:space="preserve"> HYPERLINK \l _Toc32739 </w:instrText>
      </w:r>
      <w:r>
        <w:fldChar w:fldCharType="separate"/>
      </w:r>
      <w:r>
        <w:t>4. ПРАВИЛА И НОРМЫ ТЕХНИКИ БЕЗОПАСНОСТИ ПРИ РАБОТЕ С ВЫЧИСЛИТЕЛЬНОЙ ТЕХНИКОЙ</w:t>
      </w:r>
      <w:r>
        <w:tab/>
      </w:r>
      <w:r>
        <w:fldChar w:fldCharType="begin"/>
      </w:r>
      <w:r>
        <w:instrText xml:space="preserve"> PAGEREF _Toc32739 \h </w:instrText>
      </w:r>
      <w:r>
        <w:fldChar w:fldCharType="separate"/>
      </w:r>
      <w:r>
        <w:t>40</w:t>
      </w:r>
      <w:r>
        <w:fldChar w:fldCharType="end"/>
      </w:r>
      <w:r>
        <w:fldChar w:fldCharType="end"/>
      </w:r>
    </w:p>
    <w:p w14:paraId="05C30BD8">
      <w:pPr>
        <w:pStyle w:val="20"/>
      </w:pPr>
      <w:r>
        <w:fldChar w:fldCharType="begin"/>
      </w:r>
      <w:r>
        <w:instrText xml:space="preserve"> HYPERLINK \l _Toc5390 </w:instrText>
      </w:r>
      <w:r>
        <w:fldChar w:fldCharType="separate"/>
      </w:r>
      <w:r>
        <w:t>ЗАКЛЮЧЕНИЕ</w:t>
      </w:r>
      <w:r>
        <w:tab/>
      </w:r>
      <w:r>
        <w:fldChar w:fldCharType="begin"/>
      </w:r>
      <w:r>
        <w:instrText xml:space="preserve"> PAGEREF _Toc5390 \h </w:instrText>
      </w:r>
      <w:r>
        <w:fldChar w:fldCharType="separate"/>
      </w:r>
      <w:r>
        <w:t>46</w:t>
      </w:r>
      <w:r>
        <w:fldChar w:fldCharType="end"/>
      </w:r>
      <w:r>
        <w:fldChar w:fldCharType="end"/>
      </w:r>
    </w:p>
    <w:p w14:paraId="77B94C50">
      <w:pPr>
        <w:pStyle w:val="20"/>
      </w:pPr>
      <w:r>
        <w:fldChar w:fldCharType="begin"/>
      </w:r>
      <w:r>
        <w:instrText xml:space="preserve"> HYPERLINK \l _Toc9689 </w:instrText>
      </w:r>
      <w:r>
        <w:fldChar w:fldCharType="separate"/>
      </w:r>
      <w:r>
        <w:t>СПИСОК ИСПОЛЬЗУЕМЫХ ИСТОЧНИКОВ</w:t>
      </w:r>
      <w:r>
        <w:tab/>
      </w:r>
      <w:r>
        <w:fldChar w:fldCharType="begin"/>
      </w:r>
      <w:r>
        <w:instrText xml:space="preserve"> PAGEREF _Toc9689 \h </w:instrText>
      </w:r>
      <w:r>
        <w:fldChar w:fldCharType="separate"/>
      </w:r>
      <w:r>
        <w:t>47</w:t>
      </w:r>
      <w:r>
        <w:fldChar w:fldCharType="end"/>
      </w:r>
      <w:r>
        <w:fldChar w:fldCharType="end"/>
      </w:r>
    </w:p>
    <w:p w14:paraId="6DE19203">
      <w:pPr>
        <w:pStyle w:val="20"/>
      </w:pPr>
      <w:r>
        <w:fldChar w:fldCharType="begin"/>
      </w:r>
      <w:r>
        <w:instrText xml:space="preserve"> HYPERLINK \l _Toc23622 </w:instrText>
      </w:r>
      <w:r>
        <w:fldChar w:fldCharType="separate"/>
      </w:r>
      <w:r>
        <w:t>ПРИЛОЖЕНИЕ А</w:t>
      </w:r>
      <w:r>
        <w:tab/>
      </w:r>
      <w:r>
        <w:fldChar w:fldCharType="begin"/>
      </w:r>
      <w:r>
        <w:instrText xml:space="preserve"> PAGEREF _Toc23622 \h </w:instrText>
      </w:r>
      <w:r>
        <w:fldChar w:fldCharType="separate"/>
      </w:r>
      <w:r>
        <w:t>50</w:t>
      </w:r>
      <w:r>
        <w:fldChar w:fldCharType="end"/>
      </w:r>
      <w:r>
        <w:fldChar w:fldCharType="end"/>
      </w:r>
    </w:p>
    <w:p w14:paraId="2F1F81CA">
      <w:pPr>
        <w:pStyle w:val="20"/>
      </w:pPr>
      <w:r>
        <w:fldChar w:fldCharType="end"/>
      </w:r>
    </w:p>
    <w:p w14:paraId="0BE15B10">
      <w:pPr>
        <w:ind w:left="0" w:leftChars="0" w:firstLine="0" w:firstLineChars="0"/>
        <w:jc w:val="both"/>
        <w:rPr>
          <w:rFonts w:eastAsia="Times New Roman"/>
          <w:lang w:val="en-US"/>
        </w:rPr>
      </w:pPr>
    </w:p>
    <w:p w14:paraId="3550EA53">
      <w:pPr>
        <w:rPr>
          <w:rFonts w:eastAsia="Times New Roman"/>
        </w:rPr>
      </w:pPr>
    </w:p>
    <w:p w14:paraId="52903465">
      <w:pPr>
        <w:rPr>
          <w:rFonts w:eastAsia="Times New Roman"/>
        </w:rPr>
      </w:pPr>
    </w:p>
    <w:p w14:paraId="296EFF86">
      <w:pPr>
        <w:tabs>
          <w:tab w:val="left" w:pos="8532"/>
        </w:tabs>
        <w:ind w:firstLine="0"/>
        <w:rPr>
          <w:rFonts w:eastAsia="Times New Roman"/>
        </w:rPr>
        <w:sectPr>
          <w:headerReference r:id="rId6" w:type="first"/>
          <w:footerReference r:id="rId8" w:type="first"/>
          <w:headerReference r:id="rId5" w:type="default"/>
          <w:footerReference r:id="rId7" w:type="default"/>
          <w:pgSz w:w="11906" w:h="16838"/>
          <w:pgMar w:top="794" w:right="624" w:bottom="851" w:left="1418" w:header="720" w:footer="720" w:gutter="0"/>
          <w:pgNumType w:start="1"/>
          <w:cols w:space="720" w:num="1"/>
          <w:titlePg/>
        </w:sectPr>
      </w:pPr>
    </w:p>
    <w:p w14:paraId="5BBD7C23">
      <w:pPr>
        <w:pStyle w:val="2"/>
      </w:pPr>
      <w:bookmarkStart w:id="1" w:name="_Toc872"/>
      <w:r>
        <w:t>ВВЕДЕНИЕ</w:t>
      </w:r>
      <w:bookmarkEnd w:id="1"/>
    </w:p>
    <w:p w14:paraId="1450D364">
      <w:pPr>
        <w:rPr>
          <w:rFonts w:hint="default"/>
        </w:rPr>
      </w:pPr>
      <w:r>
        <w:rPr>
          <w:rFonts w:hint="default"/>
        </w:rPr>
        <w:t>В последние годы российский рынок спортивных товаров демонстрирует устойчивый рост, особенно в сегменте онлайн-продаж. По данным исследования Data Insight (2024), объем рынка в 2023 году составил 218 млрд рублей, что на 21% больше показателей предыдущего года. Эксперты РБК прогнозируют сохранение этой положительной динамики с ежегодным ростом на 15-18% как минимум до 2026 года. Однако за впечатляющими цифрами скрываются системные проблемы, ограничивающие развитие рынка.</w:t>
      </w:r>
    </w:p>
    <w:p w14:paraId="302E710D">
      <w:pPr>
        <w:rPr>
          <w:rFonts w:hint="default"/>
        </w:rPr>
      </w:pPr>
      <w:r>
        <w:rPr>
          <w:rFonts w:hint="default"/>
        </w:rPr>
        <w:t>Согласно опросу НАФИ (2023), 63% российских покупателей не удовлетворены текущим состоянием рынка спортивных товаров. Основные проблемы включают высокие наценки из-за многоуровневой системы посредников, дефицит нишевых предложений и низкий уровень доверия к описаниям товаров. Парадоксально, но, несмотря на рост рынка, 41% потребителей вынуждены заказывать специализированные товары за рубежом из-за их отсутствия в российских магазинах.</w:t>
      </w:r>
    </w:p>
    <w:p w14:paraId="24FE0C63">
      <w:pPr>
        <w:rPr>
          <w:rFonts w:hint="default"/>
        </w:rPr>
      </w:pPr>
      <w:r>
        <w:rPr>
          <w:rFonts w:hint="default"/>
        </w:rPr>
        <w:t>Эти факторы создают благоприятные условия для появления новых бизнес-моделей, способных предложить более прозрачное ценообразование, прямые поставки от производителей и дополнительную ценность для клиентов через экспертные консультации. В таких условиях особенно востребованными становятся проекты, ориентированные на честность, качество и индивидуальный подход к покупателям.</w:t>
      </w:r>
    </w:p>
    <w:p w14:paraId="4131690C">
      <w:r>
        <w:rPr>
          <w:i/>
        </w:rPr>
        <w:t>Актуальность.</w:t>
      </w:r>
      <w:r>
        <w:t xml:space="preserve"> Во-первых, существует потребность в новых данных о предпочтениях потребителей и тенденциях на рынке спортивных товаров. Понимание этих аспектов позволяет предпринимателям адаптировать свои предложения и улучшать качество обслуживания клиентов.</w:t>
      </w:r>
    </w:p>
    <w:p w14:paraId="3A2B23F6">
      <w:r>
        <w:t>Во-вторых, потребность в новых методиках создания и управления онлайн-магазинами становится все более очевидной. Технологии и подходы к ведению бизнеса быстро меняются, и предприниматели должны быть готовы к этим изменениям, чтобы оставаться конкурентоспособными.</w:t>
      </w:r>
    </w:p>
    <w:p w14:paraId="32E79513">
      <w:r>
        <w:t>В-третьих, практика показывает, что многие начинающие предприниматели сталкиваются с трудностями при запуске и ведении онлайн-бизнеса. Это создаёт необходимость в разработке эффективных решений, которые помогут минимизировать риски и повысить шансы на успех.</w:t>
      </w:r>
    </w:p>
    <w:p w14:paraId="36F9A9D0">
      <w:r>
        <w:t>Наконец, социальный заказ со стороны работодателей и социальных партнёров подчёркивает важность создания качественных и доступных онлайн-платформ для продажи спортивных товаров. Это не только способствует развитию бизнеса, но и отвечает на запросы общества в области доступности спортивных товаров и услуг.</w:t>
      </w:r>
    </w:p>
    <w:p w14:paraId="1D64E6F8">
      <w:r>
        <w:rPr>
          <w:i/>
        </w:rPr>
        <w:t>Объектом исследования</w:t>
      </w:r>
      <w:r>
        <w:t xml:space="preserve"> является процесс создания и функционирования онлайн-магазина для спортивных товаров. Этот процесс порождает ряд проблемных ситуаций, таких как недостаточная информированность потребителей о доступных продуктах и услугах, а также сложности в управлении онлайн-продажами.</w:t>
      </w:r>
    </w:p>
    <w:p w14:paraId="3BC7C59D">
      <w:r>
        <w:rPr>
          <w:i/>
        </w:rPr>
        <w:t>Предметом исследования</w:t>
      </w:r>
      <w:r>
        <w:t xml:space="preserve"> выступают специфические аспекты, связанные с проектированием и разработкой онлайн-магазина, включая выбор платформы, проектирование структуры, а также методы продвижения и управления продажами. В рамках данного исследования будут рассмотрены взаимосвязи между различными элементами онлайн-магазина, а также влияние внешних факторов на его эффективность.</w:t>
      </w:r>
    </w:p>
    <w:p w14:paraId="2D14AB40">
      <w:r>
        <w:rPr>
          <w:i/>
        </w:rPr>
        <w:t>Целью исследования</w:t>
      </w:r>
      <w:r>
        <w:t xml:space="preserve"> является разработка практико-ориентированного решения для создания онлайн-магазина, который будет соответствовать современным требованиям рынка и потребностям целевой аудитории. Это включает в себя не только технические аспекты, но и маркетинговые стратегии, направленные на привлечение и удержание клиентов.</w:t>
      </w:r>
    </w:p>
    <w:p w14:paraId="123E1278">
      <w:r>
        <w:rPr>
          <w:i/>
        </w:rPr>
        <w:t>Задачи исследования</w:t>
      </w:r>
      <w:r>
        <w:rPr>
          <w:iCs/>
        </w:rPr>
        <w:t>, д</w:t>
      </w:r>
      <w:r>
        <w:t>ля достижения поставленной цели необходимо решить несколько задач:</w:t>
      </w:r>
    </w:p>
    <w:p w14:paraId="40394710">
      <w:pPr>
        <w:pStyle w:val="34"/>
        <w:numPr>
          <w:ilvl w:val="0"/>
          <w:numId w:val="2"/>
        </w:numPr>
        <w:spacing w:before="240" w:after="240"/>
        <w:ind w:left="1066" w:hanging="357"/>
        <w:rPr>
          <w:rFonts w:eastAsia="Times New Roman"/>
        </w:rPr>
      </w:pPr>
      <w:r>
        <w:rPr>
          <w:rFonts w:eastAsia="Times New Roman"/>
        </w:rPr>
        <w:t>Провести анализ существующих платформ для создания онлайн-магазинов, чтобы определить их преимущества и недостатки.</w:t>
      </w:r>
    </w:p>
    <w:p w14:paraId="56CFC770">
      <w:pPr>
        <w:pStyle w:val="34"/>
        <w:numPr>
          <w:ilvl w:val="0"/>
          <w:numId w:val="2"/>
        </w:numPr>
        <w:spacing w:before="240" w:after="240"/>
        <w:ind w:left="1066" w:hanging="357"/>
        <w:rPr>
          <w:rFonts w:eastAsia="Times New Roman"/>
        </w:rPr>
      </w:pPr>
      <w:r>
        <w:rPr>
          <w:rFonts w:eastAsia="Times New Roman"/>
        </w:rPr>
        <w:t>Изучить основные характеристики разработки онлайн-магазина для спортивных товаров, включая функциональные и технические требования.</w:t>
      </w:r>
    </w:p>
    <w:p w14:paraId="6FC7AD89">
      <w:pPr>
        <w:pStyle w:val="34"/>
        <w:numPr>
          <w:ilvl w:val="0"/>
          <w:numId w:val="2"/>
        </w:numPr>
        <w:spacing w:before="240" w:after="240"/>
        <w:ind w:left="1066" w:hanging="357"/>
        <w:rPr>
          <w:rFonts w:eastAsia="Times New Roman"/>
        </w:rPr>
      </w:pPr>
      <w:r>
        <w:rPr>
          <w:rFonts w:eastAsia="Times New Roman"/>
        </w:rPr>
        <w:t>Проанализировать существующие онлайн-магазины спортивных товаров для выявления успешных практик и ошибок.</w:t>
      </w:r>
    </w:p>
    <w:p w14:paraId="3318770F">
      <w:pPr>
        <w:pStyle w:val="34"/>
        <w:numPr>
          <w:ilvl w:val="0"/>
          <w:numId w:val="2"/>
        </w:numPr>
        <w:spacing w:before="240" w:after="240"/>
        <w:ind w:left="1066" w:hanging="357"/>
        <w:rPr>
          <w:rFonts w:eastAsia="Times New Roman"/>
        </w:rPr>
      </w:pPr>
      <w:r>
        <w:rPr>
          <w:rFonts w:eastAsia="Times New Roman"/>
        </w:rPr>
        <w:t>Спроектировать структуру онлайн-магазина, учитывая потребности целевой аудитории и современные тренды.</w:t>
      </w:r>
    </w:p>
    <w:p w14:paraId="7858F3BB">
      <w:pPr>
        <w:pStyle w:val="34"/>
        <w:numPr>
          <w:ilvl w:val="0"/>
          <w:numId w:val="2"/>
        </w:numPr>
        <w:spacing w:before="240" w:after="240"/>
        <w:ind w:left="1066" w:hanging="357"/>
        <w:rPr>
          <w:rFonts w:eastAsia="Times New Roman"/>
        </w:rPr>
      </w:pPr>
      <w:r>
        <w:rPr>
          <w:rFonts w:eastAsia="Times New Roman"/>
        </w:rPr>
        <w:t>Разработать прототип онлайн-магазина, который будет включать в себя все необходимые функции для успешной торговли.</w:t>
      </w:r>
    </w:p>
    <w:p w14:paraId="1C0E9F57">
      <w:pPr>
        <w:ind w:firstLine="0"/>
      </w:pPr>
      <w:r>
        <w:br w:type="page"/>
      </w:r>
    </w:p>
    <w:p w14:paraId="0088B3B5">
      <w:pPr>
        <w:pStyle w:val="2"/>
        <w:numPr>
          <w:ilvl w:val="0"/>
          <w:numId w:val="3"/>
        </w:numPr>
        <w:ind w:left="0"/>
      </w:pPr>
      <w:bookmarkStart w:id="2" w:name="_Toc30467"/>
      <w:r>
        <w:t>ТЕОРЕТИЧЕСКОЕ ОБОСНОВАНИЕ РАЗРАБОТКИ</w:t>
      </w:r>
      <w:bookmarkEnd w:id="2"/>
    </w:p>
    <w:p w14:paraId="6B4FDEBF">
      <w:pPr>
        <w:pStyle w:val="3"/>
        <w:ind w:left="0"/>
      </w:pPr>
      <w:bookmarkStart w:id="3" w:name="_Toc26398"/>
      <w:r>
        <w:t>Языки программирования: основы и классификация</w:t>
      </w:r>
      <w:bookmarkEnd w:id="3"/>
    </w:p>
    <w:p w14:paraId="1AF82471">
      <w:r>
        <w:t>В цифровую эпоху языки программирования стали фундаментальным инструментом взаимодействия человека с вычислительными машинами. Эти формализованные системы правил выполняют роль своеобразного моста между человеческой логикой и двоичным кодом, понятным компьютерам. Суть любого языка программирования заключается в его способности преобразовывать алгоритмы, созданные разработчиком, в последовательности машинных команд, которые процессор может выполнить.</w:t>
      </w:r>
    </w:p>
    <w:p w14:paraId="686C27D7">
      <w:r>
        <w:t>История развития языков программирования насчитывает уже более восьми десятилетий, начиная с 1940-х годов. За это время было создано поразительное количество языков - более восьми тысяч, хотя в активном использовании сегодня находится лишь небольшая их часть. Это многообразие возникло не случайно: каждый новый язык появлялся как ответ на конкретные технологические вызовы своего времени. Первые языки, такие как Fortran и COBOL, решали задачи научных вычислений и бизнес-аналитики. Затем структурное программирование принесло с собой языки вроде Pascal и C, которые ввели важнейшие концепции модульности и читаемости кода.</w:t>
      </w:r>
    </w:p>
    <w:p w14:paraId="2C7DC4E2">
      <w:r>
        <w:t>Современные языки программирования можно классифицировать по различным критериям. По уровню абстракции они делятся на низкоуровневые, близкие к машинному коду, и высокоуровневые, более удобные для человека. По парадигмам программирования выделяют императивные, функциональные и объектно-ориентированные языки, причём многие современные решения сочетают в себе элементы разных парадигм.</w:t>
      </w:r>
    </w:p>
    <w:p w14:paraId="585C137D">
      <w:r>
        <w:t>Особое место в цифровом мире занимают языки разметки, среди которых HyperText Markup Language является основополагающим стандартом для создания веб-страниц. Разработанный Тимом Бернерсом-Ли в начале 1990-х годов, HTML позволяет структурировать контент веб-страниц с помощью системы тегов. Этот язык, хотя и не является языком программирования в строгом смысле, стал незаменимым инструментом для веб-разработчиков.</w:t>
      </w:r>
    </w:p>
    <w:p w14:paraId="75186A3B">
      <w:r>
        <w:t>Для оформления HTML-документов используется Cascading Style Sheets- язык стилей, созданный Хоконом Виум Ли в 1996 году. CSS решает задачу визуального представления веб-страниц, позволяя управлять цветами, шрифтами, расположением элементов и многим другим. Современные возможности языка стилизации включает сложные анимации, адаптивный дизайн для разных устройств и продвинутые системы макетов.</w:t>
      </w:r>
    </w:p>
    <w:p w14:paraId="7A2E3E89">
      <w:r>
        <w:t>Интеграция этих технологий с языками программирования, в первую очередь с JavaScript, позволяет создавать полноценные интерактивные веб-приложения. Современные стандарты веб-разработки делают упор на доступность контента для всех пользователей, включая людей с ограниченными возможностями, а также на производительность и скорость загрузки веб-страниц.</w:t>
      </w:r>
    </w:p>
    <w:p w14:paraId="59E34606">
      <w:r>
        <w:t>Развитие языков программирования продолжается и сегодня, отвечая на новые технологические вызовы. Современные тенденции включают повышенное внимание к безопасности, упрощение процессов разработки и подготовку к эре квантовых вычислений. Языки программирования остаются живым, постоянно развивающимся инструментом, который продолжает формировать наше цифровое настоящее и будущее.</w:t>
      </w:r>
    </w:p>
    <w:p w14:paraId="3552F970">
      <w:pPr>
        <w:ind w:firstLine="720" w:firstLineChars="0"/>
        <w:rPr>
          <w:rFonts w:hint="default"/>
        </w:rPr>
      </w:pPr>
      <w:r>
        <w:rPr>
          <w:rFonts w:hint="default"/>
        </w:rPr>
        <w:t>HyperText Markup Language был создан Тимом Бернерсом-Ли в CERN в 1991-1992 годах. Этот язык разметки используется для создания и структурирования веб-страниц, определяя, как содержимое должно отображаться в браузерах. Файлы HTML имеют расширения «.html» или «.htm».</w:t>
      </w:r>
    </w:p>
    <w:p w14:paraId="55DB470B">
      <w:pPr>
        <w:ind w:firstLine="720" w:firstLineChars="0"/>
        <w:rPr>
          <w:rFonts w:hint="default"/>
        </w:rPr>
      </w:pPr>
      <w:r>
        <w:rPr>
          <w:rFonts w:hint="default"/>
        </w:rPr>
        <w:t>HTML предоставляет широкие возможности для работы с контентом. Он позволяет форматировать текст, выделяя его курсивом, жирным шрифтом или подчёркиванием, изменять размер шрифта и организовывать списки. Язык поддерживает создание текстовых блоков, включая заголовки разных уровней, абзацы и переносы строк. С его помощью можно строить таблицы с заданными параметрами и встраивать различные мультимедийные объекты, такие как изображения, аудио и видео. HTML также обеспечивает создание гиперссылок для навигации между страницами и позволяет разрабатывать простые формы для сбора пользовательских данных.</w:t>
      </w:r>
    </w:p>
    <w:p w14:paraId="107A5FB8">
      <w:pPr>
        <w:ind w:firstLine="720" w:firstLineChars="0"/>
        <w:rPr>
          <w:rFonts w:hint="default"/>
        </w:rPr>
      </w:pPr>
      <w:r>
        <w:rPr>
          <w:rFonts w:hint="default"/>
        </w:rPr>
        <w:t>Cascading Style Sheets представляет собой язык каскадных таблиц стилей, предназначенный для описания внешнего вида документов, написанных на языках разметки, преимущественно HTML. Технология была создана Хоконом Виум Ли в 1996 году и с тех пор стала неотъемлемой частью современной веб-разработки.</w:t>
      </w:r>
    </w:p>
    <w:p w14:paraId="56EE2F3A">
      <w:pPr>
        <w:ind w:firstLine="720" w:firstLineChars="0"/>
        <w:rPr>
          <w:rFonts w:hint="default"/>
        </w:rPr>
      </w:pPr>
      <w:r>
        <w:rPr>
          <w:rFonts w:hint="default"/>
        </w:rPr>
        <w:t>Основной функцией CSS является разделение содержимого документа и его визуального оформления. Этот принцип значительно упрощает процесс создания и последующего обслуживания веб-сайтов, так как позволяет определять общие стили для множества страниц одновременно. Благодаря такому подходу дизайнеры могут централизованно управлять внешним видом всего веб-ресурса.</w:t>
      </w:r>
    </w:p>
    <w:p w14:paraId="27798F2E">
      <w:pPr>
        <w:ind w:firstLine="720" w:firstLineChars="0"/>
        <w:rPr>
          <w:rFonts w:hint="default"/>
        </w:rPr>
      </w:pPr>
      <w:r>
        <w:rPr>
          <w:rFonts w:hint="default"/>
        </w:rPr>
        <w:t>Важнейшим преимуществом CSS является возможность адаптации контента под различные типы устройств. С помощью медиа-запросов и гибких сеточных структур разработчики создают макеты, которые автоматически подстраиваются под размеры экранов смартфонов, планшетов, ноутбуков и настольных компьютеров. Это обеспечивает комфортное взаимодействие с сайтом независимо от используемого устройства.</w:t>
      </w:r>
    </w:p>
    <w:p w14:paraId="267E0094">
      <w:pPr>
        <w:ind w:firstLine="720" w:firstLineChars="0"/>
        <w:rPr>
          <w:rFonts w:hint="default"/>
        </w:rPr>
      </w:pPr>
      <w:r>
        <w:rPr>
          <w:rFonts w:hint="default"/>
        </w:rPr>
        <w:t>Современные CSS-модули, такие как Flexbox и Grid, предоставляют разработчикам мощные инструменты для создания сложных адаптивных раскладок. Дополнительные возможности, включая свойства transform и transition, позволяют реализовывать плавные анимированные переходы между различными состояниями элементов интерфейса. Эти особенности делают CSS незаменимым инструментом для создания визуально привлекательных и интерактивных веб-интерфейсов.</w:t>
      </w:r>
    </w:p>
    <w:p w14:paraId="259CAA03">
      <w:pPr>
        <w:pStyle w:val="3"/>
        <w:ind w:left="0"/>
      </w:pPr>
      <w:bookmarkStart w:id="4" w:name="_Toc7415"/>
      <w:r>
        <w:rPr>
          <w:lang w:val="ru-RU"/>
        </w:rPr>
        <w:t>Исследование</w:t>
      </w:r>
      <w:r>
        <w:rPr>
          <w:rFonts w:hint="default"/>
          <w:lang w:val="ru-RU"/>
        </w:rPr>
        <w:t xml:space="preserve"> языков программирования</w:t>
      </w:r>
      <w:bookmarkEnd w:id="4"/>
    </w:p>
    <w:p w14:paraId="5E4735CE">
      <w:pPr>
        <w:bidi w:val="0"/>
        <w:rPr>
          <w:rFonts w:hint="default"/>
        </w:rPr>
      </w:pPr>
      <w:r>
        <w:rPr>
          <w:rFonts w:hint="default"/>
        </w:rPr>
        <w:t>JavaScript представляет собой мощный язык программирования, который стал основным инструментом для создания динамичных и интерактивных веб-страниц. Разработанный в 1995 году Бренданом Айхом, сотрудником компании Netscape Communications, язык изначально создавался как решение для браузера Netscape Navigator. За время своего существования он сменил несколько названий — от Mocha и LiveScript до окончательного JavaScript — и превратился в фундаментальную технологию современного веба.</w:t>
      </w:r>
    </w:p>
    <w:p w14:paraId="2996BEEC">
      <w:pPr>
        <w:bidi w:val="0"/>
        <w:rPr>
          <w:rFonts w:hint="default"/>
        </w:rPr>
      </w:pPr>
      <w:r>
        <w:rPr>
          <w:rFonts w:hint="default"/>
        </w:rPr>
        <w:t>Одной из ключевых возможностей JavaScript является манипулирование Document Object Model, что позволяет динамически изменять структуру, содержимое и стили веб-страниц. Разработчики могут свободно перемещаться по DOM-дереву, запрашивать элементы и модифицировать их свойства, создавая таким образом интерактивные интерфейсы.</w:t>
      </w:r>
    </w:p>
    <w:p w14:paraId="1B98A770">
      <w:pPr>
        <w:bidi w:val="0"/>
        <w:rPr>
          <w:rFonts w:hint="default"/>
        </w:rPr>
      </w:pPr>
      <w:r>
        <w:rPr>
          <w:rFonts w:hint="default"/>
        </w:rPr>
        <w:t>Важнейшей особенностью языка выступает обработка событий, которая обеспечивает непосредственное взаимодействие между пользователем и веб-приложением. JavaScript даёт возможность реагировать на действия пользователя в реальном времени, запуская соответствующие сценарии поведения и делая веб-страницы по-настоящему отзывчивыми.</w:t>
      </w:r>
    </w:p>
    <w:p w14:paraId="348CB1BF">
      <w:pPr>
        <w:bidi w:val="0"/>
        <w:rPr>
          <w:rFonts w:hint="default"/>
        </w:rPr>
      </w:pPr>
      <w:r>
        <w:rPr>
          <w:rFonts w:hint="default"/>
        </w:rPr>
        <w:t>Особого внимания заслуживает поддержка асинхронного программирования, реализованная через механизмы обратных вызовов, промисов и async/await. Это позволяет выполнять длительные операции, такие как запросы к серверу, без блокировки основного потока выполнения, что критически важно для создания плавных пользовательских интерфейсов.</w:t>
      </w:r>
    </w:p>
    <w:p w14:paraId="0ED0661E">
      <w:pPr>
        <w:bidi w:val="0"/>
        <w:rPr>
          <w:rFonts w:hint="default"/>
        </w:rPr>
      </w:pPr>
      <w:r>
        <w:rPr>
          <w:rFonts w:hint="default"/>
        </w:rPr>
        <w:t>JavaScript также предоставляет широкие возможности для работы с формами — от валидации вводимых данных до обработки их отправки. Кроме того, язык активно используется для визуализации данных и создания анимации, позволяя разрабатывать сложные диаграммы, графики и динамические визуальные эффекты непосредственно в браузере.</w:t>
      </w:r>
    </w:p>
    <w:p w14:paraId="6A641914">
      <w:pPr>
        <w:bidi w:val="0"/>
        <w:rPr>
          <w:rFonts w:hint="default"/>
        </w:rPr>
      </w:pPr>
      <w:r>
        <w:rPr>
          <w:rFonts w:hint="default"/>
        </w:rPr>
        <w:t>Hypertext Preprocessor — это язык программирования, предназначенный для backend-разработки, то есть создания серверной части веб-приложений. Разработанный в 1994 году датским программистом Расмусом Лердорфом, PHP стал одним из ключевых инструментов в веб-разработке. В отличие от frontend-технологий, которые отвечают за пользовательский интерфейс, PHP фокусируется на серверной логике, оставаясь «невидимым» для конечных пользователей, но критически важным для работы любого динамического веб-сайта.</w:t>
      </w:r>
    </w:p>
    <w:p w14:paraId="1CFB1BA0">
      <w:pPr>
        <w:keepNext w:val="0"/>
        <w:keepLines w:val="0"/>
        <w:pageBreakBefore w:val="0"/>
        <w:widowControl/>
        <w:kinsoku/>
        <w:wordWrap/>
        <w:overflowPunct/>
        <w:topLinePunct w:val="0"/>
        <w:autoSpaceDE/>
        <w:autoSpaceDN/>
        <w:bidi w:val="0"/>
        <w:adjustRightInd/>
        <w:snapToGrid/>
        <w:spacing w:beforeAutospacing="0"/>
        <w:ind w:firstLine="709"/>
        <w:textAlignment w:val="auto"/>
        <w:rPr>
          <w:rFonts w:hint="default"/>
        </w:rPr>
      </w:pPr>
      <w:r>
        <w:rPr>
          <w:rFonts w:hint="default"/>
        </w:rPr>
        <w:t>Основная задача PHP — разработка серверной логики. На этом языке пишутся скрипты, которые обрабатывают запросы от клиентов (например, веб-браузеров) и формируют соответствующие ответы. Благодаря своей интеграции с веб-серверами, PHP позволяет создавать сложную бизнес-логику, обеспечивающую работу современных веб-приложений.</w:t>
      </w:r>
    </w:p>
    <w:p w14:paraId="46E648C9">
      <w:pPr>
        <w:bidi w:val="0"/>
        <w:rPr>
          <w:rFonts w:hint="default"/>
        </w:rPr>
      </w:pPr>
      <w:r>
        <w:rPr>
          <w:rFonts w:hint="default"/>
        </w:rPr>
        <w:t>Особое значение в PHP уделяется работе с базами данных. Язык предоставляет широкие возможности для взаимодействия с реляционными СУБД, такими как MySQL и PostgreSQL. Это позволяет эффективно хранить, обрабатывать и извлекать данные, что делает PHP идеальным выбором для создания динамических сайтов с большими объемами информации.</w:t>
      </w:r>
    </w:p>
    <w:p w14:paraId="5406A997">
      <w:pPr>
        <w:bidi w:val="0"/>
        <w:rPr>
          <w:rFonts w:hint="default"/>
        </w:rPr>
      </w:pPr>
      <w:r>
        <w:rPr>
          <w:rFonts w:hint="default"/>
        </w:rPr>
        <w:t>PHP активно используется для создания и поддержки API, включая современные RESTful и GraphQL-решения. Эти технологии обеспечивают взаимодействие серверной части с различными клиентскими приложениями — веб-сайтами, мобильными приложениями и другими системами.</w:t>
      </w:r>
    </w:p>
    <w:p w14:paraId="1085F711">
      <w:pPr>
        <w:bidi w:val="0"/>
        <w:rPr>
          <w:rFonts w:hint="default"/>
        </w:rPr>
      </w:pPr>
      <w:r>
        <w:rPr>
          <w:rFonts w:hint="default"/>
        </w:rPr>
        <w:t>Важным аспектом работы с PHP является оптимизация производительности. Разработчики используют различные техники для ускорения работы приложений, включая оптимизацию запросов к базе данных, кеширование и другие методы повышения эффективности.</w:t>
      </w:r>
    </w:p>
    <w:p w14:paraId="630550FC">
      <w:pPr>
        <w:bidi w:val="0"/>
        <w:rPr>
          <w:rFonts w:hint="default"/>
        </w:rPr>
      </w:pPr>
      <w:r>
        <w:rPr>
          <w:rFonts w:hint="default"/>
        </w:rPr>
        <w:t>Не менее критична и роль PHP в обеспечении безопасности веб-приложений. Язык предоставляет инструменты для защиты от распространенных угроз, таких как SQL-инъекции, межсайтовый скриптинг (XSS) и межсайтовая подделка запросов (CSRF). Это делает PHP надежным выбором для создания безопасных и стабильных веб-решений.</w:t>
      </w:r>
    </w:p>
    <w:p w14:paraId="7EF1DACC">
      <w:pPr>
        <w:keepNext w:val="0"/>
        <w:keepLines w:val="0"/>
        <w:pageBreakBefore w:val="0"/>
        <w:widowControl/>
        <w:kinsoku/>
        <w:wordWrap/>
        <w:overflowPunct/>
        <w:topLinePunct w:val="0"/>
        <w:autoSpaceDE/>
        <w:autoSpaceDN/>
        <w:bidi w:val="0"/>
        <w:adjustRightInd/>
        <w:snapToGrid/>
        <w:ind w:firstLine="709"/>
        <w:textAlignment w:val="auto"/>
        <w:rPr>
          <w:rFonts w:hint="default"/>
        </w:rPr>
      </w:pPr>
      <w:r>
        <w:rPr>
          <w:rFonts w:hint="default"/>
        </w:rPr>
        <w:t>Structured Query Language представляет собой специализированный язык программирования, предназначенный для управления и манипуляции данными в реляционных базах данных. Разработанный в 1970-х годах в исследовательском центре IBM, язык изначально носил название SEQUEL (Structured English Query Language), но впоследствии был переименован в SQL из-за конфликтов с существующей торговой маркой. За десятилетия своего существования SQL превратился в универсальный стандарт взаимодействия с базами данных.</w:t>
      </w:r>
    </w:p>
    <w:p w14:paraId="6BF1AD03">
      <w:pPr>
        <w:keepNext w:val="0"/>
        <w:keepLines w:val="0"/>
        <w:pageBreakBefore w:val="0"/>
        <w:widowControl/>
        <w:kinsoku/>
        <w:wordWrap/>
        <w:overflowPunct/>
        <w:topLinePunct w:val="0"/>
        <w:autoSpaceDE/>
        <w:autoSpaceDN/>
        <w:bidi w:val="0"/>
        <w:adjustRightInd/>
        <w:snapToGrid/>
        <w:ind w:firstLine="709"/>
        <w:textAlignment w:val="auto"/>
        <w:rPr>
          <w:rFonts w:hint="default"/>
        </w:rPr>
      </w:pPr>
      <w:r>
        <w:rPr>
          <w:rFonts w:hint="default"/>
        </w:rPr>
        <w:t>Основное назначение SQL заключается в создании и управлении структурами баз данных. С его помощью разработчики могут создавать новые таблицы, модифицировать существующие структуры данных и управлять отношениями между различными сущностями в базе. Эти возможности делают SQL незаменимым инструментом при проектировании и поддержке сложных информационных систем.</w:t>
      </w:r>
    </w:p>
    <w:p w14:paraId="0E60B16B">
      <w:pPr>
        <w:keepNext w:val="0"/>
        <w:keepLines w:val="0"/>
        <w:pageBreakBefore w:val="0"/>
        <w:widowControl/>
        <w:kinsoku/>
        <w:wordWrap/>
        <w:overflowPunct/>
        <w:topLinePunct w:val="0"/>
        <w:autoSpaceDE/>
        <w:autoSpaceDN/>
        <w:bidi w:val="0"/>
        <w:adjustRightInd/>
        <w:snapToGrid/>
        <w:ind w:firstLine="709"/>
        <w:textAlignment w:val="auto"/>
        <w:rPr>
          <w:rFonts w:hint="default"/>
        </w:rPr>
      </w:pPr>
      <w:r>
        <w:rPr>
          <w:rFonts w:hint="default"/>
        </w:rPr>
        <w:t>Важнейшей функцией SQL является извлечение и анализ данных. Язык предоставляет богатый набор операторов для выборки информации с возможностью фильтрации по сложным условиям, группировки результатов и выполнения аналитических операций. Благодаря этому SQL широко используется не только в операционной работе с данными, но и в бизнес-аналитике.</w:t>
      </w:r>
    </w:p>
    <w:p w14:paraId="01A4DD37">
      <w:pPr>
        <w:keepNext w:val="0"/>
        <w:keepLines w:val="0"/>
        <w:pageBreakBefore w:val="0"/>
        <w:widowControl/>
        <w:kinsoku/>
        <w:wordWrap/>
        <w:overflowPunct/>
        <w:topLinePunct w:val="0"/>
        <w:autoSpaceDE/>
        <w:autoSpaceDN/>
        <w:bidi w:val="0"/>
        <w:adjustRightInd/>
        <w:snapToGrid/>
        <w:ind w:firstLine="709"/>
        <w:textAlignment w:val="auto"/>
        <w:rPr>
          <w:rFonts w:hint="default"/>
        </w:rPr>
      </w:pPr>
      <w:r>
        <w:rPr>
          <w:rFonts w:hint="default"/>
        </w:rPr>
        <w:t>Особое место в SQL занимают механизмы управления доступом. Язык позволяет тонко настраивать права пользователей, ограничивая их возможности по просмотру и изменению данных в соответствии с политиками безопасности организации. Это обеспечивает защиту конфиденциальной информации от несанкционированного доступа.</w:t>
      </w:r>
    </w:p>
    <w:p w14:paraId="100C7DE2">
      <w:pPr>
        <w:keepNext w:val="0"/>
        <w:keepLines w:val="0"/>
        <w:pageBreakBefore w:val="0"/>
        <w:widowControl/>
        <w:kinsoku/>
        <w:wordWrap/>
        <w:overflowPunct/>
        <w:topLinePunct w:val="0"/>
        <w:autoSpaceDE/>
        <w:autoSpaceDN/>
        <w:bidi w:val="0"/>
        <w:adjustRightInd/>
        <w:snapToGrid/>
        <w:ind w:firstLine="709"/>
        <w:textAlignment w:val="auto"/>
      </w:pPr>
      <w:r>
        <w:rPr>
          <w:rFonts w:hint="default"/>
        </w:rPr>
        <w:t>Критически важной особенностью SQL является обеспечение целостности данных. Встроенные механизмы транзакций и ограничений защищают базу данных от повреждений, которые могут возникнуть из-за несогласованных изменений или сбоев в работе системы. Это делает SQL надежным фундаментом для построения ответственных информационных систем, где сохранность данных имеет первостепенное значение.</w:t>
      </w:r>
      <w:r>
        <w:fldChar w:fldCharType="begin"/>
      </w:r>
      <w:r>
        <w:instrText xml:space="preserve"> HYPERLINK "https://kedu.ru/press-center/profgid/info-prog-kak-stat-backend-razrabotchikom-na-php-trebovaniya-k-znaniyam-i-umeniyam/" \t "https://yandex.ru/search/_blank" </w:instrText>
      </w:r>
      <w:r>
        <w:fldChar w:fldCharType="separate"/>
      </w:r>
      <w:r>
        <w:fldChar w:fldCharType="end"/>
      </w:r>
    </w:p>
    <w:p w14:paraId="65637345">
      <w:pPr>
        <w:pStyle w:val="3"/>
        <w:ind w:left="0"/>
      </w:pPr>
      <w:bookmarkStart w:id="5" w:name="_Toc29727"/>
      <w:r>
        <w:t>Основные минусы в современных магазинов</w:t>
      </w:r>
      <w:bookmarkEnd w:id="5"/>
    </w:p>
    <w:p w14:paraId="64D52146">
      <w:pPr>
        <w:rPr>
          <w:rFonts w:hint="default"/>
        </w:rPr>
      </w:pPr>
      <w:r>
        <w:rPr>
          <w:rFonts w:hint="default"/>
        </w:rPr>
        <w:t>Российский рынок спортивных товаров переживает сложный период, сталкиваясь с комплексом взаимосвязанных проблем, которые существенно ограничивают его развитие и негативно влияют на потребителей. Согласно данным Национального агентства финансовых исследований, проведенным в 2023 году, подавляющее большинство российских покупателей - 63% - выражают недовольство текущим состоянием рынка. Эта статистика красноречиво свидетельствует о глубоких структурных дисбалансах, сложившихся в отрасли.</w:t>
      </w:r>
    </w:p>
    <w:p w14:paraId="06819A1C">
      <w:pPr>
        <w:rPr>
          <w:rFonts w:hint="default"/>
        </w:rPr>
      </w:pPr>
      <w:r>
        <w:rPr>
          <w:rFonts w:hint="default"/>
        </w:rPr>
        <w:t>Основной болевой точкой остаются завышенные розничные цены, которые часто в два-три раза превышают закупочную стоимость. Аналитический центр "Спортстат" в своем исследовании 2023 года подтвердил, что сложившаяся многоуровневая система посредников приводит к наценкам в пределах 40-60% от первоначальной стоимости товара. Наглядной иллюстрацией этого дисбаланса служит разница в цене на популярные кроссовки New Balance 574. В крупных розничных сетях они продаются за 20 тысяч рублей, тогда как прямой заказ аналогичной модели через международные платформы, включая стоимость доставки, обходится потребителю всего в 9,9-14 тысяч рублей.</w:t>
      </w:r>
    </w:p>
    <w:p w14:paraId="02A56EF8">
      <w:pPr>
        <w:rPr>
          <w:rFonts w:hint="default"/>
        </w:rPr>
      </w:pPr>
      <w:r>
        <w:rPr>
          <w:rFonts w:hint="default"/>
        </w:rPr>
        <w:t>Такое ценообразование формируется под влиянием нескольких ключевых факторов. Прежде всего, это высокие операционные издержки, включающие аренду торговых площадей, фонд оплаты труда сотрудников и логистические расходы. Немалую роль играют и маркетинговые стратегии брендов, а также сложившаяся многоуровневая система дистрибуции. Согласно данным Research.Tech за 2023 год, подобная ценовая политика вынуждает 41% потребителей специализированных спортивных товаров искать альтернативные каналы приобретения, в том числе через заказы из-за рубежа.</w:t>
      </w:r>
    </w:p>
    <w:p w14:paraId="6FA57139">
      <w:pPr>
        <w:rPr>
          <w:rFonts w:hint="default"/>
        </w:rPr>
      </w:pPr>
      <w:r>
        <w:rPr>
          <w:rFonts w:hint="default"/>
        </w:rPr>
        <w:t>Не менее острой остается проблема ограниченного ассортимента. Статистика NielsenIQ за первый квартал 2024 года показывает, что лишь 12% малых и средних производителей спортивных товаров имеют представительство в крупных розничных сетях. Эта ситуация создает замкнутый круг: потребители не имеют доступа к нишевым товарам, производители не могут выйти на широкий рынок, а ритейлеры продолжают работать с ограниченным кругом поставщиков.</w:t>
      </w:r>
    </w:p>
    <w:p w14:paraId="5554E605">
      <w:pPr>
        <w:rPr>
          <w:rFonts w:hint="default"/>
        </w:rPr>
      </w:pPr>
      <w:r>
        <w:rPr>
          <w:rFonts w:hint="default"/>
        </w:rPr>
        <w:t>Особую тревогу вызывает медицинский аспект этой проблемы. Использование некачественных или неподходящих спортивных товаров, особенно обуви, может привести к серьезным проблемам со здоровьем. Среди возможных последствий - развитие варикозного расширения вен, повреждения ахиллова сухожилия, остеохондропатия бугристости большеберцовой кости (известная как болезнь Шляттера), а также хронические проблемы с коленными суставами.</w:t>
      </w:r>
    </w:p>
    <w:p w14:paraId="55FA522D">
      <w:pPr>
        <w:rPr>
          <w:rFonts w:hint="default"/>
        </w:rPr>
      </w:pPr>
      <w:r>
        <w:rPr>
          <w:rFonts w:hint="default"/>
        </w:rPr>
        <w:t>Кризис доверия потребителей к рынку спортивных товаров подтверждается исследованием Online Market Insights, проведенным в 2023 году. Согласно полученным данным, 27% покупателей регулярно сталкиваются с несоответствием заявленных характеристик товаров их реальным качествам. Средний рейтинг доверия к товарным карточкам на маркетплейсах составляет всего 3,2 балла из 5 возможных.</w:t>
      </w:r>
    </w:p>
    <w:p w14:paraId="7D9FEA54">
      <w:pPr>
        <w:rPr>
          <w:rFonts w:hint="default"/>
        </w:rPr>
      </w:pPr>
      <w:r>
        <w:rPr>
          <w:rFonts w:hint="default"/>
        </w:rPr>
        <w:t>Ситуацию дополнительно осложняют распространенные маркетинговые практики, такие как стратегия психологического ценообразования "9,99 вместо 10", искусственное завышение цен перед распродажами, а также ценовая дискриминация между регионами, где разница может достигать 30%.</w:t>
      </w:r>
    </w:p>
    <w:p w14:paraId="27716343">
      <w:pPr>
        <w:rPr>
          <w:rFonts w:hint="default"/>
        </w:rPr>
      </w:pPr>
      <w:r>
        <w:rPr>
          <w:rFonts w:hint="default"/>
        </w:rPr>
        <w:t>Особого внимания заслуживает проблема регионального неравенства. Данные "Спортстат" за 2023 год показывают, что ценовая разница между Москвой и другими регионами, например Пермью, на идентичные товары может достигать 30%. Это создает дополнительные барьеры для доступа к качественным спортивным товарам в регионах России.</w:t>
      </w:r>
    </w:p>
    <w:p w14:paraId="3EF03931">
      <w:pPr>
        <w:rPr>
          <w:rFonts w:hint="default"/>
        </w:rPr>
      </w:pPr>
      <w:r>
        <w:rPr>
          <w:rFonts w:hint="default"/>
        </w:rPr>
        <w:t>Для преодоления этих системных проблем требуется разработка комплексных мер. В первую очередь необходимо развитие прямых каналов дистрибуции, что позволит сократить количество посредников и снизить конечную цену для потребителя. Не менее важна поддержка нишевых производителей, которые смогут предложить рынку уникальные товары. Повышение прозрачности ценообразования и улучшение качества товарных описаний помогут восстановить доверие покупателей. Особую роль могла бы сыграть система независимой экспертизы спортивных товаров.</w:t>
      </w:r>
    </w:p>
    <w:p w14:paraId="423DBCCE">
      <w:r>
        <w:rPr>
          <w:rFonts w:hint="default"/>
        </w:rPr>
        <w:t>Анализ текущей ситуации на рынке спортивных товаров показывает, что для кардинального улучшения положения необходимы системные изменения как со стороны бизнеса, так и со стороны регуляторов. Только комплексный подход, учитывающий интересы всех участников рынка - производителей, ритейлеров и потребителей - сможет вывести отрасль на новый уровень развития.</w:t>
      </w:r>
    </w:p>
    <w:p w14:paraId="33246A14">
      <w:pPr>
        <w:pStyle w:val="3"/>
        <w:ind w:left="0"/>
      </w:pPr>
      <w:bookmarkStart w:id="6" w:name="_Toc8952"/>
      <w:r>
        <w:t>Исследование конкурентов</w:t>
      </w:r>
      <w:bookmarkEnd w:id="6"/>
    </w:p>
    <w:p w14:paraId="0EB9F61A">
      <w:r>
        <w:t>Исследование конкурентов в России и СНГ в сфере онлайн-магазинов спортивных товаров. Разберём ключевые плюсы и минусы, чтобы выделить их на фоне.</w:t>
      </w:r>
    </w:p>
    <w:p w14:paraId="71692B34">
      <w:r>
        <w:rPr>
          <w:lang w:val="en-US"/>
        </w:rPr>
        <w:t>Wildberries</w:t>
      </w:r>
      <w:r>
        <w:t xml:space="preserve">, являясь безусловным лидером российского </w:t>
      </w:r>
      <w:r>
        <w:rPr>
          <w:lang w:val="en-US"/>
        </w:rPr>
        <w:t>e</w:t>
      </w:r>
      <w:r>
        <w:t>-</w:t>
      </w:r>
      <w:r>
        <w:rPr>
          <w:lang w:val="en-US"/>
        </w:rPr>
        <w:t>commerce</w:t>
      </w:r>
      <w:r>
        <w:t>, занимает особое положение на рынке спортивных товаров. Платформа демонстрирует впечатляющие показатели: более 5 млн товарных предложений в спортивном сегменте и ежедневный оборот, превышающий 3 млрд рублей. Основное конкурентное преимущество маркетплейса - гибкая система ценообразования, где конечная стоимость формируется за счёт жёсткой конкуренции между продавцами. Однако исследование качества товаров, проведённое Роскачеством в 2023 году, выявило, что около 30% спортивных товаров на площадке не соответствуют заявленным характеристикам. Особенно остро эта проблема проявляется в сегментах спортивной обуви и тренажеров. Отсутствие экспертной модерации контента и единых стандартов описания товаров существенно осложняет покупателям процесс выбора качественной продукции.</w:t>
      </w:r>
    </w:p>
    <w:p w14:paraId="7B4DE8C7">
      <w:r>
        <w:t xml:space="preserve">Компания </w:t>
      </w:r>
      <w:r>
        <w:rPr>
          <w:lang w:val="en-US"/>
        </w:rPr>
        <w:t>Sportmaster</w:t>
      </w:r>
      <w:r>
        <w:t xml:space="preserve">, занимающая около 15% российского рынка спортивных товаров, предлагает принципиально иную модель. Собственные производственные мощности (бренды </w:t>
      </w:r>
      <w:r>
        <w:rPr>
          <w:lang w:val="en-US"/>
        </w:rPr>
        <w:t>Demix</w:t>
      </w:r>
      <w:r>
        <w:t xml:space="preserve"> и </w:t>
      </w:r>
      <w:r>
        <w:rPr>
          <w:lang w:val="en-US"/>
        </w:rPr>
        <w:t>Outventure</w:t>
      </w:r>
      <w:r>
        <w:t xml:space="preserve">) позволяют компании контролировать весь цикл - от разработки до реализации. По данным годового отчёта за 2023 год, доля </w:t>
      </w:r>
      <w:r>
        <w:rPr>
          <w:lang w:val="en-US"/>
        </w:rPr>
        <w:t>private</w:t>
      </w:r>
      <w:r>
        <w:t xml:space="preserve"> </w:t>
      </w:r>
      <w:r>
        <w:rPr>
          <w:lang w:val="en-US"/>
        </w:rPr>
        <w:t>label</w:t>
      </w:r>
      <w:r>
        <w:t xml:space="preserve"> в общем объёме продаж составляет 38%. При этом компания активно развивает </w:t>
      </w:r>
      <w:r>
        <w:rPr>
          <w:lang w:val="en-US"/>
        </w:rPr>
        <w:t>omnichannel</w:t>
      </w:r>
      <w:r>
        <w:t xml:space="preserve">-стратегию: более 1200 розничных точек по всей стране служат не только точками продаж, но и пунктами выдачи онлайн-заказов. Однако анализ ценовой политики показывает, что на аналогичные модели кроссовок цены в </w:t>
      </w:r>
      <w:r>
        <w:rPr>
          <w:lang w:val="en-US"/>
        </w:rPr>
        <w:t>Sportmaster</w:t>
      </w:r>
      <w:r>
        <w:t xml:space="preserve"> в среднем на 18-22% выше, чем у неавторизованных дилеров. Это существенно ограничивает целевую аудиторию компании.</w:t>
      </w:r>
    </w:p>
    <w:p w14:paraId="484CD39B">
      <w:r>
        <w:t>Официальные онлайн-магазины мировых брендов (</w:t>
      </w:r>
      <w:r>
        <w:rPr>
          <w:lang w:val="en-US"/>
        </w:rPr>
        <w:t>Adidas</w:t>
      </w:r>
      <w:r>
        <w:t xml:space="preserve">, </w:t>
      </w:r>
      <w:r>
        <w:rPr>
          <w:lang w:val="en-US"/>
        </w:rPr>
        <w:t>Nike</w:t>
      </w:r>
      <w:r>
        <w:t xml:space="preserve">, </w:t>
      </w:r>
      <w:r>
        <w:rPr>
          <w:lang w:val="en-US"/>
        </w:rPr>
        <w:t>Reebok</w:t>
      </w:r>
      <w:r>
        <w:t xml:space="preserve">) занимают особую нишу на российском рынке. Их ключевое преимущество - 100% гарантия подлинности и доступ к </w:t>
      </w:r>
      <w:r>
        <w:rPr>
          <w:lang w:val="en-US"/>
        </w:rPr>
        <w:t>limited</w:t>
      </w:r>
      <w:r>
        <w:t xml:space="preserve">-коллекциям, которые не поставляются в мультибрендовые магазины. Согласно данным </w:t>
      </w:r>
      <w:r>
        <w:rPr>
          <w:lang w:val="en-US"/>
        </w:rPr>
        <w:t>SimilarWeb</w:t>
      </w:r>
      <w:r>
        <w:t>, ежемесячная посещаемость этих площадок составляет в совокупности около 8 млн уникальных пользователей. Однако монобрендовая концепция существенно ограничивает ассортиментные возможности. Например, покупатель, желающий сравнить модели разных производителей, вынужден совершать множественные переходы между сайтами. Кроме того, стоимость доставки в регионы часто превышает 10% от стоимости заказа, что снижает конкурентоспособность по сравнению с агрегаторами.</w:t>
      </w:r>
    </w:p>
    <w:p w14:paraId="25FA485A">
      <w:r>
        <w:rPr>
          <w:lang w:val="en-US"/>
        </w:rPr>
        <w:t>Ozon</w:t>
      </w:r>
      <w:r>
        <w:t xml:space="preserve">, занимающий второе место по объёму продаж спортивных товаров среди маркетплейсов, демонстрирует уникальный гибридный подход. Площадка сочетает модели </w:t>
      </w:r>
      <w:r>
        <w:rPr>
          <w:lang w:val="en-US"/>
        </w:rPr>
        <w:t>marketplace</w:t>
      </w:r>
      <w:r>
        <w:t xml:space="preserve"> (сторонние продавцы) и классического ритейла (собственные поставки). Согласно отчёту компании за 3 квартал 2023 года, спортивный сегмент показал рост на 47% в годовом исчислении. Особенно востребованы оказались категории "домашние тренажёры" и "спортивное питание". Однако, как и в случае с </w:t>
      </w:r>
      <w:r>
        <w:rPr>
          <w:lang w:val="en-US"/>
        </w:rPr>
        <w:t>Wildberries</w:t>
      </w:r>
      <w:r>
        <w:t>, качественный состав предложений крайне неоднороден. Отсутствие единой экспертной политики в спортивном сегменте приводит к тому, что покупатели часто сталкиваются с некорректными описаниями товаров и завышенными характеристиками.</w:t>
      </w:r>
    </w:p>
    <w:p w14:paraId="6AAA4BBB">
      <w:r>
        <w:t>Проведённый анализ российского рынка спортивных товаров и основных игроков (Wildberries, Sportmaster, официальные бренды и Ozon) выявил значительные пробелы в текущем рыночном предложении. Это создаёт благоприятные условия для реализации новой бизнес-модели, которая будет включать следующие ключевые элементы:</w:t>
      </w:r>
    </w:p>
    <w:p w14:paraId="2B47DDFF">
      <w:pPr>
        <w:numPr>
          <w:ilvl w:val="0"/>
          <w:numId w:val="4"/>
        </w:numPr>
        <w:ind w:firstLine="0"/>
      </w:pPr>
      <w:r>
        <w:t>Оптимизированное ценообразование с наценкой 15-40%, что значительно ниже рыночных аналогов. Такой подход позволит привлекать клиентов честными ценами при сохранении рентабельности за счет увеличения объемов закупок и собственных складских запасов.</w:t>
      </w:r>
    </w:p>
    <w:p w14:paraId="15722E9A">
      <w:pPr>
        <w:numPr>
          <w:ilvl w:val="0"/>
          <w:numId w:val="4"/>
        </w:numPr>
        <w:ind w:firstLine="0"/>
      </w:pPr>
      <w:r>
        <w:t>Прямые поставки от производителей с полным исключением или минимизацией посредников в цепочке поставок. Это не только снизит конечную стоимость продукции, но и обеспечит лучший контроль качества.</w:t>
      </w:r>
    </w:p>
    <w:p w14:paraId="1C9D4D97">
      <w:pPr>
        <w:numPr>
          <w:ilvl w:val="0"/>
          <w:numId w:val="4"/>
        </w:numPr>
        <w:ind w:firstLine="0"/>
      </w:pPr>
      <w:r>
        <w:t>Уникальный ассортиментный подход, сочетающий популярные, редкие и нишевые бренды, отсутствующие у конкурентов. Особое внимание будет уделяться специализированной продукции, которую сейчас 41% покупателей вынуждены заказывать за рубежом.</w:t>
      </w:r>
    </w:p>
    <w:p w14:paraId="46EBE74D">
      <w:pPr>
        <w:numPr>
          <w:ilvl w:val="0"/>
          <w:numId w:val="4"/>
        </w:numPr>
        <w:ind w:firstLine="0"/>
      </w:pPr>
      <w:r>
        <w:t>Экспертный контент и сервис - создание подробных обзоров, гайдов по выбору товаров и персональных консультаций. Это решение проблемы недостатка достоверной информации, с которой сталкивается 27% покупателей.</w:t>
      </w:r>
      <w:r>
        <w:br w:type="page"/>
      </w:r>
    </w:p>
    <w:p w14:paraId="6A27E4EE">
      <w:pPr>
        <w:pStyle w:val="3"/>
        <w:numPr>
          <w:ilvl w:val="0"/>
          <w:numId w:val="0"/>
        </w:numPr>
      </w:pPr>
      <w:bookmarkStart w:id="7" w:name="_Toc24105"/>
      <w:r>
        <w:t>ВЫВОД ПО ТЕОРЕТИЧЕСКОЙ ЧАСТИ</w:t>
      </w:r>
      <w:bookmarkEnd w:id="7"/>
    </w:p>
    <w:p w14:paraId="5C21F90F">
      <w:pPr>
        <w:ind w:firstLine="720"/>
        <w:rPr>
          <w:rFonts w:hint="default"/>
        </w:rPr>
      </w:pPr>
      <w:r>
        <w:rPr>
          <w:rFonts w:hint="default"/>
          <w:lang w:val="ru-RU"/>
        </w:rPr>
        <w:t>Проведённое</w:t>
      </w:r>
      <w:r>
        <w:rPr>
          <w:rFonts w:hint="default"/>
        </w:rPr>
        <w:t xml:space="preserve"> исследование позволило выявить ключевые тенденции в развитии языков программирования и системные проблемы розничной торговли спортивными товарами. Аналитическая работа показала, что современные веб-технологии, включая HTML, CSS и JavaScript, демонстрируют устойчивое развитие в направлениях повышения безопасности, производительности и адаптивности. Эти технологические достижения создают прочную основу для разработки эффективных решений в сфере электронной коммерции, в частности для создания интернет-магазинов нового поколения.</w:t>
      </w:r>
    </w:p>
    <w:p w14:paraId="52F4D7F1">
      <w:pPr>
        <w:ind w:firstLine="720"/>
        <w:rPr>
          <w:rFonts w:hint="default"/>
        </w:rPr>
      </w:pPr>
      <w:r>
        <w:rPr>
          <w:rFonts w:hint="default"/>
        </w:rPr>
        <w:t xml:space="preserve">Глубокое исследование российского рынка спортивных товаров выявило комплекс серьезных проблем, существенно сдерживающих развитие отрасли. Основная сложность заключается в нарастающем дисбалансе между постоянно растущим потребительским спросом на качественную спортивную продукцию и существующим рыночным предложением. Согласно данным исследования "Спортстат" за 2023 год, в цепочке поставок наблюдаются завышенные наценки, достигающие 40-60% от себестоимости продукции. Одновременно с этим отмечается хроническая проблема ограниченного ассортимента, особенно в сегменте нишевых брендов - по информации NielsenIQ, в широкой продаже представлены лишь 12% малых производителей. Дополняет эту картину проблема контроля качества и подлинности продукции - статистика показывает, что каждый </w:t>
      </w:r>
      <w:r>
        <w:rPr>
          <w:rFonts w:hint="default"/>
          <w:lang w:val="ru-RU"/>
        </w:rPr>
        <w:t>четвёртый</w:t>
      </w:r>
      <w:r>
        <w:rPr>
          <w:rFonts w:hint="default"/>
        </w:rPr>
        <w:t xml:space="preserve"> покупатель сталкивается с несоответствием заявленных характеристик товара.</w:t>
      </w:r>
    </w:p>
    <w:p w14:paraId="119F184C">
      <w:pPr>
        <w:ind w:firstLine="720"/>
        <w:rPr>
          <w:rFonts w:hint="default"/>
        </w:rPr>
      </w:pPr>
      <w:r>
        <w:rPr>
          <w:rFonts w:hint="default"/>
        </w:rPr>
        <w:t>Сравнительный анализ деятельности ведущих игроков рынка, включая Wildberries, Sportmaster и Ozon, продемонстрировал отсутствие на текущий момент комплексных решений выявленных проблем. Основные недостатки существующих платформ заключаются в отсутствии эффективной системы верификации качества товаров, дефиците профессионального экспертного контента и ограниченности предложения специализированной спортивной продукции. Эти рыночные пробелы создают благоприятные условия для внедрения инновационной бизнес-модели.</w:t>
      </w:r>
    </w:p>
    <w:p w14:paraId="416A861C">
      <w:pPr>
        <w:ind w:firstLine="720"/>
        <w:rPr>
          <w:rFonts w:hint="default"/>
        </w:rPr>
      </w:pPr>
      <w:r>
        <w:rPr>
          <w:rFonts w:hint="default"/>
        </w:rPr>
        <w:t>Разработанная концепция проекта базируется на четырех фундаментальных принципах. Первый принцип предполагает оптимизацию ценообразования через установление прямых договорных отношений с производителями и сокращение посреднических звеньев в цепочке поставок. Такой подход позволит предлагать конечным потребителям цены на 20-30% ниже рыночных при сохранении наценки в пределах 15-40%. Второй принцип направлен на формирование уникального товарного ассортимента с особым акцентом на редкие и специализированные бренды, которые в настоящее время доступны лишь 41% покупателей преимущественно через зарубежные заказы.</w:t>
      </w:r>
    </w:p>
    <w:p w14:paraId="4B7410DA">
      <w:pPr>
        <w:ind w:firstLine="720"/>
        <w:rPr>
          <w:rFonts w:hint="default"/>
        </w:rPr>
      </w:pPr>
      <w:r>
        <w:rPr>
          <w:rFonts w:hint="default"/>
        </w:rPr>
        <w:t>Третий ключевой принцип проекта предусматривает развитие экспертного направления через создание профессионального образовательного контента в формате гайдов, обзоров и рекомендаций, а также внедрение системы персональных консультаций. Четвертый принцип обеспечивает гарантии качества продукции через внедрение многоуровневой системы проверки товаров и создание прозрачного механизма отзывов.</w:t>
      </w:r>
    </w:p>
    <w:p w14:paraId="5AE55739">
      <w:pPr>
        <w:ind w:firstLine="720"/>
      </w:pPr>
      <w:r>
        <w:rPr>
          <w:rFonts w:hint="default"/>
        </w:rPr>
        <w:t>Перспективы развития проекта оцениваются как весьма значительные. В среднесрочной перспективе возможно завоевание 15-20% доли рынка онлайн-продаж спортивных товаров в соответствующем ценовом сегменте. Особенно перспективными направлениями представляются категории спортивной экипировки и товаров для домашнего фитнеса, демонстрирующие стабильный рост потребительского спроса.</w:t>
      </w:r>
      <w:r>
        <w:br w:type="page"/>
      </w:r>
    </w:p>
    <w:p w14:paraId="09BE38CE">
      <w:pPr>
        <w:pStyle w:val="2"/>
        <w:numPr>
          <w:ilvl w:val="0"/>
          <w:numId w:val="3"/>
        </w:numPr>
        <w:ind w:left="0"/>
      </w:pPr>
      <w:bookmarkStart w:id="8" w:name="_Toc26451"/>
      <w:r>
        <w:t>ПРАКТИЧЕСКАЯ ЧАСТЬ</w:t>
      </w:r>
      <w:bookmarkEnd w:id="8"/>
    </w:p>
    <w:p w14:paraId="367D15A4">
      <w:pPr>
        <w:rPr>
          <w:rFonts w:hint="default"/>
        </w:rPr>
      </w:pPr>
      <w:r>
        <w:rPr>
          <w:rFonts w:hint="default"/>
        </w:rPr>
        <w:t>Основной целью практической части работы является создание практико-ориентированного онлайн-магазина спортивных товаров, предназначенного для индивидуальных предпринимателей и малого бизнеса. Проект призван решить ключевые проблемы современного рынка, включая высокие наценки, ограниченный ассортимент и недоверие покупателей, через внедрение инновационных технологических и маркетинговых решений.</w:t>
      </w:r>
    </w:p>
    <w:p w14:paraId="601E3415">
      <w:r>
        <w:rPr>
          <w:rFonts w:hint="default"/>
        </w:rPr>
        <w:t xml:space="preserve">Для достижения поставленной цели необходимо последовательно решить несколько важных задач. Прежде всего, требуется тщательно проанализировать и выявить основные недостатки существующих онлайн-магазинов спортивных товаров. На основании </w:t>
      </w:r>
      <w:r>
        <w:rPr>
          <w:rFonts w:hint="default"/>
          <w:lang w:val="ru-RU"/>
        </w:rPr>
        <w:t>проведённого</w:t>
      </w:r>
      <w:r>
        <w:rPr>
          <w:rFonts w:hint="default"/>
        </w:rPr>
        <w:t xml:space="preserve"> анализа предстоит разработать оптимальную структуру сайта с использованием современных веб-технологий, включая PHP, HTML, CSS и SQL. Особое внимание будет уделено реализации ключевых функциональных модулей: интуитивно понятного каталога товаров, удобной корзины покупок и многофункционального личного кабинета пользователя. Завершающим этапом станет всестороннее тестирование готового проекта.</w:t>
      </w:r>
    </w:p>
    <w:p w14:paraId="112C9C1E">
      <w:pPr>
        <w:pStyle w:val="3"/>
        <w:numPr>
          <w:ilvl w:val="1"/>
          <w:numId w:val="3"/>
        </w:numPr>
      </w:pPr>
      <w:bookmarkStart w:id="9" w:name="_Toc9680"/>
      <w:r>
        <w:t>Этапы разработки онлайн-магазина</w:t>
      </w:r>
      <w:bookmarkEnd w:id="9"/>
    </w:p>
    <w:p w14:paraId="39D41041">
      <w:pPr>
        <w:rPr>
          <w:rFonts w:hint="default"/>
          <w:lang w:val="ru-RU"/>
        </w:rPr>
      </w:pPr>
      <w:r>
        <w:rPr>
          <w:rFonts w:hint="default"/>
        </w:rPr>
        <w:t>Анализ и проектирование включают комплексный подход к созданию интернет-магазина спортивных товаров. На первом этапе проводится глубокое исследование рыночной сферы, анализируются потребности целевой аудитории и особенности конкурентов. Затем осуществляется сбор подробных требований к функционалу будущей платформы, что позволяет сформировать четкое техническое задание. Следующим шагом становится создание детализированного прототипа интерфейса в Figma, где прорабатываются все элементы пользовательского взаимодействия. Завершающей стадией проектирования является разработка ER-диаграмм для структурирования базы данных</w:t>
      </w:r>
      <w:r>
        <w:rPr>
          <w:rFonts w:hint="default"/>
          <w:lang w:val="ru-RU"/>
        </w:rPr>
        <w:t>.</w:t>
      </w:r>
    </w:p>
    <w:p w14:paraId="513FA78F">
      <w:pPr>
        <w:rPr>
          <w:rFonts w:hint="default"/>
        </w:rPr>
      </w:pPr>
      <w:r>
        <w:rPr>
          <w:rFonts w:hint="default"/>
        </w:rPr>
        <w:t xml:space="preserve">Разработка базы данных представляет собой важнейший этап создания </w:t>
      </w:r>
      <w:r>
        <w:rPr>
          <w:rFonts w:hint="default"/>
          <w:lang w:val="ru-RU"/>
        </w:rPr>
        <w:t>надёжной</w:t>
      </w:r>
      <w:r>
        <w:rPr>
          <w:rFonts w:hint="default"/>
        </w:rPr>
        <w:t xml:space="preserve"> инфраструктуры магазина. Процесс начинается с тщательного проектирования таблиц и связей между ними, что обеспечивает оптимальную организацию хранения информации. Затем пишутся сложные SQL-запросы для эффективного управления данными. Особое внимание уделяется размещению базы данных на выделенном сервере хостинга, что гарантирует стабильность работы и безопасность информации. Завершающей фазой становится всестороннее тестирование базы данных, включающее проверку целостности данных, производительности запросов и отказоустойчивости системы.</w:t>
      </w:r>
    </w:p>
    <w:p w14:paraId="13F6751F">
      <w:pPr>
        <w:rPr>
          <w:rFonts w:hint="default"/>
        </w:rPr>
      </w:pPr>
      <w:r>
        <w:rPr>
          <w:rFonts w:hint="default"/>
        </w:rPr>
        <w:t>Разработка Frontend сосредоточена на создании удобного и привлекательного пользовательского интерфейса. Основой визуальной части становятся языки HTML и CSS, которые позволяют реализовать адаптивный дизайн, корректно отображающийся на различных устройствах. С помощью JavaScript добавляется интерактивность — динамические элементы, анимации и мгновенная реакция на действия пользователя. Ключевым моментом является бесшовная интеграция с Backend-частью, что обеспечивает синхронизацию данных и плавную работу всех функций магазина.</w:t>
      </w:r>
    </w:p>
    <w:p w14:paraId="6BC1D80E">
      <w:pPr>
        <w:rPr>
          <w:rFonts w:hint="default"/>
        </w:rPr>
      </w:pPr>
      <w:r>
        <w:rPr>
          <w:rFonts w:hint="default"/>
        </w:rPr>
        <w:t>Разработка Backend представляет собой создание мощной серверной логики на основе связки PHP и MySQL. Этот этап включает реализацию сложных механизмов взаимодействия с базой данных, обработку бизнес-логики и обеспечение безопасности операций. Особое внимание уделяется разработке API, который служит связующим звеном между клиентской и серверной частями приложения. Критически важным аспектом является внедрение многоуровневой системы защиты, включающей валидацию данных, защиту от SQL-инъекций и других видов кибератак.</w:t>
      </w:r>
    </w:p>
    <w:p w14:paraId="459FBA1D">
      <w:r>
        <w:rPr>
          <w:rFonts w:hint="default"/>
        </w:rPr>
        <w:t xml:space="preserve">Тестирование завершает процесс разработки, гарантируя качество и </w:t>
      </w:r>
      <w:r>
        <w:rPr>
          <w:rFonts w:hint="default"/>
          <w:lang w:val="ru-RU"/>
        </w:rPr>
        <w:t>надёжность</w:t>
      </w:r>
      <w:r>
        <w:rPr>
          <w:rFonts w:hint="default"/>
        </w:rPr>
        <w:t xml:space="preserve"> готового продукта. На этом этапе проводится всесторонняя проверка функциональности всех компонентов системы, особое внимание уделяется удобству пользовательского интерфейса и интуитивности навигации. Нагрузочное тестирование позволяет оценить стабильность работы платформы при пиковых нагрузках, что особенно важно для интернет-магазинов с потенциально большим потоком посетителей. Результатом становится полностью отлаженная система, готовая к промышленной эксплуатации.</w:t>
      </w:r>
      <w:bookmarkStart w:id="45" w:name="_GoBack"/>
      <w:bookmarkEnd w:id="45"/>
    </w:p>
    <w:p w14:paraId="5C96C367">
      <w:pPr>
        <w:pStyle w:val="3"/>
        <w:numPr>
          <w:ilvl w:val="1"/>
          <w:numId w:val="3"/>
        </w:numPr>
      </w:pPr>
      <w:bookmarkStart w:id="10" w:name="_Toc32221"/>
      <w:r>
        <w:t>Анализ и проектирование</w:t>
      </w:r>
      <w:bookmarkEnd w:id="10"/>
    </w:p>
    <w:p w14:paraId="72007C54">
      <w:r>
        <w:t>Исследование магазинов где продают спортивные товары (Ozon, Sportmaster, Wildberries, официальные сайты брендов): Проведённый анализ ключевых игроков рынка позволил выявить их сильные и слабые стороны, а также определить стратегические возможности для создания практико-орентированого бизнеса в этой нише. Ключевые проблемы рынка, выявленные в ходе исследования:</w:t>
      </w:r>
    </w:p>
    <w:p w14:paraId="3F044F63">
      <w:pPr>
        <w:pStyle w:val="34"/>
        <w:numPr>
          <w:ilvl w:val="0"/>
          <w:numId w:val="5"/>
        </w:numPr>
        <w:tabs>
          <w:tab w:val="left" w:pos="420"/>
        </w:tabs>
      </w:pPr>
      <w:r>
        <w:t>Низкое доверие к маркетплейсам (Wildberries, Ozon) из-за обилия контрафакта и отсутствия гарантий качества;</w:t>
      </w:r>
    </w:p>
    <w:p w14:paraId="641211ED">
      <w:pPr>
        <w:pStyle w:val="34"/>
        <w:numPr>
          <w:ilvl w:val="0"/>
          <w:numId w:val="5"/>
        </w:numPr>
        <w:tabs>
          <w:tab w:val="left" w:pos="420"/>
        </w:tabs>
      </w:pPr>
      <w:r>
        <w:t>Высокие цены у официальных ритейлеров (Sportmaster, брендовые сайты), особенно на фоне серого рынка;</w:t>
      </w:r>
    </w:p>
    <w:p w14:paraId="6CF330A1">
      <w:pPr>
        <w:pStyle w:val="34"/>
        <w:numPr>
          <w:ilvl w:val="0"/>
          <w:numId w:val="5"/>
        </w:numPr>
        <w:tabs>
          <w:tab w:val="left" w:pos="420"/>
        </w:tabs>
      </w:pPr>
      <w:r>
        <w:t>Отсутствие экспертного подхода – мало полезного контента (гайды, обзоры, советы по выбору), что усложняет покупателям принятие решений;</w:t>
      </w:r>
    </w:p>
    <w:p w14:paraId="0A3E870F">
      <w:pPr>
        <w:pStyle w:val="34"/>
        <w:numPr>
          <w:ilvl w:val="0"/>
          <w:numId w:val="5"/>
        </w:numPr>
        <w:tabs>
          <w:tab w:val="left" w:pos="420"/>
        </w:tabs>
      </w:pPr>
      <w:r>
        <w:t>Долгая доставка у некоторых производителей и продавцов, что снижает лояльность клиентов;</w:t>
      </w:r>
    </w:p>
    <w:p w14:paraId="5C00D179">
      <w:pPr>
        <w:pStyle w:val="34"/>
        <w:numPr>
          <w:ilvl w:val="0"/>
          <w:numId w:val="5"/>
        </w:numPr>
        <w:tabs>
          <w:tab w:val="left" w:pos="420"/>
        </w:tabs>
        <w:rPr>
          <w:rFonts w:eastAsia="Times New Roman"/>
          <w:b/>
          <w:bCs/>
        </w:rPr>
      </w:pPr>
      <w:r>
        <w:t>Ограниченность ассортимента – либо только масс-маркет (Wildberries), либо только один бренд (Nike/Adidas).</w:t>
      </w:r>
    </w:p>
    <w:p w14:paraId="3479F5EA">
      <w:r>
        <w:t>Сбор требований к функционалу: на основе провиденного анализа других магазинов и выявленных проблем рынка можно сформулировать ключевые функциональные требования к будущему интернет-магазину. Они разделяются на:</w:t>
      </w:r>
    </w:p>
    <w:p w14:paraId="2D4A403D">
      <w:pPr>
        <w:pStyle w:val="34"/>
        <w:numPr>
          <w:ilvl w:val="0"/>
          <w:numId w:val="6"/>
        </w:numPr>
        <w:tabs>
          <w:tab w:val="left" w:pos="420"/>
        </w:tabs>
      </w:pPr>
      <w:r>
        <w:t>Основные функции (MVP – минимально жизнеспособный продукт);</w:t>
      </w:r>
    </w:p>
    <w:p w14:paraId="1D8B30CB">
      <w:pPr>
        <w:pStyle w:val="34"/>
        <w:numPr>
          <w:ilvl w:val="0"/>
          <w:numId w:val="6"/>
        </w:numPr>
        <w:tabs>
          <w:tab w:val="left" w:pos="420"/>
        </w:tabs>
      </w:pPr>
      <w:r>
        <w:t>Дополнительные функции (улучшение пользовательского опыта);</w:t>
      </w:r>
    </w:p>
    <w:p w14:paraId="0FB85FB1">
      <w:pPr>
        <w:pStyle w:val="34"/>
        <w:numPr>
          <w:ilvl w:val="0"/>
          <w:numId w:val="6"/>
        </w:numPr>
        <w:tabs>
          <w:tab w:val="left" w:pos="420"/>
        </w:tabs>
        <w:rPr>
          <w:lang w:val="en-US"/>
        </w:rPr>
      </w:pPr>
      <w:r>
        <w:t>Административные функции (управление магазином).</w:t>
      </w:r>
    </w:p>
    <w:p w14:paraId="5DD49B38">
      <w:r>
        <w:t>Создание прототипа в Figma, визуальной части проекта. Ознакомиться с шаблоном можно на рисунке 1:</w:t>
      </w:r>
    </w:p>
    <w:p w14:paraId="6F5FAF76">
      <w:pPr>
        <w:ind w:left="840" w:firstLine="0"/>
        <w:jc w:val="center"/>
      </w:pPr>
      <w:r>
        <w:drawing>
          <wp:inline distT="0" distB="0" distL="114300" distR="114300">
            <wp:extent cx="4798060" cy="2703195"/>
            <wp:effectExtent l="0" t="0" r="2540" b="1905"/>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64"/>
                    <pic:cNvPicPr>
                      <a:picLocks noChangeAspect="1"/>
                    </pic:cNvPicPr>
                  </pic:nvPicPr>
                  <pic:blipFill>
                    <a:blip r:embed="rId12"/>
                    <a:stretch>
                      <a:fillRect/>
                    </a:stretch>
                  </pic:blipFill>
                  <pic:spPr>
                    <a:xfrm>
                      <a:off x="0" y="0"/>
                      <a:ext cx="4798060" cy="2703195"/>
                    </a:xfrm>
                    <a:prstGeom prst="rect">
                      <a:avLst/>
                    </a:prstGeom>
                    <a:noFill/>
                    <a:ln>
                      <a:noFill/>
                    </a:ln>
                  </pic:spPr>
                </pic:pic>
              </a:graphicData>
            </a:graphic>
          </wp:inline>
        </w:drawing>
      </w:r>
    </w:p>
    <w:p w14:paraId="4529FD54">
      <w:pPr>
        <w:pStyle w:val="51"/>
      </w:pPr>
      <w:r>
        <w:t xml:space="preserve">Рисунок 1 - Шаблон </w:t>
      </w:r>
      <w:r>
        <w:rPr>
          <w:lang w:val="en-US"/>
        </w:rPr>
        <w:t>Figma</w:t>
      </w:r>
    </w:p>
    <w:p w14:paraId="0B2E83BB">
      <w:r>
        <w:t>Разработка ER и UML диаграмм, для онлайн-магазина Sport-Life на Рисунке 2;</w:t>
      </w:r>
    </w:p>
    <w:p w14:paraId="35026210">
      <w:pPr>
        <w:ind w:left="840" w:firstLine="0"/>
        <w:jc w:val="center"/>
      </w:pPr>
      <w:r>
        <w:drawing>
          <wp:inline distT="0" distB="0" distL="114300" distR="114300">
            <wp:extent cx="4937760" cy="3117215"/>
            <wp:effectExtent l="0" t="0" r="1524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65"/>
                    <pic:cNvPicPr>
                      <a:picLocks noChangeAspect="1"/>
                    </pic:cNvPicPr>
                  </pic:nvPicPr>
                  <pic:blipFill>
                    <a:blip r:embed="rId13"/>
                    <a:stretch>
                      <a:fillRect/>
                    </a:stretch>
                  </pic:blipFill>
                  <pic:spPr>
                    <a:xfrm>
                      <a:off x="0" y="0"/>
                      <a:ext cx="4937760" cy="3117215"/>
                    </a:xfrm>
                    <a:prstGeom prst="rect">
                      <a:avLst/>
                    </a:prstGeom>
                    <a:noFill/>
                    <a:ln>
                      <a:noFill/>
                    </a:ln>
                  </pic:spPr>
                </pic:pic>
              </a:graphicData>
            </a:graphic>
          </wp:inline>
        </w:drawing>
      </w:r>
    </w:p>
    <w:p w14:paraId="1C580632">
      <w:pPr>
        <w:pStyle w:val="51"/>
      </w:pPr>
      <w:r>
        <w:t xml:space="preserve">Рисунок 2 - </w:t>
      </w:r>
      <w:r>
        <w:rPr>
          <w:lang w:val="en-US"/>
        </w:rPr>
        <w:t>ER</w:t>
      </w:r>
      <w:r>
        <w:t xml:space="preserve"> Диаграмма</w:t>
      </w:r>
    </w:p>
    <w:p w14:paraId="54BC3CD4">
      <w:pPr>
        <w:pStyle w:val="3"/>
        <w:numPr>
          <w:ilvl w:val="1"/>
          <w:numId w:val="3"/>
        </w:numPr>
      </w:pPr>
      <w:bookmarkStart w:id="11" w:name="_Toc5853"/>
      <w:r>
        <w:t>Разработка базы данных</w:t>
      </w:r>
      <w:bookmarkEnd w:id="11"/>
    </w:p>
    <w:p w14:paraId="6F5AAE78">
      <w:r>
        <w:t>Проектирование таблиц, основывается на написание по ранее сделанным диаграммам. Определить первичных, вторичных ключей для данных и их иерархий на Рисунке 3;</w:t>
      </w:r>
    </w:p>
    <w:p w14:paraId="48F6252E">
      <w:pPr>
        <w:ind w:left="840" w:firstLine="0"/>
        <w:jc w:val="center"/>
      </w:pPr>
      <w:r>
        <w:drawing>
          <wp:inline distT="0" distB="0" distL="114300" distR="114300">
            <wp:extent cx="4765040" cy="3007995"/>
            <wp:effectExtent l="0" t="0" r="16510" b="1905"/>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67"/>
                    <pic:cNvPicPr>
                      <a:picLocks noChangeAspect="1"/>
                    </pic:cNvPicPr>
                  </pic:nvPicPr>
                  <pic:blipFill>
                    <a:blip r:embed="rId13"/>
                    <a:stretch>
                      <a:fillRect/>
                    </a:stretch>
                  </pic:blipFill>
                  <pic:spPr>
                    <a:xfrm>
                      <a:off x="0" y="0"/>
                      <a:ext cx="4765040" cy="3007995"/>
                    </a:xfrm>
                    <a:prstGeom prst="rect">
                      <a:avLst/>
                    </a:prstGeom>
                    <a:noFill/>
                    <a:ln>
                      <a:noFill/>
                    </a:ln>
                  </pic:spPr>
                </pic:pic>
              </a:graphicData>
            </a:graphic>
          </wp:inline>
        </w:drawing>
      </w:r>
    </w:p>
    <w:p w14:paraId="4BC70D3F">
      <w:pPr>
        <w:pStyle w:val="51"/>
      </w:pPr>
      <w:r>
        <w:t xml:space="preserve">Рисунок 3 - Таблица </w:t>
      </w:r>
      <w:r>
        <w:rPr>
          <w:lang w:val="en-US"/>
        </w:rPr>
        <w:t>SQL</w:t>
      </w:r>
    </w:p>
    <w:p w14:paraId="5913F71E">
      <w:r>
        <w:t>Написание SQL-запросов, по принципу таблиц с типами данных для ранние уже построенных диаграмм на Рисунке 4;</w:t>
      </w:r>
    </w:p>
    <w:p w14:paraId="3B4862AA">
      <w:pPr>
        <w:ind w:left="840" w:firstLine="0"/>
        <w:jc w:val="center"/>
      </w:pPr>
      <w:r>
        <w:drawing>
          <wp:inline distT="0" distB="0" distL="114300" distR="114300">
            <wp:extent cx="4242435" cy="2298065"/>
            <wp:effectExtent l="0" t="0" r="5715" b="6985"/>
            <wp:docPr id="6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
                    <pic:cNvPicPr>
                      <a:picLocks noChangeAspect="1"/>
                    </pic:cNvPicPr>
                  </pic:nvPicPr>
                  <pic:blipFill>
                    <a:blip r:embed="rId14"/>
                    <a:stretch>
                      <a:fillRect/>
                    </a:stretch>
                  </pic:blipFill>
                  <pic:spPr>
                    <a:xfrm>
                      <a:off x="0" y="0"/>
                      <a:ext cx="4242435" cy="2298065"/>
                    </a:xfrm>
                    <a:prstGeom prst="rect">
                      <a:avLst/>
                    </a:prstGeom>
                    <a:noFill/>
                    <a:ln>
                      <a:noFill/>
                    </a:ln>
                  </pic:spPr>
                </pic:pic>
              </a:graphicData>
            </a:graphic>
          </wp:inline>
        </w:drawing>
      </w:r>
    </w:p>
    <w:p w14:paraId="582DA3A7">
      <w:pPr>
        <w:pStyle w:val="51"/>
      </w:pPr>
      <w:r>
        <w:t xml:space="preserve">Рисунок 4- Таблицы </w:t>
      </w:r>
      <w:r>
        <w:rPr>
          <w:lang w:val="en-US"/>
        </w:rPr>
        <w:t>SQL</w:t>
      </w:r>
    </w:p>
    <w:p w14:paraId="36652B35">
      <w:r>
        <w:t>Для разработки базы данных на отдельном сервере для хостинга, был выбран сервис infinityfree.com со своим отдельным сервером и доменом. Работа будет происходит на основе PhpMyAdmin, СУБД MySQL;</w:t>
      </w:r>
    </w:p>
    <w:p w14:paraId="0D42FE43">
      <w:r>
        <w:t>Для тестирования базы данных, задаём запросы на вывод и объединение таблиц.</w:t>
      </w:r>
    </w:p>
    <w:p w14:paraId="1641801C">
      <w:pPr>
        <w:pStyle w:val="3"/>
        <w:numPr>
          <w:ilvl w:val="1"/>
          <w:numId w:val="3"/>
        </w:numPr>
        <w:rPr>
          <w:lang w:val="en-US"/>
        </w:rPr>
      </w:pPr>
      <w:bookmarkStart w:id="12" w:name="_Toc5465"/>
      <w:r>
        <w:t xml:space="preserve">Разработка </w:t>
      </w:r>
      <w:r>
        <w:rPr>
          <w:lang w:val="en-US"/>
        </w:rPr>
        <w:t>Frontend</w:t>
      </w:r>
      <w:r>
        <w:t xml:space="preserve"> и </w:t>
      </w:r>
      <w:r>
        <w:rPr>
          <w:lang w:val="en-US"/>
        </w:rPr>
        <w:t>Backend</w:t>
      </w:r>
      <w:bookmarkEnd w:id="12"/>
    </w:p>
    <w:p w14:paraId="34BC0CD2">
      <w:r>
        <w:t>Чтобы разработать визуальную часть на языках HTML и CSS, по шаблону был создан прототип, с визуальной частью и интуитивностью сайта, показа на Рисунке 6. Включает в себя блоки «Div», стилизация объектов и кнопок «Button», для дальнейшей работы с Backend. Взод начинеться с перивчного окна на Рисунке 5.</w:t>
      </w:r>
    </w:p>
    <w:p w14:paraId="4D25808C">
      <w:pPr>
        <w:jc w:val="center"/>
      </w:pPr>
      <w:r>
        <w:drawing>
          <wp:inline distT="0" distB="0" distL="114300" distR="114300">
            <wp:extent cx="4237990" cy="2169795"/>
            <wp:effectExtent l="0" t="0" r="10160" b="1905"/>
            <wp:docPr id="8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 1"/>
                    <pic:cNvPicPr>
                      <a:picLocks noChangeAspect="1"/>
                    </pic:cNvPicPr>
                  </pic:nvPicPr>
                  <pic:blipFill>
                    <a:blip r:embed="rId15"/>
                    <a:stretch>
                      <a:fillRect/>
                    </a:stretch>
                  </pic:blipFill>
                  <pic:spPr>
                    <a:xfrm>
                      <a:off x="0" y="0"/>
                      <a:ext cx="4237990" cy="2169795"/>
                    </a:xfrm>
                    <a:prstGeom prst="rect">
                      <a:avLst/>
                    </a:prstGeom>
                    <a:noFill/>
                    <a:ln>
                      <a:noFill/>
                    </a:ln>
                  </pic:spPr>
                </pic:pic>
              </a:graphicData>
            </a:graphic>
          </wp:inline>
        </w:drawing>
      </w:r>
    </w:p>
    <w:p w14:paraId="383B6DF9">
      <w:pPr>
        <w:pStyle w:val="51"/>
      </w:pPr>
      <w:r>
        <w:t>Рисунок 5- Первичное окно</w:t>
      </w:r>
    </w:p>
    <w:p w14:paraId="3FC0E9D4">
      <w:pPr>
        <w:rPr>
          <w:lang w:val="en-US"/>
        </w:rPr>
      </w:pPr>
      <w:r>
        <w:drawing>
          <wp:inline distT="0" distB="0" distL="114300" distR="114300">
            <wp:extent cx="4803140" cy="2718435"/>
            <wp:effectExtent l="0" t="0" r="16510" b="5715"/>
            <wp:docPr id="6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2"/>
                    <pic:cNvPicPr>
                      <a:picLocks noChangeAspect="1"/>
                    </pic:cNvPicPr>
                  </pic:nvPicPr>
                  <pic:blipFill>
                    <a:blip r:embed="rId16"/>
                    <a:stretch>
                      <a:fillRect/>
                    </a:stretch>
                  </pic:blipFill>
                  <pic:spPr>
                    <a:xfrm>
                      <a:off x="0" y="0"/>
                      <a:ext cx="4803140" cy="2718435"/>
                    </a:xfrm>
                    <a:prstGeom prst="rect">
                      <a:avLst/>
                    </a:prstGeom>
                    <a:noFill/>
                    <a:ln>
                      <a:noFill/>
                    </a:ln>
                  </pic:spPr>
                </pic:pic>
              </a:graphicData>
            </a:graphic>
          </wp:inline>
        </w:drawing>
      </w:r>
    </w:p>
    <w:p w14:paraId="468AE44A">
      <w:pPr>
        <w:pStyle w:val="51"/>
      </w:pPr>
      <w:r>
        <w:t xml:space="preserve">Рисунок 6- </w:t>
      </w:r>
      <w:r>
        <w:rPr>
          <w:lang w:val="en-US"/>
        </w:rPr>
        <w:t>Frontend</w:t>
      </w:r>
    </w:p>
    <w:p w14:paraId="006FD240">
      <w:r>
        <w:t>Интерактивность на языке JavaScript: по сделанным уже кнопкам ,показа на Рисунке 5, и переключателям на Рисунке  7, показывает почту и ФИО пользователя,  имели свои действия;</w:t>
      </w:r>
    </w:p>
    <w:p w14:paraId="7776A963">
      <w:pPr>
        <w:ind w:left="840" w:firstLine="0"/>
        <w:jc w:val="center"/>
      </w:pPr>
      <w:r>
        <w:drawing>
          <wp:inline distT="0" distB="0" distL="114300" distR="114300">
            <wp:extent cx="5147310" cy="1336675"/>
            <wp:effectExtent l="0" t="0" r="15240" b="15875"/>
            <wp:docPr id="6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3"/>
                    <pic:cNvPicPr>
                      <a:picLocks noChangeAspect="1"/>
                    </pic:cNvPicPr>
                  </pic:nvPicPr>
                  <pic:blipFill>
                    <a:blip r:embed="rId17"/>
                    <a:stretch>
                      <a:fillRect/>
                    </a:stretch>
                  </pic:blipFill>
                  <pic:spPr>
                    <a:xfrm>
                      <a:off x="0" y="0"/>
                      <a:ext cx="5147310" cy="1336675"/>
                    </a:xfrm>
                    <a:prstGeom prst="rect">
                      <a:avLst/>
                    </a:prstGeom>
                    <a:noFill/>
                    <a:ln>
                      <a:noFill/>
                    </a:ln>
                  </pic:spPr>
                </pic:pic>
              </a:graphicData>
            </a:graphic>
          </wp:inline>
        </w:drawing>
      </w:r>
    </w:p>
    <w:p w14:paraId="1FC564E8">
      <w:pPr>
        <w:pStyle w:val="51"/>
      </w:pPr>
      <w:r>
        <w:t>Рисунок 7- Показывает данные пользователя</w:t>
      </w:r>
    </w:p>
    <w:p w14:paraId="6D31FDC1">
      <w:r>
        <w:t>Интеграция с Backend, для того чтобы мы видели данные и товары, необходимо сделать на PHP, HTML и JS, взаимную работу то, есть один принимает данный другой показывает на Рисунке 8.</w:t>
      </w:r>
    </w:p>
    <w:p w14:paraId="7AF41C35">
      <w:pPr>
        <w:ind w:left="840" w:firstLine="0"/>
        <w:jc w:val="center"/>
      </w:pPr>
      <w:r>
        <w:drawing>
          <wp:inline distT="0" distB="0" distL="114300" distR="114300">
            <wp:extent cx="4976495" cy="1783080"/>
            <wp:effectExtent l="0" t="0" r="14605" b="7620"/>
            <wp:docPr id="7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4"/>
                    <pic:cNvPicPr>
                      <a:picLocks noChangeAspect="1"/>
                    </pic:cNvPicPr>
                  </pic:nvPicPr>
                  <pic:blipFill>
                    <a:blip r:embed="rId18"/>
                    <a:stretch>
                      <a:fillRect/>
                    </a:stretch>
                  </pic:blipFill>
                  <pic:spPr>
                    <a:xfrm>
                      <a:off x="0" y="0"/>
                      <a:ext cx="4976495" cy="1783080"/>
                    </a:xfrm>
                    <a:prstGeom prst="rect">
                      <a:avLst/>
                    </a:prstGeom>
                    <a:noFill/>
                    <a:ln>
                      <a:noFill/>
                    </a:ln>
                  </pic:spPr>
                </pic:pic>
              </a:graphicData>
            </a:graphic>
          </wp:inline>
        </w:drawing>
      </w:r>
    </w:p>
    <w:p w14:paraId="49E687E3">
      <w:pPr>
        <w:pStyle w:val="51"/>
      </w:pPr>
      <w:r>
        <w:t>Рисунок 8- Поиск товаров</w:t>
      </w:r>
    </w:p>
    <w:p w14:paraId="36AE6FC4">
      <w:r>
        <w:t>Работа с базой данных на языках PHP + MySQL, в него входит подключение к базе данных, вывод и ввод данных, а также редактирование и удаление на Рисунке 9;</w:t>
      </w:r>
    </w:p>
    <w:p w14:paraId="4EF231C0">
      <w:pPr>
        <w:ind w:left="840" w:firstLine="0"/>
        <w:jc w:val="center"/>
      </w:pPr>
      <w:r>
        <w:drawing>
          <wp:inline distT="0" distB="0" distL="114300" distR="114300">
            <wp:extent cx="5010785" cy="2844800"/>
            <wp:effectExtent l="0" t="0" r="18415" b="12700"/>
            <wp:docPr id="7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
                    <pic:cNvPicPr>
                      <a:picLocks noChangeAspect="1"/>
                    </pic:cNvPicPr>
                  </pic:nvPicPr>
                  <pic:blipFill>
                    <a:blip r:embed="rId19"/>
                    <a:stretch>
                      <a:fillRect/>
                    </a:stretch>
                  </pic:blipFill>
                  <pic:spPr>
                    <a:xfrm>
                      <a:off x="0" y="0"/>
                      <a:ext cx="5010785" cy="2844800"/>
                    </a:xfrm>
                    <a:prstGeom prst="rect">
                      <a:avLst/>
                    </a:prstGeom>
                    <a:noFill/>
                    <a:ln>
                      <a:noFill/>
                    </a:ln>
                  </pic:spPr>
                </pic:pic>
              </a:graphicData>
            </a:graphic>
          </wp:inline>
        </w:drawing>
      </w:r>
    </w:p>
    <w:p w14:paraId="1C8A2741">
      <w:pPr>
        <w:pStyle w:val="51"/>
      </w:pPr>
      <w:r>
        <w:t>Рисунок 9- Показ товаров</w:t>
      </w:r>
    </w:p>
    <w:p w14:paraId="0EEC45F1">
      <w:pPr>
        <w:ind w:firstLine="720"/>
      </w:pPr>
      <w:r>
        <w:t>Реализация API, взаимодействие с базой донных - это включает в себя удаление и редактирование на Рисунке 10, добавление и показ данных излеченные из базы данных на Рисунке 11;</w:t>
      </w:r>
    </w:p>
    <w:p w14:paraId="0A8C946F">
      <w:pPr>
        <w:ind w:left="840" w:firstLine="0"/>
        <w:jc w:val="center"/>
      </w:pPr>
      <w:r>
        <w:drawing>
          <wp:inline distT="0" distB="0" distL="114300" distR="114300">
            <wp:extent cx="3909060" cy="2611120"/>
            <wp:effectExtent l="0" t="0" r="15240" b="17780"/>
            <wp:docPr id="7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1"/>
                    <pic:cNvPicPr>
                      <a:picLocks noChangeAspect="1"/>
                    </pic:cNvPicPr>
                  </pic:nvPicPr>
                  <pic:blipFill>
                    <a:blip r:embed="rId20"/>
                    <a:stretch>
                      <a:fillRect/>
                    </a:stretch>
                  </pic:blipFill>
                  <pic:spPr>
                    <a:xfrm>
                      <a:off x="0" y="0"/>
                      <a:ext cx="3909060" cy="2611120"/>
                    </a:xfrm>
                    <a:prstGeom prst="rect">
                      <a:avLst/>
                    </a:prstGeom>
                    <a:noFill/>
                    <a:ln>
                      <a:noFill/>
                    </a:ln>
                  </pic:spPr>
                </pic:pic>
              </a:graphicData>
            </a:graphic>
          </wp:inline>
        </w:drawing>
      </w:r>
    </w:p>
    <w:p w14:paraId="71C794B8">
      <w:pPr>
        <w:pStyle w:val="51"/>
      </w:pPr>
      <w:r>
        <w:t>Рисунок 10- Корзина товаров</w:t>
      </w:r>
    </w:p>
    <w:p w14:paraId="7BE550F6">
      <w:pPr>
        <w:ind w:firstLine="0"/>
        <w:jc w:val="center"/>
      </w:pPr>
      <w:r>
        <w:drawing>
          <wp:inline distT="0" distB="0" distL="114300" distR="114300">
            <wp:extent cx="5441315" cy="2463165"/>
            <wp:effectExtent l="0" t="0" r="6985" b="13335"/>
            <wp:docPr id="7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2"/>
                    <pic:cNvPicPr>
                      <a:picLocks noChangeAspect="1"/>
                    </pic:cNvPicPr>
                  </pic:nvPicPr>
                  <pic:blipFill>
                    <a:blip r:embed="rId21"/>
                    <a:stretch>
                      <a:fillRect/>
                    </a:stretch>
                  </pic:blipFill>
                  <pic:spPr>
                    <a:xfrm>
                      <a:off x="0" y="0"/>
                      <a:ext cx="5441315" cy="2463165"/>
                    </a:xfrm>
                    <a:prstGeom prst="rect">
                      <a:avLst/>
                    </a:prstGeom>
                    <a:noFill/>
                    <a:ln>
                      <a:noFill/>
                    </a:ln>
                  </pic:spPr>
                </pic:pic>
              </a:graphicData>
            </a:graphic>
          </wp:inline>
        </w:drawing>
      </w:r>
    </w:p>
    <w:p w14:paraId="46FED2F3">
      <w:pPr>
        <w:pStyle w:val="51"/>
      </w:pPr>
      <w:r>
        <w:t>Рисунок 11- Поиск товаров</w:t>
      </w:r>
    </w:p>
    <w:p w14:paraId="5CC7C48B">
      <w:r>
        <w:t>Защищенность и безопасность данных - пароли шифруются в базе данных на Рисунке 12 и для распознавания используется отдельный фаял и дальнейшие данные используются в виде временной сессии.</w:t>
      </w:r>
    </w:p>
    <w:p w14:paraId="4D9D2543">
      <w:pPr>
        <w:ind w:left="840" w:firstLine="0"/>
        <w:jc w:val="center"/>
      </w:pPr>
      <w:r>
        <w:drawing>
          <wp:inline distT="0" distB="0" distL="114300" distR="114300">
            <wp:extent cx="5053965" cy="419735"/>
            <wp:effectExtent l="0" t="0" r="13335" b="18415"/>
            <wp:docPr id="7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3"/>
                    <pic:cNvPicPr>
                      <a:picLocks noChangeAspect="1"/>
                    </pic:cNvPicPr>
                  </pic:nvPicPr>
                  <pic:blipFill>
                    <a:blip r:embed="rId22"/>
                    <a:stretch>
                      <a:fillRect/>
                    </a:stretch>
                  </pic:blipFill>
                  <pic:spPr>
                    <a:xfrm>
                      <a:off x="0" y="0"/>
                      <a:ext cx="5053965" cy="419735"/>
                    </a:xfrm>
                    <a:prstGeom prst="rect">
                      <a:avLst/>
                    </a:prstGeom>
                    <a:noFill/>
                    <a:ln>
                      <a:noFill/>
                    </a:ln>
                  </pic:spPr>
                </pic:pic>
              </a:graphicData>
            </a:graphic>
          </wp:inline>
        </w:drawing>
      </w:r>
    </w:p>
    <w:p w14:paraId="7E0EE24A">
      <w:pPr>
        <w:pStyle w:val="51"/>
      </w:pPr>
      <w:r>
        <w:t>Рисунок 12- Пользовательские данные</w:t>
      </w:r>
    </w:p>
    <w:p w14:paraId="11988B7E">
      <w:pPr>
        <w:pStyle w:val="3"/>
        <w:numPr>
          <w:ilvl w:val="1"/>
          <w:numId w:val="3"/>
        </w:numPr>
      </w:pPr>
      <w:bookmarkStart w:id="13" w:name="_Toc30368"/>
      <w:r>
        <w:t>Тестирование</w:t>
      </w:r>
      <w:bookmarkEnd w:id="13"/>
    </w:p>
    <w:p w14:paraId="41775773">
      <w:r>
        <w:t>Функционирование и проверка на рабочий проект, включает в себя работу тестирование работоспособности сайта на Рисунке 13, кнопки и объекты. Добавление новых комментариев на Рисунке 14;</w:t>
      </w:r>
    </w:p>
    <w:p w14:paraId="4D40C9C9">
      <w:pPr>
        <w:ind w:firstLine="0"/>
        <w:jc w:val="center"/>
      </w:pPr>
      <w:r>
        <w:drawing>
          <wp:inline distT="0" distB="0" distL="114300" distR="114300">
            <wp:extent cx="5351145" cy="2646045"/>
            <wp:effectExtent l="0" t="0" r="1905" b="1905"/>
            <wp:docPr id="7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 5"/>
                    <pic:cNvPicPr>
                      <a:picLocks noChangeAspect="1"/>
                    </pic:cNvPicPr>
                  </pic:nvPicPr>
                  <pic:blipFill>
                    <a:blip r:embed="rId23"/>
                    <a:stretch>
                      <a:fillRect/>
                    </a:stretch>
                  </pic:blipFill>
                  <pic:spPr>
                    <a:xfrm>
                      <a:off x="0" y="0"/>
                      <a:ext cx="5351145" cy="2646045"/>
                    </a:xfrm>
                    <a:prstGeom prst="rect">
                      <a:avLst/>
                    </a:prstGeom>
                    <a:noFill/>
                    <a:ln>
                      <a:noFill/>
                    </a:ln>
                  </pic:spPr>
                </pic:pic>
              </a:graphicData>
            </a:graphic>
          </wp:inline>
        </w:drawing>
      </w:r>
    </w:p>
    <w:p w14:paraId="0D237EC6">
      <w:pPr>
        <w:pStyle w:val="51"/>
      </w:pPr>
      <w:r>
        <w:t>Рисунок 13- Подробнее о товаре</w:t>
      </w:r>
    </w:p>
    <w:p w14:paraId="66F542AC">
      <w:pPr>
        <w:pStyle w:val="51"/>
        <w:jc w:val="both"/>
      </w:pPr>
      <w:r>
        <w:drawing>
          <wp:inline distT="0" distB="0" distL="114300" distR="114300">
            <wp:extent cx="5497830" cy="2769235"/>
            <wp:effectExtent l="0" t="0" r="7620" b="12065"/>
            <wp:docPr id="7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 1"/>
                    <pic:cNvPicPr>
                      <a:picLocks noChangeAspect="1"/>
                    </pic:cNvPicPr>
                  </pic:nvPicPr>
                  <pic:blipFill>
                    <a:blip r:embed="rId24"/>
                    <a:stretch>
                      <a:fillRect/>
                    </a:stretch>
                  </pic:blipFill>
                  <pic:spPr>
                    <a:xfrm>
                      <a:off x="0" y="0"/>
                      <a:ext cx="5497830" cy="2769235"/>
                    </a:xfrm>
                    <a:prstGeom prst="rect">
                      <a:avLst/>
                    </a:prstGeom>
                    <a:noFill/>
                    <a:ln>
                      <a:noFill/>
                    </a:ln>
                  </pic:spPr>
                </pic:pic>
              </a:graphicData>
            </a:graphic>
          </wp:inline>
        </w:drawing>
      </w:r>
    </w:p>
    <w:p w14:paraId="4522899E">
      <w:pPr>
        <w:pStyle w:val="51"/>
      </w:pPr>
      <w:r>
        <w:t>Рисунок 14- Подробнее о товаре</w:t>
      </w:r>
    </w:p>
    <w:p w14:paraId="22FB4B7E">
      <w:r>
        <w:t>Нагрузочное тестирование, включает в себя работу с несколькими пользователями одновременно или в разных браузерах работу на Рисунке 15.</w:t>
      </w:r>
    </w:p>
    <w:p w14:paraId="12ED9490">
      <w:pPr>
        <w:ind w:firstLine="0"/>
        <w:jc w:val="center"/>
      </w:pPr>
      <w:r>
        <w:drawing>
          <wp:inline distT="0" distB="0" distL="114300" distR="114300">
            <wp:extent cx="5160010" cy="1317625"/>
            <wp:effectExtent l="0" t="0" r="2540" b="15875"/>
            <wp:docPr id="7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4"/>
                    <pic:cNvPicPr>
                      <a:picLocks noChangeAspect="1"/>
                    </pic:cNvPicPr>
                  </pic:nvPicPr>
                  <pic:blipFill>
                    <a:blip r:embed="rId25"/>
                    <a:stretch>
                      <a:fillRect/>
                    </a:stretch>
                  </pic:blipFill>
                  <pic:spPr>
                    <a:xfrm>
                      <a:off x="0" y="0"/>
                      <a:ext cx="5160010" cy="1317625"/>
                    </a:xfrm>
                    <a:prstGeom prst="rect">
                      <a:avLst/>
                    </a:prstGeom>
                    <a:noFill/>
                    <a:ln>
                      <a:noFill/>
                    </a:ln>
                  </pic:spPr>
                </pic:pic>
              </a:graphicData>
            </a:graphic>
          </wp:inline>
        </w:drawing>
      </w:r>
    </w:p>
    <w:p w14:paraId="6CE37A13">
      <w:pPr>
        <w:pStyle w:val="51"/>
      </w:pPr>
      <w:r>
        <w:t>Рисунок 15- Вход с разных браузеров</w:t>
      </w:r>
    </w:p>
    <w:p w14:paraId="35A31342">
      <w:r>
        <w:t>Работа администратора в онлайн-магазине, заключаеться в просмотре товаров на Рисунке 16 и добавление новых товаров на Рисунке 17.</w:t>
      </w:r>
    </w:p>
    <w:p w14:paraId="31917743">
      <w:pPr>
        <w:ind w:firstLine="0"/>
        <w:jc w:val="center"/>
      </w:pPr>
      <w:r>
        <w:drawing>
          <wp:inline distT="0" distB="0" distL="114300" distR="114300">
            <wp:extent cx="5606415" cy="1960245"/>
            <wp:effectExtent l="0" t="0" r="13335" b="1905"/>
            <wp:docPr id="8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2"/>
                    <pic:cNvPicPr>
                      <a:picLocks noChangeAspect="1"/>
                    </pic:cNvPicPr>
                  </pic:nvPicPr>
                  <pic:blipFill>
                    <a:blip r:embed="rId26"/>
                    <a:stretch>
                      <a:fillRect/>
                    </a:stretch>
                  </pic:blipFill>
                  <pic:spPr>
                    <a:xfrm>
                      <a:off x="0" y="0"/>
                      <a:ext cx="5606415" cy="1960245"/>
                    </a:xfrm>
                    <a:prstGeom prst="rect">
                      <a:avLst/>
                    </a:prstGeom>
                    <a:noFill/>
                    <a:ln>
                      <a:noFill/>
                    </a:ln>
                  </pic:spPr>
                </pic:pic>
              </a:graphicData>
            </a:graphic>
          </wp:inline>
        </w:drawing>
      </w:r>
    </w:p>
    <w:p w14:paraId="655580DC">
      <w:pPr>
        <w:pStyle w:val="51"/>
      </w:pPr>
      <w:r>
        <w:t>Рисунок 16- Просмотр товаров</w:t>
      </w:r>
    </w:p>
    <w:p w14:paraId="7FBA58D0">
      <w:pPr>
        <w:pStyle w:val="51"/>
      </w:pPr>
    </w:p>
    <w:p w14:paraId="6D6EB858">
      <w:pPr>
        <w:ind w:firstLine="0"/>
        <w:jc w:val="center"/>
      </w:pPr>
      <w:r>
        <w:drawing>
          <wp:inline distT="0" distB="0" distL="114300" distR="114300">
            <wp:extent cx="5087620" cy="2092960"/>
            <wp:effectExtent l="0" t="0" r="17780" b="2540"/>
            <wp:docPr id="8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3"/>
                    <pic:cNvPicPr>
                      <a:picLocks noChangeAspect="1"/>
                    </pic:cNvPicPr>
                  </pic:nvPicPr>
                  <pic:blipFill>
                    <a:blip r:embed="rId27"/>
                    <a:stretch>
                      <a:fillRect/>
                    </a:stretch>
                  </pic:blipFill>
                  <pic:spPr>
                    <a:xfrm>
                      <a:off x="0" y="0"/>
                      <a:ext cx="5087620" cy="2092960"/>
                    </a:xfrm>
                    <a:prstGeom prst="rect">
                      <a:avLst/>
                    </a:prstGeom>
                    <a:noFill/>
                    <a:ln>
                      <a:noFill/>
                    </a:ln>
                  </pic:spPr>
                </pic:pic>
              </a:graphicData>
            </a:graphic>
          </wp:inline>
        </w:drawing>
      </w:r>
    </w:p>
    <w:p w14:paraId="324BC608">
      <w:pPr>
        <w:pStyle w:val="51"/>
      </w:pPr>
      <w:r>
        <w:t>Рисунок 17- Добавление товаров</w:t>
      </w:r>
    </w:p>
    <w:p w14:paraId="5E22C103">
      <w:r>
        <w:t>Также админ может вносить и смотреть дополнительную информацию о товаре показано на Рисунке 18.</w:t>
      </w:r>
    </w:p>
    <w:p w14:paraId="226CD40F">
      <w:pPr>
        <w:ind w:firstLine="0"/>
        <w:jc w:val="center"/>
      </w:pPr>
      <w:r>
        <w:drawing>
          <wp:inline distT="0" distB="0" distL="114300" distR="114300">
            <wp:extent cx="5937885" cy="2282190"/>
            <wp:effectExtent l="0" t="0" r="5715" b="3810"/>
            <wp:docPr id="8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1"/>
                    <pic:cNvPicPr>
                      <a:picLocks noChangeAspect="1"/>
                    </pic:cNvPicPr>
                  </pic:nvPicPr>
                  <pic:blipFill>
                    <a:blip r:embed="rId28"/>
                    <a:stretch>
                      <a:fillRect/>
                    </a:stretch>
                  </pic:blipFill>
                  <pic:spPr>
                    <a:xfrm>
                      <a:off x="0" y="0"/>
                      <a:ext cx="5937885" cy="2282190"/>
                    </a:xfrm>
                    <a:prstGeom prst="rect">
                      <a:avLst/>
                    </a:prstGeom>
                    <a:noFill/>
                    <a:ln>
                      <a:noFill/>
                    </a:ln>
                  </pic:spPr>
                </pic:pic>
              </a:graphicData>
            </a:graphic>
          </wp:inline>
        </w:drawing>
      </w:r>
    </w:p>
    <w:p w14:paraId="6CF2637F">
      <w:pPr>
        <w:pStyle w:val="51"/>
      </w:pPr>
      <w:r>
        <w:t>Рисунок 18- Дополнительная информация товаров</w:t>
      </w:r>
    </w:p>
    <w:p w14:paraId="2CF1FE18">
      <w:pPr>
        <w:ind w:firstLine="0"/>
        <w:jc w:val="center"/>
      </w:pPr>
      <w:r>
        <w:br w:type="page"/>
      </w:r>
    </w:p>
    <w:p w14:paraId="36B5D72E">
      <w:pPr>
        <w:pStyle w:val="3"/>
        <w:numPr>
          <w:ilvl w:val="0"/>
          <w:numId w:val="0"/>
        </w:numPr>
      </w:pPr>
      <w:bookmarkStart w:id="14" w:name="_Toc20748"/>
      <w:r>
        <w:t>ВЫВОД ПО ПРАКТИЧЕСКОЙ ЧАСТИ</w:t>
      </w:r>
      <w:bookmarkEnd w:id="14"/>
    </w:p>
    <w:p w14:paraId="0DBC5F70">
      <w:pPr>
        <w:numPr>
          <w:numId w:val="0"/>
        </w:numPr>
        <w:ind w:firstLine="720" w:firstLineChars="0"/>
        <w:rPr>
          <w:rFonts w:hint="default"/>
        </w:rPr>
      </w:pPr>
      <w:r>
        <w:rPr>
          <w:rFonts w:hint="default"/>
        </w:rPr>
        <w:t>Онлайн-магазин спортивных товаров Sport-Life представляет собой современное цифровое решение, разработанное с учетом актуальных потребностей покупателей и тенденций электронной коммерции. Проект сочетает в себе продуманную функциональность и интуитивно понятный интерфейс, создавая комфортные условия для совершения покупок. В основе магазина лежит полноценный технологический стек, включающий HTML для структуры страниц, CSS для визуального оформления, JavaScript для интерактивных элементов, PHP для серверной логики и MySQL для надежного хранения данных.</w:t>
      </w:r>
    </w:p>
    <w:p w14:paraId="3BE3FA79">
      <w:pPr>
        <w:numPr>
          <w:numId w:val="0"/>
        </w:numPr>
        <w:ind w:firstLine="720" w:firstLineChars="0"/>
        <w:rPr>
          <w:rFonts w:hint="default"/>
        </w:rPr>
      </w:pPr>
      <w:r>
        <w:rPr>
          <w:rFonts w:hint="default"/>
        </w:rPr>
        <w:t>Ключевой особенностью платформы является ее адаптивный дизайн, который корректно отображается на устройствах с различными размерами экранов. Пользователям доступен удобный каталог с системой категорий, интуитивный поиск с функцией автодополнения и упрощенный процесс оформления заказа. Система безопасности реализована с применением современных методов защиты, включая шифрование конфиденциальной информации и механизмы предотвращения потенциальных уязвимостей.</w:t>
      </w:r>
    </w:p>
    <w:p w14:paraId="17EEC65E">
      <w:pPr>
        <w:numPr>
          <w:numId w:val="0"/>
        </w:numPr>
        <w:ind w:firstLine="720" w:firstLineChars="0"/>
      </w:pPr>
      <w:r>
        <w:rPr>
          <w:rFonts w:hint="default"/>
        </w:rPr>
        <w:t>Архитектура проекта предусматривает возможности для дальнейшего масштабирования и совершенствования. Техническая реализация позволяет относительно легко интегрировать новые функции и модули по мере развития бизнеса. В ближайших планах - расширение функциональных возможностей платформы, улучшение пользовательского опыта и внедрение дополнительных сервисов для клиентов. Особое внимание будет уделено созданию полезного образовательного контента и развитию сообщества вокруг бренда, что поможет выстроить долгосрочные отношения с покупателями.</w:t>
      </w:r>
      <w:r>
        <w:br w:type="page"/>
      </w:r>
    </w:p>
    <w:p w14:paraId="21CE2C9B">
      <w:pPr>
        <w:pStyle w:val="2"/>
        <w:numPr>
          <w:ilvl w:val="0"/>
          <w:numId w:val="3"/>
        </w:numPr>
        <w:ind w:left="0"/>
      </w:pPr>
      <w:bookmarkStart w:id="15" w:name="_Toc18868"/>
      <w:r>
        <w:t>ЭКОНОМИЧЕСКОЕ ОБОСНОВАНИЕ РАЗРАБОТКИ</w:t>
      </w:r>
      <w:bookmarkEnd w:id="15"/>
      <w:r>
        <w:t xml:space="preserve"> </w:t>
      </w:r>
    </w:p>
    <w:p w14:paraId="7962CB11">
      <w:pPr>
        <w:ind w:firstLine="709"/>
      </w:pPr>
      <w:r>
        <w:t>Количество часов затраченные на выполнение информационного продукта (таблица 1) равняется 208 часам, что равняется 35 дням, работая по 6 часов в день.</w:t>
      </w:r>
    </w:p>
    <w:p w14:paraId="6FEB84A6">
      <w:pPr>
        <w:pStyle w:val="39"/>
        <w:widowControl w:val="0"/>
        <w:tabs>
          <w:tab w:val="left" w:pos="9354"/>
        </w:tabs>
        <w:suppressAutoHyphens w:val="0"/>
        <w:ind w:firstLine="709"/>
        <w:jc w:val="right"/>
        <w:rPr>
          <w:rFonts w:ascii="Times New Roman" w:hAnsi="Times New Roman" w:cs="Times New Roman"/>
          <w:iCs/>
          <w:sz w:val="28"/>
          <w:szCs w:val="28"/>
        </w:rPr>
      </w:pPr>
      <w:r>
        <w:rPr>
          <w:rFonts w:ascii="Times New Roman" w:hAnsi="Times New Roman" w:cs="Times New Roman"/>
          <w:i/>
          <w:sz w:val="24"/>
        </w:rPr>
        <w:t>Таблица 1</w:t>
      </w:r>
      <w:r>
        <w:rPr>
          <w:rFonts w:ascii="Times New Roman" w:hAnsi="Times New Roman" w:cs="Times New Roman"/>
          <w:sz w:val="24"/>
        </w:rPr>
        <w:t xml:space="preserve"> - Состав и время выполнения работ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8"/>
        <w:gridCol w:w="4666"/>
      </w:tblGrid>
      <w:tr w14:paraId="50F50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2EE79817">
            <w:pPr>
              <w:jc w:val="center"/>
              <w:rPr>
                <w:rFonts w:ascii="Calibri" w:hAnsi="Calibri"/>
                <w:sz w:val="24"/>
                <w:lang w:eastAsia="en-US"/>
              </w:rPr>
            </w:pPr>
            <w:r>
              <w:rPr>
                <w:rFonts w:ascii="Calibri" w:hAnsi="Calibri"/>
                <w:sz w:val="24"/>
                <w:lang w:eastAsia="en-US"/>
              </w:rPr>
              <w:t>Состав работ</w:t>
            </w:r>
          </w:p>
        </w:tc>
        <w:tc>
          <w:tcPr>
            <w:tcW w:w="4666" w:type="dxa"/>
            <w:tcBorders>
              <w:top w:val="single" w:color="auto" w:sz="4" w:space="0"/>
              <w:left w:val="single" w:color="auto" w:sz="4" w:space="0"/>
              <w:bottom w:val="single" w:color="auto" w:sz="4" w:space="0"/>
              <w:right w:val="single" w:color="auto" w:sz="4" w:space="0"/>
            </w:tcBorders>
          </w:tcPr>
          <w:p w14:paraId="2B6B8F88">
            <w:pPr>
              <w:jc w:val="center"/>
              <w:rPr>
                <w:rFonts w:ascii="Calibri" w:hAnsi="Calibri"/>
                <w:sz w:val="24"/>
                <w:lang w:eastAsia="en-US"/>
              </w:rPr>
            </w:pPr>
            <w:r>
              <w:rPr>
                <w:rFonts w:ascii="Calibri" w:hAnsi="Calibri"/>
                <w:sz w:val="24"/>
                <w:lang w:eastAsia="en-US"/>
              </w:rPr>
              <w:t>Время выполнения</w:t>
            </w:r>
          </w:p>
        </w:tc>
      </w:tr>
      <w:tr w14:paraId="71305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8416889">
            <w:pPr>
              <w:rPr>
                <w:rFonts w:ascii="Calibri" w:hAnsi="Calibri"/>
                <w:sz w:val="24"/>
                <w:lang w:eastAsia="en-US"/>
              </w:rPr>
            </w:pPr>
            <w:r>
              <w:rPr>
                <w:rFonts w:ascii="Calibri" w:hAnsi="Calibri"/>
                <w:sz w:val="24"/>
                <w:lang w:eastAsia="en-US"/>
              </w:rPr>
              <w:t xml:space="preserve">Установка Программного обеспечение </w:t>
            </w:r>
          </w:p>
        </w:tc>
        <w:tc>
          <w:tcPr>
            <w:tcW w:w="4666" w:type="dxa"/>
            <w:tcBorders>
              <w:top w:val="single" w:color="auto" w:sz="4" w:space="0"/>
              <w:left w:val="single" w:color="auto" w:sz="4" w:space="0"/>
              <w:bottom w:val="single" w:color="auto" w:sz="4" w:space="0"/>
              <w:right w:val="single" w:color="auto" w:sz="4" w:space="0"/>
            </w:tcBorders>
          </w:tcPr>
          <w:p w14:paraId="23F996AD">
            <w:pPr>
              <w:rPr>
                <w:rFonts w:ascii="Calibri" w:hAnsi="Calibri"/>
                <w:sz w:val="24"/>
                <w:lang w:eastAsia="en-US"/>
              </w:rPr>
            </w:pPr>
            <w:r>
              <w:rPr>
                <w:rFonts w:ascii="Calibri" w:hAnsi="Calibri"/>
                <w:sz w:val="24"/>
                <w:lang w:eastAsia="en-US"/>
              </w:rPr>
              <w:t>3 часа</w:t>
            </w:r>
          </w:p>
        </w:tc>
      </w:tr>
      <w:tr w14:paraId="66DD9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2EA2F3E6">
            <w:pPr>
              <w:rPr>
                <w:rFonts w:ascii="Calibri" w:hAnsi="Calibri"/>
                <w:sz w:val="24"/>
                <w:lang w:eastAsia="en-US"/>
              </w:rPr>
            </w:pPr>
            <w:r>
              <w:rPr>
                <w:rFonts w:ascii="Calibri" w:hAnsi="Calibri"/>
                <w:sz w:val="24"/>
                <w:lang w:eastAsia="en-US"/>
              </w:rPr>
              <w:t>Анализ цифровых ресурсов по теме Веб – сайт компании</w:t>
            </w:r>
          </w:p>
        </w:tc>
        <w:tc>
          <w:tcPr>
            <w:tcW w:w="4666" w:type="dxa"/>
            <w:tcBorders>
              <w:top w:val="single" w:color="auto" w:sz="4" w:space="0"/>
              <w:left w:val="single" w:color="auto" w:sz="4" w:space="0"/>
              <w:bottom w:val="single" w:color="auto" w:sz="4" w:space="0"/>
              <w:right w:val="single" w:color="auto" w:sz="4" w:space="0"/>
            </w:tcBorders>
          </w:tcPr>
          <w:p w14:paraId="6A5E5498">
            <w:pPr>
              <w:rPr>
                <w:rFonts w:ascii="Calibri" w:hAnsi="Calibri"/>
                <w:sz w:val="24"/>
                <w:lang w:eastAsia="en-US"/>
              </w:rPr>
            </w:pPr>
            <w:r>
              <w:rPr>
                <w:rFonts w:ascii="Calibri" w:hAnsi="Calibri"/>
                <w:sz w:val="24"/>
                <w:lang w:eastAsia="en-US"/>
              </w:rPr>
              <w:t xml:space="preserve">3 часа </w:t>
            </w:r>
          </w:p>
        </w:tc>
      </w:tr>
      <w:tr w14:paraId="42973C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B0AD9BD">
            <w:pPr>
              <w:rPr>
                <w:rFonts w:ascii="Calibri" w:hAnsi="Calibri"/>
                <w:sz w:val="24"/>
                <w:lang w:eastAsia="en-US"/>
              </w:rPr>
            </w:pPr>
            <w:r>
              <w:rPr>
                <w:rFonts w:ascii="Calibri" w:hAnsi="Calibri"/>
                <w:sz w:val="24"/>
                <w:lang w:eastAsia="en-US"/>
              </w:rPr>
              <w:t xml:space="preserve">Создание базы данных </w:t>
            </w:r>
          </w:p>
        </w:tc>
        <w:tc>
          <w:tcPr>
            <w:tcW w:w="4666" w:type="dxa"/>
            <w:tcBorders>
              <w:top w:val="single" w:color="auto" w:sz="4" w:space="0"/>
              <w:left w:val="single" w:color="auto" w:sz="4" w:space="0"/>
              <w:bottom w:val="single" w:color="auto" w:sz="4" w:space="0"/>
              <w:right w:val="single" w:color="auto" w:sz="4" w:space="0"/>
            </w:tcBorders>
          </w:tcPr>
          <w:p w14:paraId="1CED9C23">
            <w:pPr>
              <w:rPr>
                <w:rFonts w:ascii="Calibri" w:hAnsi="Calibri"/>
                <w:sz w:val="24"/>
                <w:lang w:eastAsia="en-US"/>
              </w:rPr>
            </w:pPr>
            <w:r>
              <w:rPr>
                <w:rFonts w:ascii="Calibri" w:hAnsi="Calibri"/>
                <w:sz w:val="24"/>
                <w:lang w:eastAsia="en-US"/>
              </w:rPr>
              <w:t>6 часов</w:t>
            </w:r>
          </w:p>
        </w:tc>
      </w:tr>
      <w:tr w14:paraId="49DC7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7CAA1AB">
            <w:pPr>
              <w:rPr>
                <w:rFonts w:ascii="Calibri" w:hAnsi="Calibri"/>
                <w:sz w:val="24"/>
                <w:lang w:eastAsia="en-US"/>
              </w:rPr>
            </w:pPr>
            <w:r>
              <w:rPr>
                <w:rFonts w:ascii="Calibri" w:hAnsi="Calibri"/>
                <w:sz w:val="24"/>
                <w:lang w:eastAsia="en-US"/>
              </w:rPr>
              <w:t xml:space="preserve">Создание страниц сайта </w:t>
            </w:r>
          </w:p>
        </w:tc>
        <w:tc>
          <w:tcPr>
            <w:tcW w:w="4666" w:type="dxa"/>
            <w:tcBorders>
              <w:top w:val="single" w:color="auto" w:sz="4" w:space="0"/>
              <w:left w:val="single" w:color="auto" w:sz="4" w:space="0"/>
              <w:bottom w:val="single" w:color="auto" w:sz="4" w:space="0"/>
              <w:right w:val="single" w:color="auto" w:sz="4" w:space="0"/>
            </w:tcBorders>
          </w:tcPr>
          <w:p w14:paraId="2FDB0F3E">
            <w:pPr>
              <w:rPr>
                <w:rFonts w:ascii="Calibri" w:hAnsi="Calibri"/>
                <w:sz w:val="24"/>
                <w:lang w:eastAsia="en-US"/>
              </w:rPr>
            </w:pPr>
            <w:r>
              <w:rPr>
                <w:rFonts w:ascii="Calibri" w:hAnsi="Calibri"/>
                <w:sz w:val="24"/>
                <w:lang w:eastAsia="en-US"/>
              </w:rPr>
              <w:t>40 часов</w:t>
            </w:r>
          </w:p>
        </w:tc>
      </w:tr>
      <w:tr w14:paraId="201C5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01431CAA">
            <w:pPr>
              <w:rPr>
                <w:rFonts w:ascii="Calibri" w:hAnsi="Calibri"/>
                <w:sz w:val="24"/>
                <w:lang w:eastAsia="en-US"/>
              </w:rPr>
            </w:pPr>
            <w:r>
              <w:rPr>
                <w:rFonts w:ascii="Calibri" w:hAnsi="Calibri"/>
                <w:sz w:val="24"/>
                <w:lang w:eastAsia="en-US"/>
              </w:rPr>
              <w:t>Создание связей страниц сайтов с базой данных</w:t>
            </w:r>
          </w:p>
        </w:tc>
        <w:tc>
          <w:tcPr>
            <w:tcW w:w="4666" w:type="dxa"/>
            <w:tcBorders>
              <w:top w:val="single" w:color="auto" w:sz="4" w:space="0"/>
              <w:left w:val="single" w:color="auto" w:sz="4" w:space="0"/>
              <w:bottom w:val="single" w:color="auto" w:sz="4" w:space="0"/>
              <w:right w:val="single" w:color="auto" w:sz="4" w:space="0"/>
            </w:tcBorders>
          </w:tcPr>
          <w:p w14:paraId="0FE49E9C">
            <w:pPr>
              <w:rPr>
                <w:rFonts w:ascii="Calibri" w:hAnsi="Calibri"/>
                <w:sz w:val="24"/>
                <w:lang w:eastAsia="en-US"/>
              </w:rPr>
            </w:pPr>
            <w:r>
              <w:rPr>
                <w:rFonts w:ascii="Calibri" w:hAnsi="Calibri"/>
                <w:sz w:val="24"/>
                <w:lang w:eastAsia="en-US"/>
              </w:rPr>
              <w:t>30 часов</w:t>
            </w:r>
          </w:p>
        </w:tc>
      </w:tr>
      <w:tr w14:paraId="71BF1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7198228A">
            <w:pPr>
              <w:rPr>
                <w:rFonts w:ascii="Calibri" w:hAnsi="Calibri"/>
                <w:sz w:val="24"/>
                <w:lang w:eastAsia="en-US"/>
              </w:rPr>
            </w:pPr>
            <w:r>
              <w:rPr>
                <w:rFonts w:ascii="Calibri" w:hAnsi="Calibri"/>
                <w:sz w:val="24"/>
                <w:lang w:eastAsia="en-US"/>
              </w:rPr>
              <w:t>Создание заявок и связи с БД</w:t>
            </w:r>
          </w:p>
        </w:tc>
        <w:tc>
          <w:tcPr>
            <w:tcW w:w="4666" w:type="dxa"/>
            <w:tcBorders>
              <w:top w:val="single" w:color="auto" w:sz="4" w:space="0"/>
              <w:left w:val="single" w:color="auto" w:sz="4" w:space="0"/>
              <w:bottom w:val="single" w:color="auto" w:sz="4" w:space="0"/>
              <w:right w:val="single" w:color="auto" w:sz="4" w:space="0"/>
            </w:tcBorders>
          </w:tcPr>
          <w:p w14:paraId="35D23EAF">
            <w:pPr>
              <w:rPr>
                <w:rFonts w:ascii="Calibri" w:hAnsi="Calibri"/>
                <w:sz w:val="24"/>
                <w:lang w:eastAsia="en-US"/>
              </w:rPr>
            </w:pPr>
            <w:r>
              <w:rPr>
                <w:rFonts w:ascii="Calibri" w:hAnsi="Calibri"/>
                <w:sz w:val="24"/>
                <w:lang w:eastAsia="en-US"/>
              </w:rPr>
              <w:t xml:space="preserve">22 часов </w:t>
            </w:r>
          </w:p>
        </w:tc>
      </w:tr>
      <w:tr w14:paraId="4FA3C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7B77956">
            <w:pPr>
              <w:rPr>
                <w:rFonts w:ascii="Calibri" w:hAnsi="Calibri"/>
                <w:sz w:val="24"/>
                <w:lang w:eastAsia="en-US"/>
              </w:rPr>
            </w:pPr>
            <w:r>
              <w:rPr>
                <w:rFonts w:ascii="Calibri" w:hAnsi="Calibri"/>
                <w:sz w:val="24"/>
                <w:lang w:eastAsia="en-US"/>
              </w:rPr>
              <w:t>Сформировать текст</w:t>
            </w:r>
          </w:p>
        </w:tc>
        <w:tc>
          <w:tcPr>
            <w:tcW w:w="4666" w:type="dxa"/>
            <w:tcBorders>
              <w:top w:val="single" w:color="auto" w:sz="4" w:space="0"/>
              <w:left w:val="single" w:color="auto" w:sz="4" w:space="0"/>
              <w:bottom w:val="single" w:color="auto" w:sz="4" w:space="0"/>
              <w:right w:val="single" w:color="auto" w:sz="4" w:space="0"/>
            </w:tcBorders>
          </w:tcPr>
          <w:p w14:paraId="20B796DD">
            <w:pPr>
              <w:rPr>
                <w:rFonts w:ascii="Calibri" w:hAnsi="Calibri"/>
                <w:sz w:val="24"/>
                <w:lang w:eastAsia="en-US"/>
              </w:rPr>
            </w:pPr>
            <w:r>
              <w:rPr>
                <w:rFonts w:ascii="Calibri" w:hAnsi="Calibri"/>
                <w:sz w:val="24"/>
                <w:lang w:eastAsia="en-US"/>
              </w:rPr>
              <w:t>54 часов</w:t>
            </w:r>
          </w:p>
        </w:tc>
      </w:tr>
      <w:tr w14:paraId="138F9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03F05535">
            <w:pPr>
              <w:rPr>
                <w:rFonts w:ascii="Calibri" w:hAnsi="Calibri"/>
                <w:sz w:val="24"/>
                <w:lang w:eastAsia="en-US"/>
              </w:rPr>
            </w:pPr>
            <w:r>
              <w:rPr>
                <w:rFonts w:ascii="Calibri" w:hAnsi="Calibri"/>
                <w:sz w:val="24"/>
                <w:lang w:eastAsia="en-US"/>
              </w:rPr>
              <w:t xml:space="preserve">Обработка цифровых и аналоговых материалов </w:t>
            </w:r>
          </w:p>
        </w:tc>
        <w:tc>
          <w:tcPr>
            <w:tcW w:w="4666" w:type="dxa"/>
            <w:tcBorders>
              <w:top w:val="single" w:color="auto" w:sz="4" w:space="0"/>
              <w:left w:val="single" w:color="auto" w:sz="4" w:space="0"/>
              <w:bottom w:val="single" w:color="auto" w:sz="4" w:space="0"/>
              <w:right w:val="single" w:color="auto" w:sz="4" w:space="0"/>
            </w:tcBorders>
          </w:tcPr>
          <w:p w14:paraId="366CBC22">
            <w:pPr>
              <w:rPr>
                <w:rFonts w:ascii="Calibri" w:hAnsi="Calibri"/>
                <w:sz w:val="24"/>
                <w:lang w:eastAsia="en-US"/>
              </w:rPr>
            </w:pPr>
            <w:r>
              <w:rPr>
                <w:rFonts w:ascii="Calibri" w:hAnsi="Calibri"/>
                <w:sz w:val="24"/>
                <w:lang w:eastAsia="en-US"/>
              </w:rPr>
              <w:t xml:space="preserve">10 часов </w:t>
            </w:r>
          </w:p>
        </w:tc>
      </w:tr>
      <w:tr w14:paraId="67BA8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4678" w:type="dxa"/>
            <w:tcBorders>
              <w:top w:val="single" w:color="auto" w:sz="4" w:space="0"/>
              <w:left w:val="single" w:color="auto" w:sz="4" w:space="0"/>
              <w:bottom w:val="single" w:color="auto" w:sz="4" w:space="0"/>
              <w:right w:val="single" w:color="auto" w:sz="4" w:space="0"/>
            </w:tcBorders>
          </w:tcPr>
          <w:p w14:paraId="5672CB22">
            <w:pPr>
              <w:rPr>
                <w:rFonts w:ascii="Calibri" w:hAnsi="Calibri"/>
                <w:sz w:val="24"/>
                <w:lang w:eastAsia="en-US"/>
              </w:rPr>
            </w:pPr>
            <w:r>
              <w:rPr>
                <w:rFonts w:ascii="Calibri" w:hAnsi="Calibri"/>
                <w:sz w:val="24"/>
                <w:lang w:eastAsia="en-US"/>
              </w:rPr>
              <w:t xml:space="preserve">Оформление главной страницы </w:t>
            </w:r>
          </w:p>
        </w:tc>
        <w:tc>
          <w:tcPr>
            <w:tcW w:w="4666" w:type="dxa"/>
            <w:tcBorders>
              <w:top w:val="single" w:color="auto" w:sz="4" w:space="0"/>
              <w:left w:val="single" w:color="auto" w:sz="4" w:space="0"/>
              <w:bottom w:val="single" w:color="auto" w:sz="4" w:space="0"/>
              <w:right w:val="single" w:color="auto" w:sz="4" w:space="0"/>
            </w:tcBorders>
          </w:tcPr>
          <w:p w14:paraId="1FD38034">
            <w:pPr>
              <w:rPr>
                <w:rFonts w:ascii="Calibri" w:hAnsi="Calibri"/>
                <w:sz w:val="24"/>
                <w:lang w:eastAsia="en-US"/>
              </w:rPr>
            </w:pPr>
            <w:r>
              <w:rPr>
                <w:rFonts w:ascii="Calibri" w:hAnsi="Calibri"/>
                <w:sz w:val="24"/>
                <w:lang w:eastAsia="en-US"/>
              </w:rPr>
              <w:t xml:space="preserve">10 часов </w:t>
            </w:r>
          </w:p>
        </w:tc>
      </w:tr>
      <w:tr w14:paraId="096F6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5743FE20">
            <w:pPr>
              <w:rPr>
                <w:rFonts w:ascii="Calibri" w:hAnsi="Calibri"/>
                <w:sz w:val="24"/>
                <w:lang w:eastAsia="en-US"/>
              </w:rPr>
            </w:pPr>
            <w:r>
              <w:rPr>
                <w:rFonts w:ascii="Calibri" w:hAnsi="Calibri"/>
                <w:sz w:val="24"/>
                <w:lang w:eastAsia="en-US"/>
              </w:rPr>
              <w:t xml:space="preserve">Оформление дополнительных страниц </w:t>
            </w:r>
          </w:p>
        </w:tc>
        <w:tc>
          <w:tcPr>
            <w:tcW w:w="4666" w:type="dxa"/>
            <w:tcBorders>
              <w:top w:val="single" w:color="auto" w:sz="4" w:space="0"/>
              <w:left w:val="single" w:color="auto" w:sz="4" w:space="0"/>
              <w:bottom w:val="single" w:color="auto" w:sz="4" w:space="0"/>
              <w:right w:val="single" w:color="auto" w:sz="4" w:space="0"/>
            </w:tcBorders>
          </w:tcPr>
          <w:p w14:paraId="52706645">
            <w:pPr>
              <w:rPr>
                <w:rFonts w:ascii="Calibri" w:hAnsi="Calibri"/>
                <w:sz w:val="24"/>
                <w:lang w:eastAsia="en-US"/>
              </w:rPr>
            </w:pPr>
            <w:r>
              <w:rPr>
                <w:rFonts w:ascii="Calibri" w:hAnsi="Calibri"/>
                <w:sz w:val="24"/>
                <w:lang w:eastAsia="en-US"/>
              </w:rPr>
              <w:t xml:space="preserve">20 часов </w:t>
            </w:r>
          </w:p>
        </w:tc>
      </w:tr>
      <w:tr w14:paraId="03858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1B0A297">
            <w:pPr>
              <w:rPr>
                <w:rFonts w:ascii="Calibri" w:hAnsi="Calibri"/>
                <w:sz w:val="24"/>
                <w:lang w:eastAsia="en-US"/>
              </w:rPr>
            </w:pPr>
            <w:r>
              <w:rPr>
                <w:rFonts w:ascii="Calibri" w:hAnsi="Calibri"/>
                <w:sz w:val="24"/>
                <w:lang w:eastAsia="en-US"/>
              </w:rPr>
              <w:t xml:space="preserve">Отладка недоработок </w:t>
            </w:r>
          </w:p>
        </w:tc>
        <w:tc>
          <w:tcPr>
            <w:tcW w:w="4666" w:type="dxa"/>
            <w:tcBorders>
              <w:top w:val="single" w:color="auto" w:sz="4" w:space="0"/>
              <w:left w:val="single" w:color="auto" w:sz="4" w:space="0"/>
              <w:bottom w:val="single" w:color="auto" w:sz="4" w:space="0"/>
              <w:right w:val="single" w:color="auto" w:sz="4" w:space="0"/>
            </w:tcBorders>
          </w:tcPr>
          <w:p w14:paraId="3773D37E">
            <w:pPr>
              <w:rPr>
                <w:rFonts w:ascii="Calibri" w:hAnsi="Calibri"/>
                <w:sz w:val="24"/>
                <w:lang w:eastAsia="en-US"/>
              </w:rPr>
            </w:pPr>
            <w:r>
              <w:rPr>
                <w:rFonts w:ascii="Calibri" w:hAnsi="Calibri"/>
                <w:sz w:val="24"/>
                <w:lang w:eastAsia="en-US"/>
              </w:rPr>
              <w:t>10 часов</w:t>
            </w:r>
          </w:p>
        </w:tc>
      </w:tr>
      <w:tr w14:paraId="12174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71E24817">
            <w:pPr>
              <w:rPr>
                <w:rFonts w:ascii="Calibri" w:hAnsi="Calibri"/>
                <w:sz w:val="24"/>
                <w:lang w:eastAsia="en-US"/>
              </w:rPr>
            </w:pPr>
            <w:r>
              <w:rPr>
                <w:rFonts w:ascii="Calibri" w:hAnsi="Calibri"/>
                <w:sz w:val="24"/>
                <w:lang w:eastAsia="en-US"/>
              </w:rPr>
              <w:t>Итого</w:t>
            </w:r>
            <w:r>
              <w:rPr>
                <w:rFonts w:ascii="Calibri" w:hAnsi="Calibri"/>
                <w:sz w:val="24"/>
                <w:lang w:val="en-US" w:eastAsia="en-US"/>
              </w:rPr>
              <w:t>:</w:t>
            </w:r>
          </w:p>
        </w:tc>
        <w:tc>
          <w:tcPr>
            <w:tcW w:w="4666" w:type="dxa"/>
            <w:tcBorders>
              <w:top w:val="single" w:color="auto" w:sz="4" w:space="0"/>
              <w:left w:val="single" w:color="auto" w:sz="4" w:space="0"/>
              <w:bottom w:val="single" w:color="auto" w:sz="4" w:space="0"/>
              <w:right w:val="single" w:color="auto" w:sz="4" w:space="0"/>
            </w:tcBorders>
          </w:tcPr>
          <w:p w14:paraId="46AFE82B">
            <w:pPr>
              <w:rPr>
                <w:rFonts w:ascii="Calibri" w:hAnsi="Calibri"/>
                <w:sz w:val="24"/>
                <w:lang w:eastAsia="en-US"/>
              </w:rPr>
            </w:pPr>
            <w:r>
              <w:rPr>
                <w:rFonts w:ascii="Calibri" w:hAnsi="Calibri"/>
                <w:sz w:val="24"/>
                <w:lang w:eastAsia="en-US"/>
              </w:rPr>
              <w:t>208 часов</w:t>
            </w:r>
          </w:p>
        </w:tc>
      </w:tr>
    </w:tbl>
    <w:p w14:paraId="304CF906">
      <w:pPr>
        <w:rPr>
          <w:i/>
          <w:color w:val="000000" w:themeColor="text1"/>
          <w14:textFill>
            <w14:solidFill>
              <w14:schemeClr w14:val="tx1"/>
            </w14:solidFill>
          </w14:textFill>
        </w:rPr>
      </w:pPr>
      <w:r>
        <w:rPr>
          <w:i/>
          <w:color w:val="000000" w:themeColor="text1"/>
          <w:lang w:val="en-US"/>
          <w14:textFill>
            <w14:solidFill>
              <w14:schemeClr w14:val="tx1"/>
            </w14:solidFill>
          </w14:textFill>
        </w:rPr>
        <w:t>Расчёт</w:t>
      </w:r>
      <w:r>
        <w:rPr>
          <w:i/>
          <w:color w:val="000000" w:themeColor="text1"/>
          <w14:textFill>
            <w14:solidFill>
              <w14:schemeClr w14:val="tx1"/>
            </w14:solidFill>
          </w14:textFill>
        </w:rPr>
        <w:t xml:space="preserve"> себестоимости </w:t>
      </w:r>
    </w:p>
    <w:p w14:paraId="073788D9">
      <w:pPr>
        <w:ind w:firstLine="709"/>
      </w:pPr>
      <w:r>
        <w:t>Себестоимость — это расхода предприятий, непосредственно связанные с производством, покупкой и реализацией продукции, выполнением работ и предоставлением услуг.</w:t>
      </w:r>
    </w:p>
    <w:p w14:paraId="3CDBFD61">
      <w:pPr>
        <w:ind w:firstLine="709"/>
      </w:pPr>
      <w:r>
        <w:t>Выявление резервов снижения себестоимости должно опираться на комплексный технико-экономический анализ работы предприятия: изучение технического и организационного уровня производства, использование производственных мощностей и основных фондов, сырья и материалов, рабочей силы, хозяйственных связей.</w:t>
      </w:r>
    </w:p>
    <w:p w14:paraId="5717FC2F">
      <w:pPr>
        <w:ind w:firstLine="709"/>
      </w:pPr>
      <m:oMath>
        <m:r>
          <m:rPr/>
          <w:rPr>
            <w:rFonts w:ascii="Cambria Math" w:hAnsi="Cambria Math"/>
          </w:rPr>
          <m:t>С=</m:t>
        </m:r>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oMath>
      <w:r>
        <w:t xml:space="preserve"> (1)</w:t>
      </w:r>
    </w:p>
    <w:p w14:paraId="028999B9">
      <w:pPr>
        <w:ind w:right="188" w:firstLine="720"/>
      </w:pPr>
      <w:r>
        <w:t xml:space="preserve">Где </w:t>
      </w:r>
      <m:oMath>
        <m:r>
          <m:rPr/>
          <w:rPr>
            <w:rFonts w:ascii="Cambria Math" w:hAnsi="Cambria Math"/>
          </w:rPr>
          <m:t>С</m:t>
        </m:r>
      </m:oMath>
      <w:r>
        <w:t xml:space="preserve"> – себестоимость продукта;</w:t>
      </w:r>
    </w:p>
    <w:p w14:paraId="69C0889E">
      <w:pPr>
        <w:ind w:right="188" w:firstLine="720"/>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 прямые затраты;</w:t>
      </w:r>
    </w:p>
    <w:p w14:paraId="673E6C6E">
      <w:pPr>
        <w:ind w:right="188" w:firstLine="720"/>
      </w:pPr>
      <m:oMath>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oMath>
      <w:r>
        <w:t xml:space="preserve"> – накладные расходы.</w:t>
      </w:r>
    </w:p>
    <w:p w14:paraId="625F2ACA">
      <w:pPr>
        <w:ind w:right="188"/>
      </w:pPr>
      <w:r>
        <w:t>Обычно накладные расходы принимают в размере 30% от прямых затрат.</w:t>
      </w:r>
    </w:p>
    <w:p w14:paraId="7F4A02D3">
      <w:pPr>
        <w:ind w:right="471" w:firstLine="720"/>
      </w:pPr>
      <m:oMath>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r>
          <m:rPr/>
          <w:rPr>
            <w:rFonts w:ascii="Cambria Math" w:hAnsi="Cambria Math"/>
          </w:rPr>
          <m:t>=0,3⋅</m:t>
        </m:r>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(2)</w:t>
      </w:r>
    </w:p>
    <w:p w14:paraId="2842644C">
      <w:pPr>
        <w:ind w:right="188" w:firstLine="720"/>
      </w:pPr>
      <w:r>
        <w:t>Прямые затраты включают в себя такие расходы, как затраты на материалы и комплектующие изделия (</w:t>
      </w:r>
      <m:oMath>
        <m:r>
          <m:rPr/>
          <w:rPr>
            <w:rFonts w:ascii="Cambria Math" w:hAnsi="Cambria Math"/>
          </w:rPr>
          <m:t>М</m:t>
        </m:r>
      </m:oMath>
      <w:r>
        <w:t>), заработная плата разработчика, затраты на содержание и эксплуатацию оборудования.</w:t>
      </w:r>
    </w:p>
    <w:p w14:paraId="5A9E2D01">
      <w:pPr>
        <w:ind w:right="471" w:firstLine="720"/>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r>
          <m:rPr/>
          <w:rPr>
            <w:rFonts w:ascii="Cambria Math" w:hAnsi="Cambria Math"/>
          </w:rPr>
          <m:t>=М+Зп+РСЭО</m:t>
        </m:r>
      </m:oMath>
      <w:r>
        <w:t>, (3)</w:t>
      </w:r>
    </w:p>
    <w:p w14:paraId="3554E310">
      <w:pPr>
        <w:ind w:right="613" w:firstLine="720"/>
      </w:pPr>
      <w:r>
        <w:t xml:space="preserve">Где </w:t>
      </w: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 прямые затраты;</w:t>
      </w:r>
    </w:p>
    <w:p w14:paraId="4301A5DD">
      <w:pPr>
        <w:ind w:right="613" w:firstLine="720"/>
      </w:pPr>
      <m:oMath>
        <m:r>
          <m:rPr/>
          <w:rPr>
            <w:rFonts w:ascii="Cambria Math" w:hAnsi="Cambria Math"/>
          </w:rPr>
          <m:t>М</m:t>
        </m:r>
      </m:oMath>
      <w:r>
        <w:t xml:space="preserve"> – затраты на материалы и комплектующие изделия;</w:t>
      </w:r>
    </w:p>
    <w:p w14:paraId="4A766743">
      <w:pPr>
        <w:ind w:right="613" w:firstLine="720"/>
      </w:pPr>
      <m:oMath>
        <m:r>
          <m:rPr/>
          <w:rPr>
            <w:rFonts w:ascii="Cambria Math" w:hAnsi="Cambria Math"/>
          </w:rPr>
          <m:t>Зп</m:t>
        </m:r>
      </m:oMath>
      <w:r>
        <w:t xml:space="preserve"> – заработная плата разработчика;</w:t>
      </w:r>
    </w:p>
    <w:p w14:paraId="0033F001">
      <w:pPr>
        <w:pStyle w:val="39"/>
        <w:widowControl w:val="0"/>
        <w:tabs>
          <w:tab w:val="left" w:pos="9354"/>
        </w:tabs>
        <w:suppressAutoHyphens w:val="0"/>
        <w:ind w:right="-2" w:firstLine="709"/>
        <w:rPr>
          <w:rFonts w:ascii="Times New Roman" w:hAnsi="Times New Roman" w:cs="Times New Roman"/>
          <w:sz w:val="28"/>
          <w:szCs w:val="28"/>
        </w:rPr>
      </w:pPr>
      <m:oMath>
        <m:r>
          <m:rPr/>
          <w:rPr>
            <w:rFonts w:ascii="Cambria Math" w:hAnsi="Cambria Math" w:cs="Times New Roman"/>
            <w:sz w:val="28"/>
            <w:szCs w:val="28"/>
          </w:rPr>
          <m:t>РСЭО</m:t>
        </m:r>
      </m:oMath>
      <w:r>
        <w:rPr>
          <w:rFonts w:ascii="Times New Roman" w:hAnsi="Times New Roman" w:cs="Times New Roman"/>
          <w:sz w:val="28"/>
          <w:szCs w:val="28"/>
        </w:rPr>
        <w:t xml:space="preserve"> – затраты на содержание и эксплуатацию оборудования.</w:t>
      </w:r>
    </w:p>
    <w:p w14:paraId="6CAD0661">
      <w:pPr>
        <w:pStyle w:val="39"/>
        <w:widowControl w:val="0"/>
        <w:tabs>
          <w:tab w:val="left" w:pos="9354"/>
        </w:tabs>
        <w:suppressAutoHyphens w:val="0"/>
        <w:ind w:right="-2" w:firstLine="709"/>
        <w:rPr>
          <w:rFonts w:ascii="Times New Roman" w:hAnsi="Times New Roman" w:cs="Times New Roman"/>
        </w:rPr>
      </w:pPr>
    </w:p>
    <w:p w14:paraId="681481E3">
      <w:pPr>
        <w:pStyle w:val="40"/>
        <w:spacing w:before="0" w:after="0"/>
        <w:jc w:val="left"/>
        <w:rPr>
          <w:b w:val="0"/>
          <w:i/>
        </w:rPr>
      </w:pPr>
      <w:r>
        <w:rPr>
          <w:b w:val="0"/>
          <w:i/>
        </w:rPr>
        <w:t>Расчет затрат по статье расходов «Материалы»</w:t>
      </w:r>
    </w:p>
    <w:p w14:paraId="241034E0">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Главными задачами анализа материальных затрат как важнейшего слагаемого себестоимости товаров являются:</w:t>
      </w:r>
    </w:p>
    <w:p w14:paraId="365F3DD1">
      <w:pPr>
        <w:pStyle w:val="39"/>
        <w:widowControl w:val="0"/>
        <w:numPr>
          <w:ilvl w:val="0"/>
          <w:numId w:val="7"/>
        </w:numPr>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и измерение влияния отдельных групп факторов на отклонение затрат от плана и их изменение по сравнению с предшествующими периодами;</w:t>
      </w:r>
    </w:p>
    <w:p w14:paraId="43E75B0A">
      <w:pPr>
        <w:pStyle w:val="39"/>
        <w:widowControl w:val="0"/>
        <w:numPr>
          <w:ilvl w:val="0"/>
          <w:numId w:val="7"/>
        </w:numPr>
        <w:tabs>
          <w:tab w:val="left" w:pos="709"/>
        </w:tabs>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резервов экономии материальных затрат и путей их мобилизации.</w:t>
      </w:r>
    </w:p>
    <w:p w14:paraId="4C7FCC86">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В Таблице 2 приведена смета затрат, стоимость единицы каждого </w:t>
      </w:r>
    </w:p>
    <w:p w14:paraId="5D389082">
      <w:pPr>
        <w:pStyle w:val="39"/>
        <w:widowControl w:val="0"/>
        <w:tabs>
          <w:tab w:val="left" w:pos="9354"/>
        </w:tabs>
        <w:suppressAutoHyphens w:val="0"/>
        <w:ind w:right="-2" w:firstLine="0"/>
        <w:rPr>
          <w:rFonts w:ascii="Times New Roman" w:hAnsi="Times New Roman" w:cs="Times New Roman"/>
          <w:iCs/>
          <w:sz w:val="28"/>
          <w:szCs w:val="28"/>
        </w:rPr>
      </w:pPr>
      <w:r>
        <w:rPr>
          <w:rFonts w:ascii="Times New Roman" w:hAnsi="Times New Roman" w:cs="Times New Roman"/>
          <w:iCs/>
          <w:sz w:val="28"/>
          <w:szCs w:val="28"/>
        </w:rPr>
        <w:t>материала или изделия взята в соответствии с ценами, действующими на это изделие в момент проведения разработки.</w:t>
      </w:r>
    </w:p>
    <w:p w14:paraId="2549FE90">
      <w:pPr>
        <w:jc w:val="right"/>
        <w:rPr>
          <w:i/>
          <w:sz w:val="24"/>
        </w:rPr>
      </w:pPr>
    </w:p>
    <w:p w14:paraId="51DB0FC2">
      <w:pPr>
        <w:jc w:val="right"/>
        <w:rPr>
          <w:i/>
          <w:sz w:val="24"/>
        </w:rPr>
      </w:pPr>
    </w:p>
    <w:p w14:paraId="11BDBDCC">
      <w:pPr>
        <w:jc w:val="right"/>
        <w:rPr>
          <w:i/>
          <w:sz w:val="24"/>
        </w:rPr>
      </w:pPr>
    </w:p>
    <w:p w14:paraId="089F6E4F">
      <w:pPr>
        <w:jc w:val="right"/>
        <w:rPr>
          <w:sz w:val="36"/>
        </w:rPr>
      </w:pPr>
      <w:r>
        <w:rPr>
          <w:i/>
          <w:sz w:val="24"/>
        </w:rPr>
        <w:t>Таблица 2</w:t>
      </w:r>
      <w:r>
        <w:rPr>
          <w:sz w:val="24"/>
          <w:lang w:val="en-US"/>
        </w:rPr>
        <w:t xml:space="preserve"> - </w:t>
      </w:r>
      <w:r>
        <w:rPr>
          <w:sz w:val="24"/>
        </w:rPr>
        <w:t>Смета затрат</w:t>
      </w:r>
    </w:p>
    <w:tbl>
      <w:tblPr>
        <w:tblStyle w:val="9"/>
        <w:tblW w:w="936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530"/>
        <w:gridCol w:w="1448"/>
        <w:gridCol w:w="1276"/>
        <w:gridCol w:w="1561"/>
        <w:gridCol w:w="1702"/>
      </w:tblGrid>
      <w:tr w14:paraId="4C9A9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7F11196E">
            <w:pPr>
              <w:widowControl w:val="0"/>
              <w:ind w:right="200"/>
              <w:rPr>
                <w:sz w:val="24"/>
              </w:rPr>
            </w:pPr>
            <w:r>
              <w:rPr>
                <w:sz w:val="24"/>
              </w:rPr>
              <w:t>Наименование материалов</w:t>
            </w:r>
          </w:p>
        </w:tc>
        <w:tc>
          <w:tcPr>
            <w:tcW w:w="1530" w:type="dxa"/>
            <w:tcBorders>
              <w:top w:val="single" w:color="auto" w:sz="4" w:space="0"/>
              <w:left w:val="single" w:color="auto" w:sz="4" w:space="0"/>
              <w:bottom w:val="single" w:color="auto" w:sz="4" w:space="0"/>
              <w:right w:val="single" w:color="auto" w:sz="4" w:space="0"/>
            </w:tcBorders>
          </w:tcPr>
          <w:p w14:paraId="2353CB72">
            <w:pPr>
              <w:widowControl w:val="0"/>
              <w:ind w:right="200"/>
              <w:rPr>
                <w:sz w:val="24"/>
              </w:rPr>
            </w:pPr>
            <w:r>
              <w:rPr>
                <w:sz w:val="24"/>
              </w:rPr>
              <w:t>Единица измерения</w:t>
            </w:r>
          </w:p>
        </w:tc>
        <w:tc>
          <w:tcPr>
            <w:tcW w:w="1448" w:type="dxa"/>
            <w:tcBorders>
              <w:top w:val="single" w:color="auto" w:sz="4" w:space="0"/>
              <w:left w:val="single" w:color="auto" w:sz="4" w:space="0"/>
              <w:bottom w:val="single" w:color="auto" w:sz="4" w:space="0"/>
              <w:right w:val="single" w:color="auto" w:sz="4" w:space="0"/>
            </w:tcBorders>
          </w:tcPr>
          <w:p w14:paraId="2CE5A778">
            <w:pPr>
              <w:widowControl w:val="0"/>
              <w:ind w:right="200"/>
              <w:rPr>
                <w:sz w:val="24"/>
              </w:rPr>
            </w:pPr>
            <w:r>
              <w:rPr>
                <w:sz w:val="24"/>
              </w:rPr>
              <w:t>Количество</w:t>
            </w:r>
          </w:p>
        </w:tc>
        <w:tc>
          <w:tcPr>
            <w:tcW w:w="1276" w:type="dxa"/>
            <w:tcBorders>
              <w:top w:val="single" w:color="auto" w:sz="4" w:space="0"/>
              <w:left w:val="single" w:color="auto" w:sz="4" w:space="0"/>
              <w:bottom w:val="single" w:color="auto" w:sz="4" w:space="0"/>
              <w:right w:val="single" w:color="auto" w:sz="4" w:space="0"/>
            </w:tcBorders>
          </w:tcPr>
          <w:p w14:paraId="1D279CBF">
            <w:pPr>
              <w:widowControl w:val="0"/>
              <w:ind w:right="200"/>
              <w:rPr>
                <w:sz w:val="24"/>
              </w:rPr>
            </w:pPr>
            <w:r>
              <w:rPr>
                <w:sz w:val="24"/>
              </w:rPr>
              <w:t>Цена за единицу</w:t>
            </w:r>
          </w:p>
        </w:tc>
        <w:tc>
          <w:tcPr>
            <w:tcW w:w="1561" w:type="dxa"/>
            <w:tcBorders>
              <w:top w:val="single" w:color="auto" w:sz="4" w:space="0"/>
              <w:left w:val="single" w:color="auto" w:sz="4" w:space="0"/>
              <w:bottom w:val="single" w:color="auto" w:sz="4" w:space="0"/>
              <w:right w:val="single" w:color="auto" w:sz="4" w:space="0"/>
            </w:tcBorders>
          </w:tcPr>
          <w:p w14:paraId="67CF7154">
            <w:pPr>
              <w:widowControl w:val="0"/>
              <w:ind w:right="200"/>
              <w:rPr>
                <w:sz w:val="24"/>
              </w:rPr>
            </w:pPr>
            <w:r>
              <w:rPr>
                <w:sz w:val="24"/>
              </w:rPr>
              <w:t>Стоимость</w:t>
            </w:r>
          </w:p>
        </w:tc>
        <w:tc>
          <w:tcPr>
            <w:tcW w:w="1702" w:type="dxa"/>
            <w:tcBorders>
              <w:top w:val="single" w:color="auto" w:sz="4" w:space="0"/>
              <w:left w:val="single" w:color="auto" w:sz="4" w:space="0"/>
              <w:bottom w:val="single" w:color="auto" w:sz="4" w:space="0"/>
              <w:right w:val="single" w:color="auto" w:sz="4" w:space="0"/>
            </w:tcBorders>
          </w:tcPr>
          <w:p w14:paraId="32BB6174">
            <w:pPr>
              <w:widowControl w:val="0"/>
              <w:ind w:right="200"/>
              <w:rPr>
                <w:sz w:val="24"/>
              </w:rPr>
            </w:pPr>
            <w:r>
              <w:rPr>
                <w:sz w:val="24"/>
              </w:rPr>
              <w:t>Примечание</w:t>
            </w:r>
          </w:p>
        </w:tc>
      </w:tr>
      <w:tr w14:paraId="18056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6C7AE76A">
            <w:pPr>
              <w:widowControl w:val="0"/>
              <w:ind w:right="200"/>
              <w:rPr>
                <w:sz w:val="24"/>
              </w:rPr>
            </w:pPr>
            <w:r>
              <w:rPr>
                <w:sz w:val="24"/>
              </w:rPr>
              <w:t>Печатная бумага для принтера А4</w:t>
            </w:r>
          </w:p>
        </w:tc>
        <w:tc>
          <w:tcPr>
            <w:tcW w:w="1530" w:type="dxa"/>
            <w:tcBorders>
              <w:top w:val="single" w:color="auto" w:sz="4" w:space="0"/>
              <w:left w:val="single" w:color="auto" w:sz="4" w:space="0"/>
              <w:bottom w:val="single" w:color="auto" w:sz="4" w:space="0"/>
              <w:right w:val="single" w:color="auto" w:sz="4" w:space="0"/>
            </w:tcBorders>
          </w:tcPr>
          <w:p w14:paraId="5D39F8D3">
            <w:pPr>
              <w:widowControl w:val="0"/>
              <w:ind w:right="200"/>
              <w:rPr>
                <w:sz w:val="24"/>
              </w:rPr>
            </w:pPr>
            <w:r>
              <w:rPr>
                <w:sz w:val="24"/>
              </w:rPr>
              <w:t>шт</w:t>
            </w:r>
          </w:p>
        </w:tc>
        <w:tc>
          <w:tcPr>
            <w:tcW w:w="1448" w:type="dxa"/>
            <w:tcBorders>
              <w:top w:val="single" w:color="auto" w:sz="4" w:space="0"/>
              <w:left w:val="single" w:color="auto" w:sz="4" w:space="0"/>
              <w:bottom w:val="single" w:color="auto" w:sz="4" w:space="0"/>
              <w:right w:val="single" w:color="auto" w:sz="4" w:space="0"/>
            </w:tcBorders>
          </w:tcPr>
          <w:p w14:paraId="42B23495">
            <w:pPr>
              <w:widowControl w:val="0"/>
              <w:ind w:right="200"/>
              <w:rPr>
                <w:sz w:val="24"/>
              </w:rPr>
            </w:pPr>
            <w:r>
              <w:rPr>
                <w:sz w:val="24"/>
              </w:rPr>
              <w:t>50</w:t>
            </w:r>
          </w:p>
        </w:tc>
        <w:tc>
          <w:tcPr>
            <w:tcW w:w="1276" w:type="dxa"/>
            <w:tcBorders>
              <w:top w:val="single" w:color="auto" w:sz="4" w:space="0"/>
              <w:left w:val="single" w:color="auto" w:sz="4" w:space="0"/>
              <w:bottom w:val="single" w:color="auto" w:sz="4" w:space="0"/>
              <w:right w:val="single" w:color="auto" w:sz="4" w:space="0"/>
            </w:tcBorders>
          </w:tcPr>
          <w:p w14:paraId="7B2C558D">
            <w:pPr>
              <w:widowControl w:val="0"/>
              <w:ind w:right="200"/>
              <w:rPr>
                <w:sz w:val="24"/>
              </w:rPr>
            </w:pPr>
            <w:r>
              <w:rPr>
                <w:sz w:val="24"/>
                <w:lang w:val="en-US"/>
              </w:rPr>
              <w:t>10</w:t>
            </w:r>
          </w:p>
        </w:tc>
        <w:tc>
          <w:tcPr>
            <w:tcW w:w="1561" w:type="dxa"/>
            <w:tcBorders>
              <w:top w:val="single" w:color="auto" w:sz="4" w:space="0"/>
              <w:left w:val="single" w:color="auto" w:sz="4" w:space="0"/>
              <w:bottom w:val="single" w:color="auto" w:sz="4" w:space="0"/>
              <w:right w:val="single" w:color="auto" w:sz="4" w:space="0"/>
            </w:tcBorders>
          </w:tcPr>
          <w:p w14:paraId="00E37B32">
            <w:pPr>
              <w:widowControl w:val="0"/>
              <w:ind w:right="200"/>
              <w:rPr>
                <w:sz w:val="24"/>
              </w:rPr>
            </w:pPr>
            <w:r>
              <w:rPr>
                <w:sz w:val="24"/>
              </w:rPr>
              <w:t>500</w:t>
            </w:r>
          </w:p>
        </w:tc>
        <w:tc>
          <w:tcPr>
            <w:tcW w:w="1702" w:type="dxa"/>
            <w:tcBorders>
              <w:top w:val="single" w:color="auto" w:sz="4" w:space="0"/>
              <w:left w:val="single" w:color="auto" w:sz="4" w:space="0"/>
              <w:bottom w:val="single" w:color="auto" w:sz="4" w:space="0"/>
              <w:right w:val="single" w:color="auto" w:sz="4" w:space="0"/>
            </w:tcBorders>
          </w:tcPr>
          <w:p w14:paraId="5918B144">
            <w:pPr>
              <w:widowControl w:val="0"/>
              <w:ind w:right="200"/>
              <w:rPr>
                <w:sz w:val="24"/>
              </w:rPr>
            </w:pPr>
            <w:r>
              <w:rPr>
                <w:sz w:val="24"/>
              </w:rPr>
              <w:t>Использовано для распечатки пояснительной записки</w:t>
            </w:r>
          </w:p>
        </w:tc>
      </w:tr>
      <w:tr w14:paraId="69B97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7B25BE29">
            <w:pPr>
              <w:widowControl w:val="0"/>
              <w:ind w:right="200"/>
              <w:rPr>
                <w:sz w:val="24"/>
              </w:rPr>
            </w:pPr>
            <w:r>
              <w:rPr>
                <w:sz w:val="24"/>
              </w:rPr>
              <w:t>Компакт-диск</w:t>
            </w:r>
          </w:p>
        </w:tc>
        <w:tc>
          <w:tcPr>
            <w:tcW w:w="1530" w:type="dxa"/>
            <w:tcBorders>
              <w:top w:val="single" w:color="auto" w:sz="4" w:space="0"/>
              <w:left w:val="single" w:color="auto" w:sz="4" w:space="0"/>
              <w:bottom w:val="single" w:color="auto" w:sz="4" w:space="0"/>
              <w:right w:val="single" w:color="auto" w:sz="4" w:space="0"/>
            </w:tcBorders>
          </w:tcPr>
          <w:p w14:paraId="7A1FDC50">
            <w:pPr>
              <w:widowControl w:val="0"/>
              <w:ind w:right="200"/>
              <w:rPr>
                <w:sz w:val="24"/>
              </w:rPr>
            </w:pPr>
            <w:r>
              <w:rPr>
                <w:sz w:val="24"/>
              </w:rPr>
              <w:t>шт</w:t>
            </w:r>
          </w:p>
        </w:tc>
        <w:tc>
          <w:tcPr>
            <w:tcW w:w="1448" w:type="dxa"/>
            <w:tcBorders>
              <w:top w:val="single" w:color="auto" w:sz="4" w:space="0"/>
              <w:left w:val="single" w:color="auto" w:sz="4" w:space="0"/>
              <w:bottom w:val="single" w:color="auto" w:sz="4" w:space="0"/>
              <w:right w:val="single" w:color="auto" w:sz="4" w:space="0"/>
            </w:tcBorders>
          </w:tcPr>
          <w:p w14:paraId="30F5D13B">
            <w:pPr>
              <w:widowControl w:val="0"/>
              <w:ind w:right="200"/>
              <w:rPr>
                <w:sz w:val="24"/>
              </w:rPr>
            </w:pPr>
            <w:r>
              <w:rPr>
                <w:sz w:val="24"/>
              </w:rPr>
              <w:t>1</w:t>
            </w:r>
          </w:p>
        </w:tc>
        <w:tc>
          <w:tcPr>
            <w:tcW w:w="1276" w:type="dxa"/>
            <w:tcBorders>
              <w:top w:val="single" w:color="auto" w:sz="4" w:space="0"/>
              <w:left w:val="single" w:color="auto" w:sz="4" w:space="0"/>
              <w:bottom w:val="single" w:color="auto" w:sz="4" w:space="0"/>
              <w:right w:val="single" w:color="auto" w:sz="4" w:space="0"/>
            </w:tcBorders>
          </w:tcPr>
          <w:p w14:paraId="41E104C7">
            <w:pPr>
              <w:widowControl w:val="0"/>
              <w:ind w:right="200"/>
              <w:rPr>
                <w:sz w:val="24"/>
              </w:rPr>
            </w:pPr>
            <w:r>
              <w:rPr>
                <w:sz w:val="24"/>
              </w:rPr>
              <w:t>50</w:t>
            </w:r>
          </w:p>
        </w:tc>
        <w:tc>
          <w:tcPr>
            <w:tcW w:w="1561" w:type="dxa"/>
            <w:tcBorders>
              <w:top w:val="single" w:color="auto" w:sz="4" w:space="0"/>
              <w:left w:val="single" w:color="auto" w:sz="4" w:space="0"/>
              <w:bottom w:val="single" w:color="auto" w:sz="4" w:space="0"/>
              <w:right w:val="single" w:color="auto" w:sz="4" w:space="0"/>
            </w:tcBorders>
          </w:tcPr>
          <w:p w14:paraId="31189530">
            <w:pPr>
              <w:widowControl w:val="0"/>
              <w:ind w:right="200"/>
              <w:rPr>
                <w:sz w:val="24"/>
              </w:rPr>
            </w:pPr>
            <w:r>
              <w:rPr>
                <w:sz w:val="24"/>
              </w:rPr>
              <w:t>50</w:t>
            </w:r>
          </w:p>
        </w:tc>
        <w:tc>
          <w:tcPr>
            <w:tcW w:w="1702" w:type="dxa"/>
            <w:tcBorders>
              <w:top w:val="single" w:color="auto" w:sz="4" w:space="0"/>
              <w:left w:val="single" w:color="auto" w:sz="4" w:space="0"/>
              <w:bottom w:val="single" w:color="auto" w:sz="4" w:space="0"/>
              <w:right w:val="single" w:color="auto" w:sz="4" w:space="0"/>
            </w:tcBorders>
          </w:tcPr>
          <w:p w14:paraId="43234470">
            <w:pPr>
              <w:widowControl w:val="0"/>
              <w:ind w:right="200"/>
              <w:rPr>
                <w:sz w:val="24"/>
              </w:rPr>
            </w:pPr>
            <w:r>
              <w:rPr>
                <w:sz w:val="24"/>
              </w:rPr>
              <w:t>Использован для пояснительной записки</w:t>
            </w:r>
          </w:p>
        </w:tc>
      </w:tr>
      <w:tr w14:paraId="61CFC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79FA90D0">
            <w:pPr>
              <w:widowControl w:val="0"/>
              <w:ind w:right="200"/>
              <w:rPr>
                <w:sz w:val="24"/>
              </w:rPr>
            </w:pPr>
            <w:r>
              <w:rPr>
                <w:sz w:val="24"/>
              </w:rPr>
              <w:t>Итого:</w:t>
            </w:r>
          </w:p>
        </w:tc>
        <w:tc>
          <w:tcPr>
            <w:tcW w:w="1530" w:type="dxa"/>
            <w:tcBorders>
              <w:top w:val="single" w:color="auto" w:sz="4" w:space="0"/>
              <w:left w:val="single" w:color="auto" w:sz="4" w:space="0"/>
              <w:bottom w:val="single" w:color="auto" w:sz="4" w:space="0"/>
              <w:right w:val="single" w:color="auto" w:sz="4" w:space="0"/>
            </w:tcBorders>
          </w:tcPr>
          <w:p w14:paraId="317A81D0">
            <w:pPr>
              <w:widowControl w:val="0"/>
              <w:ind w:left="200" w:right="200" w:firstLine="709"/>
              <w:jc w:val="center"/>
              <w:rPr>
                <w:sz w:val="24"/>
              </w:rPr>
            </w:pPr>
          </w:p>
        </w:tc>
        <w:tc>
          <w:tcPr>
            <w:tcW w:w="1448" w:type="dxa"/>
            <w:tcBorders>
              <w:top w:val="single" w:color="auto" w:sz="4" w:space="0"/>
              <w:left w:val="single" w:color="auto" w:sz="4" w:space="0"/>
              <w:bottom w:val="single" w:color="auto" w:sz="4" w:space="0"/>
              <w:right w:val="single" w:color="auto" w:sz="4" w:space="0"/>
            </w:tcBorders>
          </w:tcPr>
          <w:p w14:paraId="45245A04">
            <w:pPr>
              <w:widowControl w:val="0"/>
              <w:ind w:left="200" w:right="200" w:firstLine="709"/>
              <w:jc w:val="center"/>
              <w:rPr>
                <w:sz w:val="24"/>
              </w:rPr>
            </w:pPr>
          </w:p>
        </w:tc>
        <w:tc>
          <w:tcPr>
            <w:tcW w:w="1276" w:type="dxa"/>
            <w:tcBorders>
              <w:top w:val="single" w:color="auto" w:sz="4" w:space="0"/>
              <w:left w:val="single" w:color="auto" w:sz="4" w:space="0"/>
              <w:bottom w:val="single" w:color="auto" w:sz="4" w:space="0"/>
              <w:right w:val="single" w:color="auto" w:sz="4" w:space="0"/>
            </w:tcBorders>
          </w:tcPr>
          <w:p w14:paraId="164A8C9A">
            <w:pPr>
              <w:widowControl w:val="0"/>
              <w:ind w:left="200" w:right="200" w:firstLine="709"/>
              <w:jc w:val="center"/>
              <w:rPr>
                <w:sz w:val="24"/>
              </w:rPr>
            </w:pPr>
          </w:p>
        </w:tc>
        <w:tc>
          <w:tcPr>
            <w:tcW w:w="1561" w:type="dxa"/>
            <w:tcBorders>
              <w:top w:val="single" w:color="auto" w:sz="4" w:space="0"/>
              <w:left w:val="single" w:color="auto" w:sz="4" w:space="0"/>
              <w:bottom w:val="single" w:color="auto" w:sz="4" w:space="0"/>
              <w:right w:val="single" w:color="auto" w:sz="4" w:space="0"/>
            </w:tcBorders>
          </w:tcPr>
          <w:p w14:paraId="5ADA0B44">
            <w:pPr>
              <w:widowControl w:val="0"/>
              <w:ind w:right="200"/>
              <w:rPr>
                <w:sz w:val="24"/>
              </w:rPr>
            </w:pPr>
            <w:r>
              <w:rPr>
                <w:sz w:val="24"/>
              </w:rPr>
              <w:t>650</w:t>
            </w:r>
          </w:p>
        </w:tc>
        <w:tc>
          <w:tcPr>
            <w:tcW w:w="1702" w:type="dxa"/>
            <w:tcBorders>
              <w:top w:val="single" w:color="auto" w:sz="4" w:space="0"/>
              <w:left w:val="single" w:color="auto" w:sz="4" w:space="0"/>
              <w:bottom w:val="single" w:color="auto" w:sz="4" w:space="0"/>
              <w:right w:val="single" w:color="auto" w:sz="4" w:space="0"/>
            </w:tcBorders>
          </w:tcPr>
          <w:p w14:paraId="2E119800">
            <w:pPr>
              <w:widowControl w:val="0"/>
              <w:ind w:left="200" w:right="200" w:firstLine="709"/>
              <w:rPr>
                <w:sz w:val="24"/>
              </w:rPr>
            </w:pPr>
          </w:p>
        </w:tc>
      </w:tr>
    </w:tbl>
    <w:p w14:paraId="3DEC0BDB">
      <w:pPr>
        <w:ind w:right="188" w:firstLine="720"/>
      </w:pPr>
      <w:r>
        <w:rPr>
          <w:i/>
          <w:lang w:val="en-US"/>
        </w:rPr>
        <w:t>M</w:t>
      </w:r>
      <w:r>
        <w:rPr>
          <w:i/>
        </w:rPr>
        <w:t>=500+50=550</w:t>
      </w:r>
      <w:r>
        <w:t>(руб.)</w:t>
      </w:r>
    </w:p>
    <w:p w14:paraId="295E49F9">
      <w:pPr>
        <w:pStyle w:val="40"/>
        <w:spacing w:before="0" w:after="0"/>
        <w:ind w:left="0" w:right="0" w:firstLine="709"/>
        <w:jc w:val="both"/>
      </w:pPr>
      <w:bookmarkStart w:id="16" w:name="_Toc484740419"/>
      <w:r>
        <w:rPr>
          <w:b w:val="0"/>
          <w:i/>
        </w:rPr>
        <w:t>Расчёт затрат по статье расходов «Электроэнергия»</w:t>
      </w:r>
      <w:bookmarkEnd w:id="16"/>
      <w:r>
        <w:rPr>
          <w:b w:val="0"/>
          <w:i/>
        </w:rPr>
        <w:t>.</w:t>
      </w:r>
    </w:p>
    <w:p w14:paraId="7687EB7E">
      <w:pPr>
        <w:jc w:val="right"/>
        <w:rPr>
          <w:i/>
          <w:sz w:val="24"/>
        </w:rPr>
      </w:pPr>
      <w:r>
        <w:rPr>
          <w:i/>
          <w:sz w:val="24"/>
        </w:rPr>
        <w:t>Таблица 3</w:t>
      </w:r>
      <w:r>
        <w:rPr>
          <w:sz w:val="24"/>
          <w:lang w:val="en-US"/>
        </w:rPr>
        <w:t xml:space="preserve"> -</w:t>
      </w:r>
      <w:r>
        <w:rPr>
          <w:sz w:val="24"/>
        </w:rPr>
        <w:t xml:space="preserve"> Расчёт затрат</w:t>
      </w:r>
    </w:p>
    <w:tbl>
      <w:tblPr>
        <w:tblStyle w:val="9"/>
        <w:tblW w:w="9167"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4"/>
        <w:gridCol w:w="1361"/>
        <w:gridCol w:w="1353"/>
        <w:gridCol w:w="1353"/>
        <w:gridCol w:w="1113"/>
        <w:gridCol w:w="2100"/>
      </w:tblGrid>
      <w:tr w14:paraId="021CC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157EE541">
            <w:pPr>
              <w:widowControl w:val="0"/>
              <w:ind w:right="69"/>
              <w:rPr>
                <w:sz w:val="24"/>
              </w:rPr>
            </w:pPr>
            <w:r>
              <w:rPr>
                <w:sz w:val="24"/>
              </w:rPr>
              <w:t>Наименование потребителей</w:t>
            </w:r>
          </w:p>
        </w:tc>
        <w:tc>
          <w:tcPr>
            <w:tcW w:w="1533" w:type="dxa"/>
            <w:tcBorders>
              <w:top w:val="single" w:color="auto" w:sz="4" w:space="0"/>
              <w:left w:val="single" w:color="auto" w:sz="4" w:space="0"/>
              <w:bottom w:val="single" w:color="auto" w:sz="4" w:space="0"/>
              <w:right w:val="single" w:color="auto" w:sz="4" w:space="0"/>
            </w:tcBorders>
          </w:tcPr>
          <w:p w14:paraId="469BB369">
            <w:pPr>
              <w:widowControl w:val="0"/>
              <w:ind w:right="69"/>
              <w:rPr>
                <w:sz w:val="24"/>
              </w:rPr>
            </w:pPr>
            <w:r>
              <w:rPr>
                <w:sz w:val="24"/>
              </w:rPr>
              <w:t>Единица измерения</w:t>
            </w:r>
          </w:p>
        </w:tc>
        <w:tc>
          <w:tcPr>
            <w:tcW w:w="1959" w:type="dxa"/>
            <w:tcBorders>
              <w:top w:val="single" w:color="auto" w:sz="4" w:space="0"/>
              <w:left w:val="single" w:color="auto" w:sz="4" w:space="0"/>
              <w:bottom w:val="single" w:color="auto" w:sz="4" w:space="0"/>
              <w:right w:val="single" w:color="auto" w:sz="4" w:space="0"/>
            </w:tcBorders>
          </w:tcPr>
          <w:p w14:paraId="44B41BAA">
            <w:pPr>
              <w:widowControl w:val="0"/>
              <w:ind w:right="69"/>
              <w:rPr>
                <w:sz w:val="24"/>
              </w:rPr>
            </w:pPr>
            <w:r>
              <w:rPr>
                <w:sz w:val="24"/>
              </w:rPr>
              <w:t>Потребляемая мощность</w:t>
            </w:r>
          </w:p>
        </w:tc>
        <w:tc>
          <w:tcPr>
            <w:tcW w:w="1051" w:type="dxa"/>
            <w:tcBorders>
              <w:top w:val="single" w:color="auto" w:sz="4" w:space="0"/>
              <w:left w:val="single" w:color="auto" w:sz="4" w:space="0"/>
              <w:bottom w:val="single" w:color="auto" w:sz="4" w:space="0"/>
              <w:right w:val="single" w:color="auto" w:sz="4" w:space="0"/>
            </w:tcBorders>
          </w:tcPr>
          <w:p w14:paraId="4A844C81">
            <w:pPr>
              <w:widowControl w:val="0"/>
              <w:ind w:right="69"/>
              <w:rPr>
                <w:sz w:val="24"/>
              </w:rPr>
            </w:pPr>
            <w:r>
              <w:rPr>
                <w:sz w:val="24"/>
              </w:rPr>
              <w:t>Время работ</w:t>
            </w:r>
          </w:p>
        </w:tc>
        <w:tc>
          <w:tcPr>
            <w:tcW w:w="1277" w:type="dxa"/>
            <w:tcBorders>
              <w:top w:val="single" w:color="auto" w:sz="4" w:space="0"/>
              <w:left w:val="single" w:color="auto" w:sz="4" w:space="0"/>
              <w:bottom w:val="single" w:color="auto" w:sz="4" w:space="0"/>
              <w:right w:val="single" w:color="auto" w:sz="4" w:space="0"/>
            </w:tcBorders>
          </w:tcPr>
          <w:p w14:paraId="7866273A">
            <w:pPr>
              <w:widowControl w:val="0"/>
              <w:ind w:right="69"/>
              <w:rPr>
                <w:sz w:val="24"/>
              </w:rPr>
            </w:pPr>
            <w:r>
              <w:rPr>
                <w:sz w:val="24"/>
              </w:rPr>
              <w:t>Цена 1 квт/час</w:t>
            </w:r>
          </w:p>
        </w:tc>
        <w:tc>
          <w:tcPr>
            <w:tcW w:w="1937" w:type="dxa"/>
            <w:tcBorders>
              <w:top w:val="single" w:color="auto" w:sz="4" w:space="0"/>
              <w:left w:val="single" w:color="auto" w:sz="4" w:space="0"/>
              <w:bottom w:val="single" w:color="auto" w:sz="4" w:space="0"/>
              <w:right w:val="single" w:color="auto" w:sz="4" w:space="0"/>
            </w:tcBorders>
          </w:tcPr>
          <w:p w14:paraId="45649461">
            <w:pPr>
              <w:widowControl w:val="0"/>
              <w:ind w:right="69"/>
              <w:rPr>
                <w:sz w:val="24"/>
              </w:rPr>
            </w:pPr>
            <w:r>
              <w:rPr>
                <w:sz w:val="24"/>
              </w:rPr>
              <w:t>Стоимость</w:t>
            </w:r>
          </w:p>
        </w:tc>
      </w:tr>
      <w:tr w14:paraId="5DE5E6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215DD975">
            <w:pPr>
              <w:widowControl w:val="0"/>
              <w:ind w:right="69"/>
              <w:rPr>
                <w:sz w:val="24"/>
              </w:rPr>
            </w:pPr>
            <w:r>
              <w:rPr>
                <w:sz w:val="24"/>
              </w:rPr>
              <w:t>Компьютер</w:t>
            </w:r>
          </w:p>
        </w:tc>
        <w:tc>
          <w:tcPr>
            <w:tcW w:w="1533" w:type="dxa"/>
            <w:tcBorders>
              <w:top w:val="single" w:color="auto" w:sz="4" w:space="0"/>
              <w:left w:val="single" w:color="auto" w:sz="4" w:space="0"/>
              <w:bottom w:val="single" w:color="auto" w:sz="4" w:space="0"/>
              <w:right w:val="single" w:color="auto" w:sz="4" w:space="0"/>
            </w:tcBorders>
          </w:tcPr>
          <w:p w14:paraId="73EB03FA">
            <w:pPr>
              <w:widowControl w:val="0"/>
              <w:ind w:right="69"/>
              <w:rPr>
                <w:sz w:val="24"/>
              </w:rPr>
            </w:pPr>
            <w:r>
              <w:rPr>
                <w:sz w:val="24"/>
              </w:rPr>
              <w:t>1 КВт/ч</w:t>
            </w:r>
          </w:p>
        </w:tc>
        <w:tc>
          <w:tcPr>
            <w:tcW w:w="1959" w:type="dxa"/>
            <w:tcBorders>
              <w:top w:val="single" w:color="auto" w:sz="4" w:space="0"/>
              <w:left w:val="single" w:color="auto" w:sz="4" w:space="0"/>
              <w:bottom w:val="single" w:color="auto" w:sz="4" w:space="0"/>
              <w:right w:val="single" w:color="auto" w:sz="4" w:space="0"/>
            </w:tcBorders>
          </w:tcPr>
          <w:p w14:paraId="1E4EE2AF">
            <w:pPr>
              <w:widowControl w:val="0"/>
              <w:ind w:right="69"/>
              <w:rPr>
                <w:sz w:val="24"/>
              </w:rPr>
            </w:pPr>
            <w:r>
              <w:rPr>
                <w:sz w:val="24"/>
              </w:rPr>
              <w:t>850 ВТ/ч</w:t>
            </w:r>
          </w:p>
        </w:tc>
        <w:tc>
          <w:tcPr>
            <w:tcW w:w="1051" w:type="dxa"/>
            <w:tcBorders>
              <w:top w:val="single" w:color="auto" w:sz="4" w:space="0"/>
              <w:left w:val="single" w:color="auto" w:sz="4" w:space="0"/>
              <w:bottom w:val="single" w:color="auto" w:sz="4" w:space="0"/>
              <w:right w:val="single" w:color="auto" w:sz="4" w:space="0"/>
            </w:tcBorders>
          </w:tcPr>
          <w:p w14:paraId="658723C5">
            <w:pPr>
              <w:widowControl w:val="0"/>
              <w:ind w:right="69"/>
              <w:rPr>
                <w:sz w:val="24"/>
              </w:rPr>
            </w:pPr>
            <w:r>
              <w:rPr>
                <w:sz w:val="24"/>
              </w:rPr>
              <w:t>208 часов.</w:t>
            </w:r>
          </w:p>
        </w:tc>
        <w:tc>
          <w:tcPr>
            <w:tcW w:w="1277" w:type="dxa"/>
            <w:tcBorders>
              <w:top w:val="single" w:color="auto" w:sz="4" w:space="0"/>
              <w:left w:val="single" w:color="auto" w:sz="4" w:space="0"/>
              <w:bottom w:val="single" w:color="auto" w:sz="4" w:space="0"/>
              <w:right w:val="single" w:color="auto" w:sz="4" w:space="0"/>
            </w:tcBorders>
          </w:tcPr>
          <w:p w14:paraId="7E667135">
            <w:pPr>
              <w:widowControl w:val="0"/>
              <w:ind w:right="69"/>
              <w:rPr>
                <w:sz w:val="24"/>
              </w:rPr>
            </w:pPr>
            <w:r>
              <w:rPr>
                <w:sz w:val="24"/>
              </w:rPr>
              <w:t>5 руб. 05 коп</w:t>
            </w:r>
          </w:p>
        </w:tc>
        <w:tc>
          <w:tcPr>
            <w:tcW w:w="1937" w:type="dxa"/>
            <w:tcBorders>
              <w:top w:val="single" w:color="auto" w:sz="4" w:space="0"/>
              <w:left w:val="single" w:color="auto" w:sz="4" w:space="0"/>
              <w:bottom w:val="single" w:color="auto" w:sz="4" w:space="0"/>
              <w:right w:val="single" w:color="auto" w:sz="4" w:space="0"/>
            </w:tcBorders>
          </w:tcPr>
          <w:p w14:paraId="4E88115A">
            <w:pPr>
              <w:widowControl w:val="0"/>
              <w:ind w:right="69"/>
              <w:rPr>
                <w:sz w:val="24"/>
              </w:rPr>
            </w:pPr>
            <m:oMath>
              <m:r>
                <m:rPr/>
                <w:rPr>
                  <w:rFonts w:ascii="Cambria Math" w:hAnsi="Cambria Math"/>
                  <w:sz w:val="24"/>
                </w:rPr>
                <m:t>840,32</m:t>
              </m:r>
            </m:oMath>
            <w:r>
              <w:rPr>
                <w:sz w:val="24"/>
              </w:rPr>
              <w:t xml:space="preserve"> руб.</w:t>
            </w:r>
          </w:p>
        </w:tc>
      </w:tr>
      <w:tr w14:paraId="67D61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149C0588">
            <w:pPr>
              <w:widowControl w:val="0"/>
              <w:ind w:right="69"/>
              <w:rPr>
                <w:color w:val="000000"/>
                <w:sz w:val="24"/>
              </w:rPr>
            </w:pPr>
            <w:r>
              <w:rPr>
                <w:color w:val="000000"/>
                <w:sz w:val="24"/>
              </w:rPr>
              <w:t>Итого:</w:t>
            </w:r>
          </w:p>
        </w:tc>
        <w:tc>
          <w:tcPr>
            <w:tcW w:w="1533" w:type="dxa"/>
            <w:tcBorders>
              <w:top w:val="single" w:color="auto" w:sz="4" w:space="0"/>
              <w:left w:val="single" w:color="auto" w:sz="4" w:space="0"/>
              <w:bottom w:val="single" w:color="auto" w:sz="4" w:space="0"/>
              <w:right w:val="single" w:color="auto" w:sz="4" w:space="0"/>
            </w:tcBorders>
          </w:tcPr>
          <w:p w14:paraId="3CA952E6">
            <w:pPr>
              <w:widowControl w:val="0"/>
              <w:ind w:left="200" w:right="69" w:firstLine="540"/>
              <w:rPr>
                <w:sz w:val="24"/>
              </w:rPr>
            </w:pPr>
          </w:p>
        </w:tc>
        <w:tc>
          <w:tcPr>
            <w:tcW w:w="1959" w:type="dxa"/>
            <w:tcBorders>
              <w:top w:val="single" w:color="auto" w:sz="4" w:space="0"/>
              <w:left w:val="single" w:color="auto" w:sz="4" w:space="0"/>
              <w:bottom w:val="single" w:color="auto" w:sz="4" w:space="0"/>
              <w:right w:val="single" w:color="auto" w:sz="4" w:space="0"/>
            </w:tcBorders>
          </w:tcPr>
          <w:p w14:paraId="482B8D18">
            <w:pPr>
              <w:widowControl w:val="0"/>
              <w:ind w:left="200" w:right="69" w:firstLine="540"/>
              <w:rPr>
                <w:sz w:val="24"/>
              </w:rPr>
            </w:pPr>
          </w:p>
        </w:tc>
        <w:tc>
          <w:tcPr>
            <w:tcW w:w="1051" w:type="dxa"/>
            <w:tcBorders>
              <w:top w:val="single" w:color="auto" w:sz="4" w:space="0"/>
              <w:left w:val="single" w:color="auto" w:sz="4" w:space="0"/>
              <w:bottom w:val="single" w:color="auto" w:sz="4" w:space="0"/>
              <w:right w:val="single" w:color="auto" w:sz="4" w:space="0"/>
            </w:tcBorders>
          </w:tcPr>
          <w:p w14:paraId="680F9AFC">
            <w:pPr>
              <w:widowControl w:val="0"/>
              <w:ind w:left="200" w:right="69" w:firstLine="540"/>
              <w:rPr>
                <w:sz w:val="24"/>
              </w:rPr>
            </w:pPr>
          </w:p>
        </w:tc>
        <w:tc>
          <w:tcPr>
            <w:tcW w:w="1277" w:type="dxa"/>
            <w:tcBorders>
              <w:top w:val="single" w:color="auto" w:sz="4" w:space="0"/>
              <w:left w:val="single" w:color="auto" w:sz="4" w:space="0"/>
              <w:bottom w:val="single" w:color="auto" w:sz="4" w:space="0"/>
              <w:right w:val="single" w:color="auto" w:sz="4" w:space="0"/>
            </w:tcBorders>
          </w:tcPr>
          <w:p w14:paraId="4CA0C83D">
            <w:pPr>
              <w:widowControl w:val="0"/>
              <w:ind w:left="200" w:right="69" w:firstLine="540"/>
              <w:rPr>
                <w:sz w:val="24"/>
              </w:rPr>
            </w:pPr>
          </w:p>
        </w:tc>
        <w:tc>
          <w:tcPr>
            <w:tcW w:w="1937" w:type="dxa"/>
            <w:tcBorders>
              <w:top w:val="single" w:color="auto" w:sz="4" w:space="0"/>
              <w:left w:val="single" w:color="auto" w:sz="4" w:space="0"/>
              <w:bottom w:val="single" w:color="auto" w:sz="4" w:space="0"/>
              <w:right w:val="single" w:color="auto" w:sz="4" w:space="0"/>
            </w:tcBorders>
          </w:tcPr>
          <w:p w14:paraId="1BF9D5FD">
            <w:pPr>
              <w:widowControl w:val="0"/>
              <w:ind w:right="69"/>
              <w:rPr>
                <w:sz w:val="24"/>
              </w:rPr>
            </w:pPr>
            <m:oMath>
              <m:r>
                <m:rPr/>
                <w:rPr>
                  <w:rFonts w:ascii="Cambria Math" w:hAnsi="Cambria Math"/>
                  <w:sz w:val="24"/>
                </w:rPr>
                <m:t>840,32</m:t>
              </m:r>
            </m:oMath>
            <w:r>
              <w:rPr>
                <w:sz w:val="24"/>
              </w:rPr>
              <w:t xml:space="preserve"> руб.</w:t>
            </w:r>
          </w:p>
        </w:tc>
      </w:tr>
    </w:tbl>
    <w:p w14:paraId="1DE38623">
      <w:pPr>
        <w:ind w:right="188" w:firstLine="720"/>
      </w:pPr>
      <w:r>
        <w:t>В соответствии с установленными расценками на электроэнергию цена 1 КВт/ч равна 5 руб. 05 коп.</w:t>
      </w:r>
    </w:p>
    <w:p w14:paraId="67C0E0B9">
      <w:pPr>
        <w:ind w:right="188" w:firstLine="709"/>
      </w:pPr>
      <w:r>
        <w:t>Компьютер в среднем потребляет 850 ВТ/ч, то есть 0,8 КВт/ч.</w:t>
      </w:r>
    </w:p>
    <w:p w14:paraId="2EFC6549">
      <w:pPr>
        <w:ind w:right="471" w:firstLine="709"/>
      </w:pPr>
      <w:r>
        <w:rPr>
          <w:i/>
        </w:rPr>
        <w:t>Т</w:t>
      </w:r>
      <w:r>
        <w:t>=208 (ч).</w:t>
      </w:r>
    </w:p>
    <w:p w14:paraId="54BECABB">
      <w:pPr>
        <w:ind w:right="471" w:firstLine="709"/>
      </w:pPr>
      <w:r>
        <w:t xml:space="preserve">Где </w:t>
      </w: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oMath>
      <w:r>
        <w:t xml:space="preserve"> – затраты на электроэнергию;</w:t>
      </w:r>
    </w:p>
    <w:p w14:paraId="225D9E8A">
      <w:pPr>
        <w:ind w:right="471" w:firstLine="709"/>
      </w:pPr>
      <m:oMath>
        <m:r>
          <m:rPr/>
          <w:rPr>
            <w:rFonts w:ascii="Cambria Math" w:hAnsi="Cambria Math"/>
          </w:rPr>
          <m:t>T</m:t>
        </m:r>
      </m:oMath>
      <w:r>
        <w:t xml:space="preserve"> – время разработки продукта;</w:t>
      </w:r>
    </w:p>
    <w:p w14:paraId="06BDE4BB">
      <w:pPr>
        <w:ind w:right="471" w:firstLine="709"/>
      </w:pPr>
      <m:oMath>
        <m:r>
          <m:rPr/>
          <w:rPr>
            <w:rFonts w:ascii="Cambria Math" w:hAnsi="Cambria Math"/>
          </w:rPr>
          <m:t>Э</m:t>
        </m:r>
      </m:oMath>
      <w:r>
        <w:t xml:space="preserve"> – электроэнергия, потребляемая компьютером за час работы;</w:t>
      </w:r>
    </w:p>
    <w:p w14:paraId="2BAC0848">
      <w:pPr>
        <w:ind w:right="188" w:firstLine="709"/>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э</m:t>
            </m:r>
            <m:ctrlPr>
              <w:rPr>
                <w:rFonts w:ascii="Cambria Math" w:hAnsi="Cambria Math"/>
                <w:i/>
              </w:rPr>
            </m:ctrlPr>
          </m:sub>
        </m:sSub>
      </m:oMath>
      <w:r>
        <w:t xml:space="preserve"> – текущий тариф на электроэнергию. </w:t>
      </w:r>
    </w:p>
    <w:p w14:paraId="7F0426B8">
      <w:pPr>
        <w:ind w:right="188" w:firstLine="709"/>
      </w:pPr>
      <w:r>
        <w:t>На основании вышеуказанных данных можно рассчитать общие затраты на электроэнергию за время разработки проекта:</w:t>
      </w:r>
    </w:p>
    <w:p w14:paraId="2F765CAB">
      <w:pPr>
        <w:ind w:right="471" w:firstLine="709"/>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r>
          <m:rPr/>
          <w:rPr>
            <w:rFonts w:ascii="Cambria Math" w:hAnsi="Cambria Math"/>
          </w:rPr>
          <m:t>=T⋅Э⋅</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э</m:t>
            </m:r>
            <m:ctrlPr>
              <w:rPr>
                <w:rFonts w:ascii="Cambria Math" w:hAnsi="Cambria Math"/>
                <w:i/>
              </w:rPr>
            </m:ctrlPr>
          </m:sub>
        </m:sSub>
      </m:oMath>
      <w:r>
        <w:t>, (5)</w:t>
      </w:r>
    </w:p>
    <w:p w14:paraId="5834EF27">
      <w:pPr>
        <w:ind w:right="471" w:firstLine="709"/>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r>
          <m:rPr/>
          <w:rPr>
            <w:rFonts w:ascii="Cambria Math" w:hAnsi="Cambria Math"/>
          </w:rPr>
          <m:t>=208⋅0,8⋅5,05≈840,32</m:t>
        </m:r>
      </m:oMath>
      <w:r>
        <w:t>(руб.)</w:t>
      </w:r>
    </w:p>
    <w:p w14:paraId="60B5E68C">
      <w:pPr>
        <w:ind w:right="471" w:firstLine="709"/>
      </w:pPr>
      <w:r>
        <w:t xml:space="preserve">Затраты на электроэнергию составили </w:t>
      </w:r>
      <m:oMath>
        <m:r>
          <m:rPr>
            <m:sty m:val="p"/>
          </m:rPr>
          <w:rPr>
            <w:rFonts w:ascii="Cambria Math" w:hAnsi="Cambria Math"/>
          </w:rPr>
          <m:t>840,32</m:t>
        </m:r>
      </m:oMath>
      <w:r>
        <w:t xml:space="preserve">  руб.</w:t>
      </w:r>
    </w:p>
    <w:p w14:paraId="332560FD">
      <w:pPr>
        <w:pStyle w:val="40"/>
        <w:spacing w:before="0" w:after="0"/>
        <w:ind w:left="0" w:right="0" w:firstLine="709"/>
        <w:jc w:val="both"/>
        <w:rPr>
          <w:b w:val="0"/>
          <w:i/>
        </w:rPr>
      </w:pPr>
      <w:bookmarkStart w:id="17" w:name="_Toc484740420"/>
      <w:bookmarkStart w:id="18" w:name="_Toc483433194"/>
      <w:r>
        <w:rPr>
          <w:b w:val="0"/>
          <w:i/>
        </w:rPr>
        <w:t>Расчёт фонда заработной платы</w:t>
      </w:r>
      <w:bookmarkEnd w:id="17"/>
      <w:bookmarkEnd w:id="18"/>
      <w:r>
        <w:rPr>
          <w:b w:val="0"/>
          <w:i/>
        </w:rPr>
        <w:t>.</w:t>
      </w:r>
    </w:p>
    <w:p w14:paraId="5EEE0710">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Разработка и сопровождение корпоративного сайта для организации ремонта телефонов производилась в рамках дипломной работы, поэтому заработная плата равна нулю.</w:t>
      </w:r>
    </w:p>
    <w:p w14:paraId="15E8FED0">
      <w:pPr>
        <w:tabs>
          <w:tab w:val="left" w:pos="3090"/>
        </w:tabs>
        <w:ind w:firstLine="709"/>
        <w:rPr>
          <w:color w:val="000000"/>
        </w:rPr>
      </w:pPr>
      <w:r>
        <w:rPr>
          <w:color w:val="000000"/>
        </w:rPr>
        <w:t>Зарплата разработчика данного сайта включает в себя такие значения как:</w:t>
      </w:r>
    </w:p>
    <w:p w14:paraId="7E85DD60">
      <w:pPr>
        <w:pStyle w:val="34"/>
        <w:numPr>
          <w:ilvl w:val="0"/>
          <w:numId w:val="8"/>
        </w:numPr>
        <w:tabs>
          <w:tab w:val="left" w:pos="3090"/>
        </w:tabs>
        <w:rPr>
          <w:color w:val="000000"/>
        </w:rPr>
      </w:pPr>
      <w:r>
        <w:rPr>
          <w:color w:val="000000"/>
        </w:rPr>
        <w:t xml:space="preserve"> ФОТ-разработчика – показатель фонда оплаты труда разработчика;</w:t>
      </w:r>
    </w:p>
    <w:p w14:paraId="7A987F04">
      <w:pPr>
        <w:pStyle w:val="34"/>
        <w:numPr>
          <w:ilvl w:val="0"/>
          <w:numId w:val="8"/>
        </w:numPr>
        <w:tabs>
          <w:tab w:val="left" w:pos="3090"/>
        </w:tabs>
        <w:rPr>
          <w:color w:val="000000"/>
        </w:rPr>
      </w:pPr>
      <w:r>
        <w:rPr>
          <w:color w:val="000000"/>
        </w:rPr>
        <w:t>ЗПс-м – среднемесячная заработная плата;</w:t>
      </w:r>
    </w:p>
    <w:p w14:paraId="078D113A">
      <w:pPr>
        <w:pStyle w:val="34"/>
        <w:numPr>
          <w:ilvl w:val="0"/>
          <w:numId w:val="8"/>
        </w:numPr>
        <w:tabs>
          <w:tab w:val="left" w:pos="3090"/>
        </w:tabs>
        <w:rPr>
          <w:color w:val="000000"/>
        </w:rPr>
      </w:pPr>
      <w:r>
        <w:rPr>
          <w:color w:val="000000"/>
        </w:rPr>
        <w:t xml:space="preserve">Чср-сп. – среднесписочная численность сотрудников. </w:t>
      </w:r>
    </w:p>
    <w:p w14:paraId="5ACAC3CE">
      <w:pPr>
        <w:tabs>
          <w:tab w:val="left" w:pos="3090"/>
        </w:tabs>
        <w:ind w:firstLine="709"/>
        <w:rPr>
          <w:color w:val="000000"/>
        </w:rPr>
      </w:pPr>
      <w:r>
        <w:rPr>
          <w:color w:val="000000"/>
        </w:rPr>
        <w:t>Фонд оплаты труда (ФОТ) включает в себя:</w:t>
      </w:r>
    </w:p>
    <w:p w14:paraId="14DE2351">
      <w:pPr>
        <w:pStyle w:val="34"/>
        <w:numPr>
          <w:ilvl w:val="0"/>
          <w:numId w:val="9"/>
        </w:numPr>
        <w:tabs>
          <w:tab w:val="left" w:pos="3090"/>
        </w:tabs>
        <w:rPr>
          <w:color w:val="000000"/>
        </w:rPr>
      </w:pPr>
      <w:r>
        <w:rPr>
          <w:color w:val="000000"/>
        </w:rPr>
        <w:t>заработную плату работникам;</w:t>
      </w:r>
    </w:p>
    <w:p w14:paraId="21D05EB8">
      <w:pPr>
        <w:pStyle w:val="34"/>
        <w:numPr>
          <w:ilvl w:val="0"/>
          <w:numId w:val="9"/>
        </w:numPr>
        <w:tabs>
          <w:tab w:val="left" w:pos="3090"/>
        </w:tabs>
        <w:rPr>
          <w:color w:val="000000"/>
        </w:rPr>
      </w:pPr>
      <w:r>
        <w:rPr>
          <w:color w:val="000000"/>
        </w:rPr>
        <w:t>мотивационные выплаты (премии, различные бонусы);</w:t>
      </w:r>
    </w:p>
    <w:p w14:paraId="0FF8CC6F">
      <w:pPr>
        <w:pStyle w:val="34"/>
        <w:numPr>
          <w:ilvl w:val="0"/>
          <w:numId w:val="9"/>
        </w:numPr>
        <w:tabs>
          <w:tab w:val="left" w:pos="3090"/>
        </w:tabs>
        <w:rPr>
          <w:color w:val="000000"/>
        </w:rPr>
      </w:pPr>
      <w:r>
        <w:rPr>
          <w:color w:val="000000"/>
        </w:rPr>
        <w:t>компенсационные выплаты и материальная помощь;</w:t>
      </w:r>
    </w:p>
    <w:p w14:paraId="449873AA">
      <w:pPr>
        <w:pStyle w:val="34"/>
        <w:numPr>
          <w:ilvl w:val="0"/>
          <w:numId w:val="9"/>
        </w:numPr>
        <w:tabs>
          <w:tab w:val="left" w:pos="3090"/>
        </w:tabs>
        <w:rPr>
          <w:color w:val="000000"/>
        </w:rPr>
      </w:pPr>
      <w:r>
        <w:rPr>
          <w:color w:val="000000"/>
        </w:rPr>
        <w:t>выплаты за неотработанное время (пособия, отпуска и т.п.)</w:t>
      </w:r>
    </w:p>
    <w:p w14:paraId="2862340F">
      <w:pPr>
        <w:tabs>
          <w:tab w:val="left" w:pos="3090"/>
        </w:tabs>
        <w:ind w:firstLine="709"/>
        <w:rPr>
          <w:color w:val="000000"/>
        </w:rPr>
      </w:pPr>
      <w:r>
        <w:rPr>
          <w:color w:val="000000"/>
        </w:rPr>
        <w:t>Расчёт ФОТ производят за месяц, квартал, год. В данном случае будем использовать промежуток времени – год, а точнее 12 месяцев. Стандартная формула для расчета:</w:t>
      </w:r>
    </w:p>
    <w:p w14:paraId="5E4DD2F3">
      <w:pPr>
        <w:tabs>
          <w:tab w:val="left" w:pos="3090"/>
        </w:tabs>
        <w:ind w:firstLine="709"/>
        <w:rPr>
          <w:color w:val="000000"/>
        </w:rPr>
      </w:pPr>
      <w:r>
        <w:rPr>
          <w:color w:val="000000"/>
        </w:rPr>
        <w:t>ФОТразработчика = ЗПс-м х Чср-сп. х 12</w:t>
      </w:r>
    </w:p>
    <w:p w14:paraId="1FD19EAC">
      <w:pPr>
        <w:tabs>
          <w:tab w:val="left" w:pos="3090"/>
        </w:tabs>
        <w:ind w:firstLine="709"/>
        <w:rPr>
          <w:color w:val="000000"/>
        </w:rPr>
      </w:pPr>
      <w:r>
        <w:rPr>
          <w:color w:val="000000"/>
        </w:rPr>
        <w:t>По статистике, средняя заработная плата разработчиков сайтов Перми составляет 105 тыс. рублей.</w:t>
      </w:r>
    </w:p>
    <w:p w14:paraId="2AB65CE0">
      <w:pPr>
        <w:tabs>
          <w:tab w:val="left" w:pos="3090"/>
        </w:tabs>
        <w:ind w:firstLine="709"/>
        <w:rPr>
          <w:color w:val="000000"/>
        </w:rPr>
      </w:pPr>
      <w:r>
        <w:rPr>
          <w:color w:val="000000"/>
        </w:rPr>
        <w:t>ФОТразработчика за 1 час = 105000/ (22*8) =596,59(руб.)</w:t>
      </w:r>
    </w:p>
    <w:p w14:paraId="6D233E5B">
      <w:pPr>
        <w:tabs>
          <w:tab w:val="left" w:pos="3090"/>
        </w:tabs>
        <w:ind w:firstLine="709"/>
        <w:rPr>
          <w:color w:val="000000"/>
        </w:rPr>
      </w:pPr>
      <w:r>
        <w:rPr>
          <w:color w:val="000000"/>
        </w:rPr>
        <w:t xml:space="preserve">ФОТразработчика = 596,59 * 208 =124090,72 (руб) </w:t>
      </w:r>
    </w:p>
    <w:p w14:paraId="54E18497">
      <w:pPr>
        <w:pStyle w:val="40"/>
        <w:spacing w:before="0" w:after="0"/>
        <w:ind w:left="0" w:right="0" w:firstLine="709"/>
        <w:jc w:val="both"/>
        <w:rPr>
          <w:b w:val="0"/>
          <w:i/>
        </w:rPr>
      </w:pPr>
      <w:r>
        <w:rPr>
          <w:b w:val="0"/>
          <w:i/>
        </w:rPr>
        <w:t>Расчёт затрат на содержание и эксплуатацию оборудования</w:t>
      </w:r>
    </w:p>
    <w:p w14:paraId="3E5835A5">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содержание и эксплуатацию оборудования включают расход на электроэнергию, вспомогательные материалы, обслуживание используемого оборудования и прочие затраты. </w:t>
      </w:r>
    </w:p>
    <w:p w14:paraId="5CE54024">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электроэнергию рассчитываются с учётом времени выполнения дипломной работы за компьютером, текущего тарифа на электроэнергию и количества энергии, потребляемой компьютером в час. </w:t>
      </w:r>
    </w:p>
    <w:p w14:paraId="1AA64205">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Общее количество времени рассчитываем по формуле:</w:t>
      </w:r>
    </w:p>
    <w:p w14:paraId="35BDA36C">
      <w:pPr>
        <w:ind w:right="188" w:firstLine="709"/>
        <w:rPr>
          <w:color w:val="000000"/>
        </w:rPr>
      </w:pPr>
      <m:oMath>
        <m:r>
          <m:rPr/>
          <w:rPr>
            <w:rFonts w:ascii="Cambria Math" w:hAnsi="Cambria Math"/>
            <w:color w:val="000000"/>
          </w:rPr>
          <m:t>T=</m:t>
        </m:r>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с</m:t>
            </m:r>
            <m:ctrlPr>
              <w:rPr>
                <w:rFonts w:ascii="Cambria Math" w:hAnsi="Cambria Math"/>
                <w:i/>
                <w:color w:val="000000"/>
              </w:rPr>
            </m:ctrlPr>
          </m:sub>
        </m:sSub>
      </m:oMath>
      <w:r>
        <w:rPr>
          <w:color w:val="000000"/>
        </w:rPr>
        <w:t xml:space="preserve"> , (4)</w:t>
      </w:r>
    </w:p>
    <w:p w14:paraId="1934442C">
      <w:pPr>
        <w:ind w:right="188" w:firstLine="709"/>
        <w:rPr>
          <w:color w:val="000000"/>
        </w:rPr>
      </w:pPr>
      <w:r>
        <w:rPr>
          <w:color w:val="000000"/>
        </w:rPr>
        <w:t xml:space="preserve">Где </w:t>
      </w:r>
      <m:oMath>
        <m:r>
          <m:rPr/>
          <w:rPr>
            <w:rFonts w:ascii="Cambria Math" w:hAnsi="Cambria Math"/>
            <w:color w:val="000000"/>
          </w:rPr>
          <m:t>T</m:t>
        </m:r>
      </m:oMath>
      <w:r>
        <w:t>–</w:t>
      </w:r>
      <w:r>
        <w:rPr>
          <w:color w:val="000000"/>
        </w:rPr>
        <w:t xml:space="preserve"> общее количество времени;</w:t>
      </w:r>
    </w:p>
    <w:p w14:paraId="201DF674">
      <w:pPr>
        <w:ind w:right="188"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13CFE21A">
      <w:pPr>
        <w:ind w:right="188" w:firstLine="709"/>
        <w:rPr>
          <w:color w:val="000000"/>
        </w:rPr>
      </w:pPr>
      <m:oMath>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с</m:t>
            </m:r>
            <m:ctrlPr>
              <w:rPr>
                <w:rFonts w:ascii="Cambria Math" w:hAnsi="Cambria Math"/>
                <w:i/>
                <w:color w:val="000000"/>
              </w:rPr>
            </m:ctrlPr>
          </m:sub>
        </m:sSub>
      </m:oMath>
      <w:r>
        <w:t>–</w:t>
      </w:r>
      <w:r>
        <w:rPr>
          <w:color w:val="000000"/>
        </w:rPr>
        <w:t xml:space="preserve"> время работы на компьютере.</w:t>
      </w:r>
    </w:p>
    <w:p w14:paraId="77AD8687">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На основании среднестатистических значений затраты на износ малоценного инструмента взяты 3000 руб. в год на одно рабочее место. Расчёт стоимостного выражения износа малоценного инструмента произведён по следующей формуле:</w:t>
      </w:r>
    </w:p>
    <w:p w14:paraId="0CB7DF4E">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инстр.год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m:t>
        </m:r>
      </m:oMath>
      <w:r>
        <w:rPr>
          <w:color w:val="000000"/>
        </w:rPr>
        <w:t>, (6)</w:t>
      </w:r>
    </w:p>
    <w:p w14:paraId="53D1AF14">
      <w:pPr>
        <w:tabs>
          <w:tab w:val="left" w:pos="8789"/>
        </w:tabs>
        <w:ind w:right="471" w:firstLine="709"/>
        <w:rPr>
          <w:color w:val="000000"/>
        </w:rPr>
      </w:pPr>
      <w:r>
        <w:rPr>
          <w:color w:val="000000"/>
        </w:rPr>
        <w:t xml:space="preserve">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oMath>
      <w:r>
        <w:t>–</w:t>
      </w:r>
      <w:r>
        <w:rPr>
          <w:color w:val="000000"/>
        </w:rPr>
        <w:t xml:space="preserve"> затраты на износ малоценного инструменты;</w:t>
      </w:r>
    </w:p>
    <w:p w14:paraId="64AFAFA3">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инстр.год</m:t>
            </m:r>
            <m:ctrlPr>
              <w:rPr>
                <w:rFonts w:ascii="Cambria Math" w:hAnsi="Cambria Math"/>
                <w:i/>
                <w:color w:val="000000"/>
              </w:rPr>
            </m:ctrlPr>
          </m:sub>
        </m:sSub>
      </m:oMath>
      <w:r>
        <w:t>–</w:t>
      </w:r>
      <w:r>
        <w:rPr>
          <w:color w:val="000000"/>
        </w:rPr>
        <w:t xml:space="preserve"> затраты на износ малоценного инструменты в год;</w:t>
      </w:r>
    </w:p>
    <w:p w14:paraId="2B71114B">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196A9A4A">
      <w:pPr>
        <w:tabs>
          <w:tab w:val="left" w:pos="8789"/>
        </w:tabs>
        <w:ind w:right="471" w:firstLine="709"/>
        <w:rPr>
          <w:color w:val="000000"/>
        </w:rPr>
      </w:pPr>
      <w:r>
        <w:rPr>
          <w:color w:val="000000"/>
        </w:rPr>
        <w:t>365 – количество дней в году.</w:t>
      </w:r>
    </w:p>
    <w:p w14:paraId="1BA49954">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=3000⋅30/365≈</m:t>
        </m:r>
        <w:bookmarkStart w:id="19" w:name="_Hlk168336707"/>
        <m:r>
          <m:rPr/>
          <w:rPr>
            <w:rFonts w:ascii="Cambria Math" w:hAnsi="Cambria Math"/>
            <w:color w:val="000000"/>
          </w:rPr>
          <m:t>246,57</m:t>
        </m:r>
      </m:oMath>
      <w:bookmarkEnd w:id="19"/>
      <w:r>
        <w:rPr>
          <w:color w:val="000000"/>
        </w:rPr>
        <w:t xml:space="preserve"> (руб.).</w:t>
      </w:r>
    </w:p>
    <w:p w14:paraId="441AA991">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Стандартное среднее значение затрат на вспомогательные материалы составляет 2500 руб. в год на одно рабочее место. Затраты на вспомогательные материалы рассчитываются по следующей формуле:</w:t>
      </w:r>
    </w:p>
    <w:p w14:paraId="31320B77">
      <w:pPr>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всп.год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m:t>
        </m:r>
      </m:oMath>
      <w:r>
        <w:rPr>
          <w:color w:val="000000"/>
        </w:rPr>
        <w:t>, (7)</w:t>
      </w:r>
    </w:p>
    <w:p w14:paraId="7B8A7D46">
      <w:pPr>
        <w:ind w:right="188" w:firstLine="709"/>
        <w:rPr>
          <w:color w:val="000000"/>
        </w:rPr>
      </w:pPr>
      <w:r>
        <w:rPr>
          <w:color w:val="000000"/>
        </w:rPr>
        <w:t xml:space="preserve">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oMath>
      <w:r>
        <w:t>–</w:t>
      </w:r>
      <w:r>
        <w:rPr>
          <w:color w:val="000000"/>
        </w:rPr>
        <w:t xml:space="preserve"> затраты на вспомогательные материалы;</w:t>
      </w:r>
    </w:p>
    <w:p w14:paraId="483DE079">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всп.год</m:t>
            </m:r>
            <m:ctrlPr>
              <w:rPr>
                <w:rFonts w:ascii="Cambria Math" w:hAnsi="Cambria Math"/>
                <w:i/>
                <w:color w:val="000000"/>
              </w:rPr>
            </m:ctrlPr>
          </m:sub>
        </m:sSub>
      </m:oMath>
      <w:r>
        <w:t>–</w:t>
      </w:r>
      <w:r>
        <w:rPr>
          <w:color w:val="000000"/>
        </w:rPr>
        <w:t xml:space="preserve"> затраты на вспомогательные материалы в год;</w:t>
      </w:r>
    </w:p>
    <w:p w14:paraId="52B614B9">
      <w:pPr>
        <w:ind w:right="188"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00D8B3F0">
      <w:pPr>
        <w:ind w:right="188" w:firstLine="709"/>
        <w:rPr>
          <w:color w:val="000000"/>
        </w:rPr>
      </w:pPr>
      <w:r>
        <w:rPr>
          <w:color w:val="000000"/>
        </w:rPr>
        <w:t>365 – количество дней в году.</w:t>
      </w:r>
    </w:p>
    <w:p w14:paraId="00D3A730">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r>
          <m:rPr/>
          <w:rPr>
            <w:rFonts w:ascii="Cambria Math" w:hAnsi="Cambria Math"/>
            <w:color w:val="000000"/>
          </w:rPr>
          <m:t>=2500⋅30/365≈205,47</m:t>
        </m:r>
      </m:oMath>
      <w:r>
        <w:rPr>
          <w:color w:val="000000"/>
        </w:rPr>
        <w:t xml:space="preserve"> (руб.)</w:t>
      </w:r>
    </w:p>
    <w:p w14:paraId="0C733190">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Амортизация оборудования составляет 20% в год от первоначальной стоимости оборудования. Но разработка велась не год, а 52 дня. Первоначальная стоимость компьютера составляет примерно 150000 руб.</w:t>
      </w:r>
    </w:p>
    <w:p w14:paraId="6337E43A">
      <w:pPr>
        <w:ind w:right="471" w:firstLine="709"/>
        <w:rPr>
          <w:color w:val="000000"/>
        </w:rPr>
      </w:pPr>
      <m:oMath>
        <m:r>
          <m:rPr/>
          <w:rPr>
            <w:rFonts w:ascii="Cambria Math" w:hAnsi="Cambria Math"/>
            <w:color w:val="000000"/>
          </w:rPr>
          <m:t>Аоб=</m:t>
        </m:r>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ср</m:t>
            </m:r>
            <m:ctrlPr>
              <w:rPr>
                <w:rFonts w:ascii="Cambria Math" w:hAnsi="Cambria Math"/>
                <w:i/>
                <w:color w:val="000000"/>
              </w:rPr>
            </m:ctrlPr>
          </m:sub>
        </m:sSub>
        <m:r>
          <m:rPr/>
          <w:rPr>
            <w:rFonts w:ascii="Cambria Math" w:hAnsi="Cambria Math"/>
            <w:color w:val="000000"/>
          </w:rPr>
          <m:t>⋅0,2</m:t>
        </m:r>
      </m:oMath>
      <w:r>
        <w:rPr>
          <w:color w:val="000000"/>
        </w:rPr>
        <w:t>, (8)</w:t>
      </w:r>
    </w:p>
    <w:p w14:paraId="29A851B0">
      <w:pPr>
        <w:ind w:right="471" w:firstLine="709"/>
        <w:rPr>
          <w:color w:val="000000"/>
        </w:rPr>
      </w:pPr>
      <w:r>
        <w:rPr>
          <w:color w:val="000000"/>
        </w:rPr>
        <w:t xml:space="preserve">Где </w:t>
      </w:r>
      <m:oMath>
        <m:r>
          <m:rPr/>
          <w:rPr>
            <w:rFonts w:ascii="Cambria Math" w:hAnsi="Cambria Math"/>
            <w:color w:val="000000"/>
          </w:rPr>
          <m:t>Аоб</m:t>
        </m:r>
      </m:oMath>
      <w:r>
        <w:t>–</w:t>
      </w:r>
      <w:r>
        <w:rPr>
          <w:color w:val="000000"/>
        </w:rPr>
        <w:t xml:space="preserve"> затраты на амортизацию за год;</w:t>
      </w:r>
    </w:p>
    <w:p w14:paraId="03DC7426">
      <w:pPr>
        <w:ind w:right="471" w:firstLine="709"/>
        <w:rPr>
          <w:color w:val="000000"/>
        </w:rPr>
      </w:pPr>
      <m:oMath>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ср</m:t>
            </m:r>
            <m:ctrlPr>
              <w:rPr>
                <w:rFonts w:ascii="Cambria Math" w:hAnsi="Cambria Math"/>
                <w:i/>
                <w:color w:val="000000"/>
              </w:rPr>
            </m:ctrlPr>
          </m:sub>
        </m:sSub>
      </m:oMath>
      <w:r>
        <w:t>–</w:t>
      </w:r>
      <w:r>
        <w:rPr>
          <w:color w:val="000000"/>
        </w:rPr>
        <w:t xml:space="preserve"> первоначальная стоимость оборудования;</w:t>
      </w:r>
    </w:p>
    <w:p w14:paraId="56E57A8F">
      <w:pPr>
        <w:ind w:right="471" w:firstLine="709"/>
        <w:rPr>
          <w:color w:val="000000"/>
        </w:rPr>
      </w:pPr>
      <w:r>
        <w:rPr>
          <w:color w:val="000000"/>
        </w:rPr>
        <w:t>0,2 – 20% от первоначальной стоимости оборудования.</w:t>
      </w:r>
    </w:p>
    <w:p w14:paraId="7976AD8C">
      <w:pPr>
        <w:ind w:right="471" w:firstLine="709"/>
        <w:rPr>
          <w:color w:val="000000"/>
        </w:rPr>
      </w:pPr>
      <m:oMath>
        <m:r>
          <m:rPr/>
          <w:rPr>
            <w:rFonts w:ascii="Cambria Math" w:hAnsi="Cambria Math"/>
            <w:color w:val="000000"/>
          </w:rPr>
          <m:t>Аоб=150000⋅0,2=30000</m:t>
        </m:r>
      </m:oMath>
      <w:r>
        <w:rPr>
          <w:color w:val="000000"/>
        </w:rPr>
        <w:t xml:space="preserve"> (руб.)</w:t>
      </w:r>
    </w:p>
    <w:p w14:paraId="49A3D7F5">
      <w:pPr>
        <w:ind w:right="471" w:firstLine="709"/>
        <w:rPr>
          <w:color w:val="000000"/>
        </w:rPr>
      </w:pPr>
      <m:oMath>
        <m:r>
          <m:rPr/>
          <w:rPr>
            <w:rFonts w:ascii="Cambria Math" w:hAnsi="Cambria Math"/>
            <w:color w:val="000000"/>
          </w:rPr>
          <m:t>Аоб1=30⋅30000/365≈2465,75</m:t>
        </m:r>
      </m:oMath>
      <w:r>
        <w:rPr>
          <w:color w:val="000000"/>
        </w:rPr>
        <w:t xml:space="preserve"> (руб.)</w:t>
      </w:r>
    </w:p>
    <w:p w14:paraId="5DB59A48">
      <w:pPr>
        <w:ind w:right="188" w:firstLine="709"/>
        <w:rPr>
          <w:color w:val="000000"/>
        </w:rPr>
      </w:pPr>
      <w:r>
        <w:rPr>
          <w:color w:val="000000"/>
        </w:rPr>
        <w:t>Затраты на ремонт и обслуживание оборудования, в данном случае это компьютер, составляют в среднем 7 процентов от первоначальной стоимости.</w:t>
      </w:r>
    </w:p>
    <w:p w14:paraId="075E0C62">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/365∗0,07</m:t>
        </m:r>
      </m:oMath>
      <w:r>
        <w:rPr>
          <w:i/>
          <w:color w:val="000000"/>
        </w:rPr>
        <w:t xml:space="preserve">, </w:t>
      </w:r>
      <w:r>
        <w:rPr>
          <w:color w:val="000000"/>
        </w:rPr>
        <w:t>(9)</w:t>
      </w:r>
    </w:p>
    <w:p w14:paraId="1F35A9A3">
      <w:pPr>
        <w:ind w:right="188" w:firstLine="709"/>
        <w:rPr>
          <w:color w:val="000000"/>
        </w:rPr>
      </w:pPr>
      <w:r>
        <w:rPr>
          <w:color w:val="000000"/>
        </w:rPr>
        <w:t xml:space="preserve"> 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oMath>
      <w:r>
        <w:rPr>
          <w:color w:val="000000"/>
        </w:rPr>
        <w:t xml:space="preserve"> - затраты на ремонт и обслуживание оборудования;</w:t>
      </w:r>
    </w:p>
    <w:p w14:paraId="5D60DBEF">
      <w:pPr>
        <w:ind w:right="188" w:firstLine="709"/>
        <w:rPr>
          <w:color w:val="000000"/>
        </w:rPr>
      </w:pPr>
      <m:oMath>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oMath>
      <w:r>
        <w:rPr>
          <w:color w:val="000000"/>
        </w:rPr>
        <w:t xml:space="preserve"> - первоначальная стоимость оборудования.</w:t>
      </w:r>
    </w:p>
    <w:p w14:paraId="301D91D2">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=150000∗30/365∗0,07≈863,01</m:t>
        </m:r>
      </m:oMath>
      <w:r>
        <w:rPr>
          <w:color w:val="000000"/>
        </w:rPr>
        <w:t xml:space="preserve"> (руб.)</w:t>
      </w:r>
    </w:p>
    <w:p w14:paraId="5F7EC066">
      <w:pPr>
        <w:ind w:right="188" w:firstLine="709"/>
        <w:rPr>
          <w:color w:val="000000"/>
        </w:rPr>
      </w:pPr>
      <w:r>
        <w:rPr>
          <w:color w:val="000000"/>
        </w:rPr>
        <w:t>Размер прочих затрат принят в размере 8% от общей суммы затрат на содержание и эксплуатацию оборудования:</w:t>
      </w:r>
    </w:p>
    <w:p w14:paraId="6C7052ED">
      <w:pPr>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=(Аоб+</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ээ</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)⋅0,08</m:t>
        </m:r>
      </m:oMath>
      <w:r>
        <w:rPr>
          <w:color w:val="000000"/>
        </w:rPr>
        <w:t>, (10)</w:t>
      </w:r>
    </w:p>
    <w:p w14:paraId="0312DA64">
      <w:pPr>
        <w:ind w:right="188" w:firstLine="709"/>
        <w:rPr>
          <w:color w:val="000000"/>
        </w:rPr>
      </w:pPr>
      <w:r>
        <w:rPr>
          <w:color w:val="000000"/>
        </w:rPr>
        <w:t xml:space="preserve">Где </w:t>
      </w:r>
      <m:oMath>
        <m:r>
          <m:rPr/>
          <w:rPr>
            <w:rFonts w:ascii="Cambria Math" w:hAnsi="Cambria Math"/>
            <w:color w:val="000000"/>
          </w:rPr>
          <m:t>Ао</m:t>
        </m:r>
        <m:sSub>
          <m:sSubPr>
            <m:ctrlPr>
              <w:rPr>
                <w:rFonts w:ascii="Cambria Math" w:hAnsi="Cambria Math"/>
                <w:i/>
                <w:color w:val="000000"/>
              </w:rPr>
            </m:ctrlPr>
          </m:sSubPr>
          <m:e>
            <m:r>
              <m:rPr/>
              <w:rPr>
                <w:rFonts w:ascii="Cambria Math" w:hAnsi="Cambria Math"/>
                <w:color w:val="000000"/>
              </w:rPr>
              <m:t>б</m:t>
            </m:r>
            <m:ctrlPr>
              <w:rPr>
                <w:rFonts w:ascii="Cambria Math" w:hAnsi="Cambria Math"/>
                <w:i/>
                <w:color w:val="000000"/>
              </w:rPr>
            </m:ctrlPr>
          </m:e>
          <m:sub>
            <m:ctrlPr>
              <w:rPr>
                <w:rFonts w:ascii="Cambria Math" w:hAnsi="Cambria Math"/>
                <w:i/>
                <w:color w:val="000000"/>
              </w:rPr>
            </m:ctrlPr>
          </m:sub>
        </m:sSub>
      </m:oMath>
      <w:r>
        <w:rPr>
          <w:color w:val="000000"/>
        </w:rPr>
        <w:t>- затраты на амортизацию,</w:t>
      </w:r>
    </w:p>
    <w:p w14:paraId="422C1889">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oMath>
      <w:r>
        <w:t>–</w:t>
      </w:r>
      <w:r>
        <w:rPr>
          <w:color w:val="000000"/>
        </w:rPr>
        <w:t xml:space="preserve"> прочие затраты;</w:t>
      </w:r>
    </w:p>
    <w:p w14:paraId="70EF2011">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ээ</m:t>
            </m:r>
            <m:ctrlPr>
              <w:rPr>
                <w:rFonts w:ascii="Cambria Math" w:hAnsi="Cambria Math"/>
                <w:i/>
                <w:color w:val="000000"/>
              </w:rPr>
            </m:ctrlPr>
          </m:sub>
        </m:sSub>
      </m:oMath>
      <w:r>
        <w:t>–</w:t>
      </w:r>
      <w:r>
        <w:rPr>
          <w:color w:val="000000"/>
        </w:rPr>
        <w:t xml:space="preserve"> затраты на электроэнергию;</w:t>
      </w:r>
    </w:p>
    <w:p w14:paraId="248E4604">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oMath>
      <w:r>
        <w:t>–</w:t>
      </w:r>
      <w:r>
        <w:rPr>
          <w:color w:val="000000"/>
        </w:rPr>
        <w:t xml:space="preserve"> затраты на износ малоценного инструмента;</w:t>
      </w:r>
    </w:p>
    <w:p w14:paraId="5A606553">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oMath>
      <w:r>
        <w:t>–</w:t>
      </w:r>
      <w:r>
        <w:rPr>
          <w:color w:val="000000"/>
        </w:rPr>
        <w:t xml:space="preserve"> затраты на вспомогательные материалы;</w:t>
      </w:r>
    </w:p>
    <w:p w14:paraId="164F887B">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oMath>
      <w:r>
        <w:t>–</w:t>
      </w:r>
      <w:r>
        <w:rPr>
          <w:color w:val="000000"/>
        </w:rPr>
        <w:t xml:space="preserve"> затраты на ремонт и обслуживание оборудования.</w:t>
      </w:r>
    </w:p>
    <w:p w14:paraId="29540F5E">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m:t>
        </m:r>
        <m:r>
          <m:rPr>
            <m:sty m:val="p"/>
          </m:rPr>
          <w:rPr>
            <w:rFonts w:ascii="Cambria Math" w:hAnsi="Cambria Math"/>
            <w:color w:val="000000"/>
          </w:rPr>
          <m:t>2465,75</m:t>
        </m:r>
        <m:r>
          <m:rPr/>
          <w:rPr>
            <w:rFonts w:ascii="Cambria Math" w:hAnsi="Cambria Math"/>
            <w:color w:val="000000"/>
          </w:rPr>
          <m:t>+</m:t>
        </m:r>
        <m:r>
          <m:rPr>
            <m:sty m:val="p"/>
          </m:rPr>
          <w:rPr>
            <w:rFonts w:ascii="Cambria Math" w:hAnsi="Cambria Math"/>
            <w:color w:val="000000"/>
          </w:rPr>
          <m:t>840,32+246,57+205,47 +863,01)⋅0,08≈369,69</m:t>
        </m:r>
      </m:oMath>
      <w:r>
        <w:rPr>
          <w:color w:val="000000"/>
        </w:rPr>
        <w:t xml:space="preserve"> (руб.)</w:t>
      </w:r>
    </w:p>
    <w:p w14:paraId="4569892B">
      <w:pPr>
        <w:ind w:firstLine="720"/>
        <w:rPr>
          <w:color w:val="000000"/>
        </w:rPr>
      </w:pPr>
      <w:r>
        <w:rPr>
          <w:color w:val="000000"/>
        </w:rPr>
        <w:t xml:space="preserve">Смета расходов на содержание и эксплуатацию оборудования представлена в </w:t>
      </w:r>
      <w:r>
        <w:rPr>
          <w:i/>
          <w:color w:val="000000"/>
        </w:rPr>
        <w:t>таблице 4.</w:t>
      </w:r>
    </w:p>
    <w:p w14:paraId="68F9840C">
      <w:pPr>
        <w:jc w:val="right"/>
        <w:rPr>
          <w:i/>
          <w:sz w:val="24"/>
        </w:rPr>
      </w:pPr>
      <w:r>
        <w:rPr>
          <w:i/>
          <w:sz w:val="24"/>
        </w:rPr>
        <w:t>Таблица 4 - Смета расходов на содержание и эксплуатацию</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3"/>
        <w:gridCol w:w="2194"/>
      </w:tblGrid>
      <w:tr w14:paraId="6D66C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3" w:type="dxa"/>
            <w:tcBorders>
              <w:top w:val="single" w:color="auto" w:sz="4" w:space="0"/>
              <w:left w:val="single" w:color="auto" w:sz="4" w:space="0"/>
              <w:bottom w:val="single" w:color="auto" w:sz="4" w:space="0"/>
              <w:right w:val="single" w:color="auto" w:sz="4" w:space="0"/>
            </w:tcBorders>
            <w:vAlign w:val="center"/>
          </w:tcPr>
          <w:p w14:paraId="14F558A4">
            <w:pPr>
              <w:widowControl w:val="0"/>
              <w:ind w:left="200" w:right="188" w:firstLine="540"/>
              <w:jc w:val="center"/>
              <w:rPr>
                <w:color w:val="000000"/>
                <w:sz w:val="24"/>
              </w:rPr>
            </w:pPr>
            <w:r>
              <w:rPr>
                <w:color w:val="000000"/>
                <w:sz w:val="24"/>
              </w:rPr>
              <w:t>Наименование статьи расходов</w:t>
            </w:r>
          </w:p>
        </w:tc>
        <w:tc>
          <w:tcPr>
            <w:tcW w:w="2194" w:type="dxa"/>
            <w:tcBorders>
              <w:top w:val="single" w:color="auto" w:sz="4" w:space="0"/>
              <w:left w:val="single" w:color="auto" w:sz="4" w:space="0"/>
              <w:bottom w:val="single" w:color="auto" w:sz="4" w:space="0"/>
              <w:right w:val="single" w:color="auto" w:sz="4" w:space="0"/>
            </w:tcBorders>
            <w:vAlign w:val="center"/>
          </w:tcPr>
          <w:p w14:paraId="18BB39EF">
            <w:pPr>
              <w:widowControl w:val="0"/>
              <w:ind w:left="200" w:right="188" w:firstLine="540"/>
              <w:jc w:val="center"/>
              <w:rPr>
                <w:color w:val="000000"/>
                <w:sz w:val="24"/>
              </w:rPr>
            </w:pPr>
            <w:r>
              <w:rPr>
                <w:color w:val="000000"/>
                <w:sz w:val="24"/>
              </w:rPr>
              <w:t>Сумма, руб.</w:t>
            </w:r>
          </w:p>
        </w:tc>
      </w:tr>
      <w:tr w14:paraId="0D66A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68311317">
            <w:pPr>
              <w:widowControl w:val="0"/>
              <w:ind w:left="200" w:right="188" w:firstLine="540"/>
              <w:rPr>
                <w:color w:val="000000"/>
                <w:sz w:val="24"/>
              </w:rPr>
            </w:pPr>
            <w:r>
              <w:rPr>
                <w:color w:val="000000"/>
                <w:sz w:val="24"/>
              </w:rPr>
              <w:t>Затраты на амортизацию оборудования</w:t>
            </w:r>
          </w:p>
        </w:tc>
        <w:tc>
          <w:tcPr>
            <w:tcW w:w="2194" w:type="dxa"/>
            <w:tcBorders>
              <w:top w:val="single" w:color="auto" w:sz="4" w:space="0"/>
              <w:left w:val="single" w:color="auto" w:sz="4" w:space="0"/>
              <w:bottom w:val="single" w:color="auto" w:sz="4" w:space="0"/>
              <w:right w:val="single" w:color="auto" w:sz="4" w:space="0"/>
            </w:tcBorders>
            <w:vAlign w:val="center"/>
          </w:tcPr>
          <w:p w14:paraId="0330971C">
            <w:pPr>
              <w:widowControl w:val="0"/>
              <w:ind w:right="188"/>
              <w:jc w:val="center"/>
              <w:rPr>
                <w:color w:val="000000"/>
                <w:sz w:val="24"/>
              </w:rPr>
            </w:pPr>
            <w:r>
              <w:rPr>
                <w:color w:val="000000"/>
                <w:sz w:val="24"/>
              </w:rPr>
              <w:t>2465,75</w:t>
            </w:r>
          </w:p>
        </w:tc>
      </w:tr>
      <w:tr w14:paraId="3DC638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2138E466">
            <w:pPr>
              <w:widowControl w:val="0"/>
              <w:ind w:left="200" w:right="188" w:firstLine="540"/>
              <w:rPr>
                <w:color w:val="000000"/>
                <w:sz w:val="24"/>
              </w:rPr>
            </w:pPr>
            <w:r>
              <w:rPr>
                <w:color w:val="000000"/>
                <w:sz w:val="24"/>
              </w:rPr>
              <w:t>Затраты на электроэнергию</w:t>
            </w:r>
          </w:p>
        </w:tc>
        <w:tc>
          <w:tcPr>
            <w:tcW w:w="2194" w:type="dxa"/>
            <w:tcBorders>
              <w:top w:val="single" w:color="auto" w:sz="4" w:space="0"/>
              <w:left w:val="single" w:color="auto" w:sz="4" w:space="0"/>
              <w:bottom w:val="single" w:color="auto" w:sz="4" w:space="0"/>
              <w:right w:val="single" w:color="auto" w:sz="4" w:space="0"/>
            </w:tcBorders>
            <w:vAlign w:val="center"/>
          </w:tcPr>
          <w:p w14:paraId="448B7E04">
            <w:pPr>
              <w:widowControl w:val="0"/>
              <w:ind w:right="188"/>
              <w:jc w:val="center"/>
              <w:rPr>
                <w:color w:val="000000"/>
                <w:sz w:val="24"/>
              </w:rPr>
            </w:pPr>
            <w:r>
              <w:rPr>
                <w:color w:val="000000"/>
                <w:sz w:val="24"/>
              </w:rPr>
              <w:t>840,32</w:t>
            </w:r>
          </w:p>
        </w:tc>
      </w:tr>
      <w:tr w14:paraId="4D7C0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693D7C2">
            <w:pPr>
              <w:widowControl w:val="0"/>
              <w:ind w:left="200" w:right="188" w:firstLine="540"/>
              <w:rPr>
                <w:color w:val="000000"/>
                <w:sz w:val="24"/>
              </w:rPr>
            </w:pPr>
            <w:r>
              <w:rPr>
                <w:color w:val="000000"/>
                <w:sz w:val="24"/>
              </w:rPr>
              <w:t>Затраты на износ малоценного инструмента</w:t>
            </w:r>
          </w:p>
        </w:tc>
        <w:tc>
          <w:tcPr>
            <w:tcW w:w="2194" w:type="dxa"/>
            <w:tcBorders>
              <w:top w:val="single" w:color="auto" w:sz="4" w:space="0"/>
              <w:left w:val="single" w:color="auto" w:sz="4" w:space="0"/>
              <w:bottom w:val="single" w:color="auto" w:sz="4" w:space="0"/>
              <w:right w:val="single" w:color="auto" w:sz="4" w:space="0"/>
            </w:tcBorders>
            <w:vAlign w:val="center"/>
          </w:tcPr>
          <w:p w14:paraId="3A56A17B">
            <w:pPr>
              <w:widowControl w:val="0"/>
              <w:ind w:right="188"/>
              <w:jc w:val="center"/>
              <w:rPr>
                <w:color w:val="000000"/>
                <w:sz w:val="24"/>
              </w:rPr>
            </w:pPr>
            <w:r>
              <w:rPr>
                <w:color w:val="000000"/>
                <w:sz w:val="24"/>
              </w:rPr>
              <w:t>246,57</w:t>
            </w:r>
          </w:p>
        </w:tc>
      </w:tr>
      <w:tr w14:paraId="388A3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346E3F2E">
            <w:pPr>
              <w:widowControl w:val="0"/>
              <w:ind w:left="200" w:right="188" w:firstLine="540"/>
              <w:rPr>
                <w:color w:val="000000"/>
                <w:sz w:val="24"/>
              </w:rPr>
            </w:pPr>
            <w:r>
              <w:rPr>
                <w:color w:val="000000"/>
                <w:sz w:val="24"/>
              </w:rPr>
              <w:t>Затраты на вспомогательные материалы</w:t>
            </w:r>
          </w:p>
        </w:tc>
        <w:tc>
          <w:tcPr>
            <w:tcW w:w="2194" w:type="dxa"/>
            <w:tcBorders>
              <w:top w:val="single" w:color="auto" w:sz="4" w:space="0"/>
              <w:left w:val="single" w:color="auto" w:sz="4" w:space="0"/>
              <w:bottom w:val="single" w:color="auto" w:sz="4" w:space="0"/>
              <w:right w:val="single" w:color="auto" w:sz="4" w:space="0"/>
            </w:tcBorders>
            <w:vAlign w:val="center"/>
          </w:tcPr>
          <w:p w14:paraId="79D58B80">
            <w:pPr>
              <w:widowControl w:val="0"/>
              <w:ind w:right="188"/>
              <w:jc w:val="center"/>
              <w:rPr>
                <w:color w:val="000000"/>
                <w:sz w:val="24"/>
                <w:lang w:val="en-US"/>
              </w:rPr>
            </w:pPr>
            <w:r>
              <w:rPr>
                <w:color w:val="000000"/>
                <w:sz w:val="24"/>
              </w:rPr>
              <w:t>205</w:t>
            </w:r>
            <w:r>
              <w:rPr>
                <w:color w:val="000000"/>
                <w:sz w:val="24"/>
                <w:lang w:val="en-US"/>
              </w:rPr>
              <w:t>,47</w:t>
            </w:r>
          </w:p>
        </w:tc>
      </w:tr>
      <w:tr w14:paraId="0DA89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0E1068D7">
            <w:pPr>
              <w:widowControl w:val="0"/>
              <w:ind w:left="774" w:right="188" w:hanging="34"/>
              <w:rPr>
                <w:color w:val="000000"/>
                <w:sz w:val="24"/>
              </w:rPr>
            </w:pPr>
            <w:r>
              <w:rPr>
                <w:color w:val="000000"/>
                <w:sz w:val="24"/>
              </w:rPr>
              <w:t>Затраты на текущий ремонт и обслуживание оборудования</w:t>
            </w:r>
          </w:p>
        </w:tc>
        <w:tc>
          <w:tcPr>
            <w:tcW w:w="2194" w:type="dxa"/>
            <w:tcBorders>
              <w:top w:val="single" w:color="auto" w:sz="4" w:space="0"/>
              <w:left w:val="single" w:color="auto" w:sz="4" w:space="0"/>
              <w:bottom w:val="single" w:color="auto" w:sz="4" w:space="0"/>
              <w:right w:val="single" w:color="auto" w:sz="4" w:space="0"/>
            </w:tcBorders>
            <w:vAlign w:val="center"/>
          </w:tcPr>
          <w:p w14:paraId="281BCB8B">
            <w:pPr>
              <w:widowControl w:val="0"/>
              <w:ind w:right="188"/>
              <w:jc w:val="center"/>
              <w:rPr>
                <w:color w:val="000000"/>
                <w:sz w:val="24"/>
              </w:rPr>
            </w:pPr>
            <w:r>
              <w:rPr>
                <w:color w:val="000000"/>
                <w:sz w:val="24"/>
              </w:rPr>
              <w:t>863,01</w:t>
            </w:r>
          </w:p>
        </w:tc>
      </w:tr>
      <w:tr w14:paraId="0DE0C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1E27FD82">
            <w:pPr>
              <w:widowControl w:val="0"/>
              <w:ind w:left="200" w:right="188" w:firstLine="540"/>
              <w:rPr>
                <w:color w:val="000000"/>
                <w:sz w:val="24"/>
              </w:rPr>
            </w:pPr>
            <w:r>
              <w:rPr>
                <w:color w:val="000000"/>
                <w:sz w:val="24"/>
              </w:rPr>
              <w:t>Прочие затраты</w:t>
            </w:r>
          </w:p>
        </w:tc>
        <w:tc>
          <w:tcPr>
            <w:tcW w:w="2194" w:type="dxa"/>
            <w:tcBorders>
              <w:top w:val="single" w:color="auto" w:sz="4" w:space="0"/>
              <w:left w:val="single" w:color="auto" w:sz="4" w:space="0"/>
              <w:bottom w:val="single" w:color="auto" w:sz="4" w:space="0"/>
              <w:right w:val="single" w:color="auto" w:sz="4" w:space="0"/>
            </w:tcBorders>
            <w:vAlign w:val="center"/>
          </w:tcPr>
          <w:p w14:paraId="5DBFD3F7">
            <w:pPr>
              <w:widowControl w:val="0"/>
              <w:ind w:right="188"/>
              <w:jc w:val="center"/>
              <w:rPr>
                <w:color w:val="000000"/>
                <w:sz w:val="24"/>
              </w:rPr>
            </w:pPr>
            <w:r>
              <w:rPr>
                <w:color w:val="000000"/>
                <w:sz w:val="24"/>
              </w:rPr>
              <w:t>172,23</w:t>
            </w:r>
          </w:p>
        </w:tc>
      </w:tr>
      <w:tr w14:paraId="70489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FEEF505">
            <w:pPr>
              <w:widowControl w:val="0"/>
              <w:ind w:left="200" w:right="188" w:firstLine="540"/>
              <w:jc w:val="right"/>
              <w:rPr>
                <w:color w:val="000000"/>
                <w:sz w:val="24"/>
              </w:rPr>
            </w:pPr>
            <w:r>
              <w:rPr>
                <w:color w:val="000000"/>
                <w:sz w:val="24"/>
              </w:rPr>
              <w:t>Итого</w:t>
            </w:r>
          </w:p>
        </w:tc>
        <w:tc>
          <w:tcPr>
            <w:tcW w:w="2194" w:type="dxa"/>
            <w:tcBorders>
              <w:top w:val="single" w:color="auto" w:sz="4" w:space="0"/>
              <w:left w:val="single" w:color="auto" w:sz="4" w:space="0"/>
              <w:bottom w:val="single" w:color="auto" w:sz="4" w:space="0"/>
              <w:right w:val="single" w:color="auto" w:sz="4" w:space="0"/>
            </w:tcBorders>
            <w:vAlign w:val="center"/>
          </w:tcPr>
          <w:p w14:paraId="3B7F8CDA">
            <w:pPr>
              <w:widowControl w:val="0"/>
              <w:ind w:right="188"/>
              <w:jc w:val="center"/>
              <w:rPr>
                <w:color w:val="000000"/>
                <w:sz w:val="24"/>
              </w:rPr>
            </w:pPr>
            <w:r>
              <w:rPr>
                <w:color w:val="000000"/>
                <w:sz w:val="24"/>
              </w:rPr>
              <w:t>4793,35</w:t>
            </w:r>
          </w:p>
        </w:tc>
      </w:tr>
    </w:tbl>
    <w:p w14:paraId="7E179369">
      <w:r>
        <w:t>Таким образом, величина РСЭО составила 4793,35 рублей.</w:t>
      </w:r>
    </w:p>
    <w:p w14:paraId="0B990A3E">
      <w:pPr>
        <w:pStyle w:val="40"/>
        <w:spacing w:before="0" w:after="0"/>
        <w:ind w:left="0" w:right="0" w:firstLine="709"/>
        <w:jc w:val="both"/>
        <w:rPr>
          <w:b w:val="0"/>
          <w:i/>
        </w:rPr>
      </w:pPr>
      <w:bookmarkStart w:id="20" w:name="_Toc483433196"/>
      <w:bookmarkStart w:id="21" w:name="_Toc421720028"/>
      <w:bookmarkStart w:id="22" w:name="_Toc484740422"/>
      <w:r>
        <w:rPr>
          <w:b w:val="0"/>
          <w:i/>
        </w:rPr>
        <w:t>Расчёт накладных расходов</w:t>
      </w:r>
      <w:bookmarkEnd w:id="20"/>
      <w:bookmarkEnd w:id="21"/>
      <w:bookmarkEnd w:id="22"/>
    </w:p>
    <w:p w14:paraId="6BAE9A90">
      <w:pPr>
        <w:ind w:right="188" w:firstLine="720"/>
        <w:rPr>
          <w:color w:val="000000"/>
        </w:rPr>
      </w:pPr>
      <w:r>
        <w:rPr>
          <w:color w:val="000000"/>
        </w:rPr>
        <w:t>В результате можно провести расчёт прямых затрат на разработку продукта по формуле (3):</w:t>
      </w:r>
    </w:p>
    <w:p w14:paraId="5CAA4CD5">
      <w:pPr>
        <w:ind w:firstLine="720"/>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m:t>
        </m:r>
        <w:bookmarkStart w:id="23" w:name="_Hlk105585048"/>
        <m:r>
          <m:rPr>
            <m:sty m:val="p"/>
          </m:rPr>
          <w:rPr>
            <w:rFonts w:ascii="Cambria Math" w:hAnsi="Cambria Math"/>
            <w:color w:val="000000"/>
          </w:rPr>
          <m:t>550+124090,72+4793,35  =</m:t>
        </m:r>
        <w:bookmarkEnd w:id="23"/>
        <m:r>
          <m:rPr>
            <m:sty m:val="p"/>
          </m:rPr>
          <w:rPr>
            <w:rFonts w:ascii="Cambria Math" w:hAnsi="Cambria Math"/>
            <w:color w:val="000000"/>
          </w:rPr>
          <m:t>129234,07</m:t>
        </m:r>
      </m:oMath>
      <w:r>
        <w:rPr>
          <w:rFonts w:ascii="Cambria Math" w:hAnsi="Cambria Math"/>
          <w:color w:val="000000"/>
        </w:rPr>
        <w:t>(руб.)</w:t>
      </w:r>
    </w:p>
    <w:p w14:paraId="6C2A1D77">
      <w:pPr>
        <w:ind w:right="188" w:firstLine="720"/>
        <w:rPr>
          <w:color w:val="000000"/>
        </w:rPr>
      </w:pPr>
      <w:r>
        <w:rPr>
          <w:color w:val="000000"/>
        </w:rPr>
        <w:t>Используя формулу (2), можно рассчитать величину накладных расходов. Накладные расходы принимают в размере 30% от прямых затрат:</w:t>
      </w:r>
    </w:p>
    <w:p w14:paraId="265A65CB">
      <w:pPr>
        <w:ind w:firstLine="720"/>
        <w:rPr>
          <w:color w:val="000000"/>
        </w:rPr>
      </w:pPr>
      <m:oMath>
        <m:sSub>
          <m:sSubPr>
            <m:ctrlPr>
              <w:rPr>
                <w:rFonts w:ascii="Cambria Math" w:hAnsi="Cambria Math"/>
                <w:i/>
                <w:color w:val="000000"/>
              </w:rPr>
            </m:ctrlPr>
          </m:sSubPr>
          <m:e>
            <m:r>
              <m:rPr/>
              <w:rPr>
                <w:rFonts w:ascii="Cambria Math" w:hAnsi="Cambria Math"/>
                <w:color w:val="000000"/>
              </w:rPr>
              <m:t>Р</m:t>
            </m:r>
            <m:ctrlPr>
              <w:rPr>
                <w:rFonts w:ascii="Cambria Math" w:hAnsi="Cambria Math"/>
                <w:i/>
                <w:color w:val="000000"/>
              </w:rPr>
            </m:ctrlPr>
          </m:e>
          <m:sub>
            <m:r>
              <m:rPr/>
              <w:rPr>
                <w:rFonts w:ascii="Cambria Math" w:hAnsi="Cambria Math"/>
                <w:color w:val="000000"/>
              </w:rPr>
              <m:t>накл</m:t>
            </m:r>
            <m:ctrlPr>
              <w:rPr>
                <w:rFonts w:ascii="Cambria Math" w:hAnsi="Cambria Math"/>
                <w:i/>
                <w:color w:val="000000"/>
              </w:rPr>
            </m:ctrlPr>
          </m:sub>
        </m:sSub>
        <m:r>
          <m:rPr/>
          <w:rPr>
            <w:rFonts w:ascii="Cambria Math" w:hAnsi="Cambria Math"/>
            <w:color w:val="000000"/>
          </w:rPr>
          <m:t>=0,3⋅</m:t>
        </m:r>
        <w:bookmarkStart w:id="24" w:name="_Hlk105585062"/>
        <m:r>
          <m:rPr>
            <m:sty m:val="p"/>
          </m:rPr>
          <w:rPr>
            <w:rFonts w:ascii="Cambria Math" w:hAnsi="Cambria Math"/>
            <w:color w:val="000000"/>
          </w:rPr>
          <m:t>129234,07≈</m:t>
        </m:r>
      </m:oMath>
      <w:bookmarkEnd w:id="24"/>
      <w:r>
        <w:rPr>
          <w:color w:val="000000"/>
        </w:rPr>
        <w:t>38830,2(руб.)</w:t>
      </w:r>
    </w:p>
    <w:p w14:paraId="56FB30F3">
      <w:pPr>
        <w:pStyle w:val="40"/>
        <w:spacing w:before="0" w:after="0"/>
        <w:ind w:left="0" w:right="0" w:firstLine="709"/>
        <w:jc w:val="left"/>
        <w:rPr>
          <w:b w:val="0"/>
          <w:i/>
        </w:rPr>
      </w:pPr>
      <w:bookmarkStart w:id="25" w:name="_Toc484740423"/>
      <w:bookmarkStart w:id="26" w:name="_Toc483433197"/>
      <w:bookmarkStart w:id="27" w:name="_Toc421720029"/>
      <w:r>
        <w:rPr>
          <w:b w:val="0"/>
          <w:i/>
        </w:rPr>
        <w:t>Стоимость информационного продукта (услуги)</w:t>
      </w:r>
      <w:bookmarkEnd w:id="25"/>
      <w:bookmarkEnd w:id="26"/>
    </w:p>
    <w:bookmarkEnd w:id="27"/>
    <w:p w14:paraId="4F2063B4">
      <w:pPr>
        <w:ind w:right="188" w:firstLine="720"/>
        <w:rPr>
          <w:color w:val="000000"/>
        </w:rPr>
      </w:pPr>
      <w:r>
        <w:rPr>
          <w:color w:val="000000"/>
        </w:rPr>
        <w:t>По формуле (1) можно рассчитать величину себестоимости продукта:</w:t>
      </w:r>
    </w:p>
    <w:p w14:paraId="61A9BF44">
      <w:pPr>
        <w:ind w:left="720"/>
        <w:rPr>
          <w:color w:val="000000"/>
        </w:rPr>
      </w:pPr>
      <m:oMath>
        <m:r>
          <m:rPr/>
          <w:rPr>
            <w:rFonts w:ascii="Cambria Math" w:hAnsi="Cambria Math"/>
            <w:color w:val="000000"/>
          </w:rPr>
          <m:t>С=</m:t>
        </m:r>
        <w:bookmarkStart w:id="28" w:name="_Hlk105585080"/>
        <m:r>
          <m:rPr>
            <m:sty m:val="p"/>
          </m:rPr>
          <w:rPr>
            <w:rFonts w:ascii="Cambria Math" w:hAnsi="Cambria Math"/>
            <w:color w:val="000000"/>
          </w:rPr>
          <m:t>38830,2</m:t>
        </m:r>
        <m:r>
          <m:rPr/>
          <w:rPr>
            <w:rFonts w:ascii="Cambria Math" w:hAnsi="Cambria Math"/>
            <w:color w:val="000000"/>
          </w:rPr>
          <m:t>+</m:t>
        </m:r>
        <m:r>
          <m:rPr>
            <m:sty m:val="p"/>
          </m:rPr>
          <w:rPr>
            <w:rFonts w:ascii="Cambria Math" w:hAnsi="Cambria Math"/>
            <w:color w:val="000000"/>
          </w:rPr>
          <m:t>129234,07=</m:t>
        </m:r>
      </m:oMath>
      <w:bookmarkEnd w:id="28"/>
      <w:r>
        <w:rPr>
          <w:color w:val="000000"/>
        </w:rPr>
        <w:t>168064,27(руб.)</w:t>
      </w:r>
    </w:p>
    <w:p w14:paraId="2AED10B3">
      <w:pPr>
        <w:ind w:right="188" w:firstLine="720"/>
        <w:rPr>
          <w:color w:val="000000"/>
        </w:rPr>
      </w:pPr>
      <w:r>
        <w:rPr>
          <w:color w:val="000000"/>
        </w:rPr>
        <w:t xml:space="preserve">Таким образом, себестоимость разработки программного продукта в рамках дипломного проекта составляет </w:t>
      </w:r>
      <m:oMath>
        <m:r>
          <m:rPr>
            <m:nor/>
            <m:sty m:val="p"/>
          </m:rPr>
          <w:rPr>
            <w:color w:val="000000"/>
          </w:rPr>
          <m:t>48241,7</m:t>
        </m:r>
        <m:r>
          <m:rPr>
            <m:nor/>
            <m:sty m:val="p"/>
          </m:rPr>
          <w:rPr>
            <w:rFonts w:ascii="Cambria Math"/>
            <w:color w:val="000000"/>
          </w:rPr>
          <m:t>7</m:t>
        </m:r>
      </m:oMath>
      <w:r>
        <w:rPr>
          <w:color w:val="000000"/>
        </w:rPr>
        <w:t xml:space="preserve"> рублей.</w:t>
      </w:r>
    </w:p>
    <w:p w14:paraId="09C9BEE0">
      <w:pPr>
        <w:ind w:right="188" w:firstLine="720"/>
        <w:rPr>
          <w:color w:val="000000"/>
        </w:rPr>
      </w:pPr>
      <w:r>
        <w:rPr>
          <w:color w:val="000000"/>
        </w:rPr>
        <w:t>Цена продукта рассчитывается по формуле:</w:t>
      </w:r>
    </w:p>
    <w:p w14:paraId="15A88DC6">
      <w:pPr>
        <w:ind w:right="471" w:firstLine="720"/>
        <w:rPr>
          <w:color w:val="000000"/>
        </w:rPr>
      </w:pPr>
      <m:oMath>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Н</m:t>
            </m:r>
            <m:ctrlPr>
              <w:rPr>
                <w:rFonts w:ascii="Cambria Math" w:hAnsi="Cambria Math"/>
                <w:i/>
                <w:color w:val="000000"/>
              </w:rPr>
            </m:ctrlPr>
          </m:e>
          <m:sub>
            <m:r>
              <m:rPr/>
              <w:rPr>
                <w:rFonts w:ascii="Cambria Math" w:hAnsi="Cambria Math"/>
                <w:color w:val="000000"/>
              </w:rPr>
              <m:t>рент</m:t>
            </m:r>
            <m:ctrlPr>
              <w:rPr>
                <w:rFonts w:ascii="Cambria Math" w:hAnsi="Cambria Math"/>
                <w:i/>
                <w:color w:val="000000"/>
              </w:rPr>
            </m:ctrlPr>
          </m:sub>
        </m:sSub>
        <m:r>
          <m:rPr/>
          <w:rPr>
            <w:rFonts w:ascii="Cambria Math" w:hAnsi="Cambria Math"/>
            <w:color w:val="000000"/>
          </w:rPr>
          <m:t>⋅С</m:t>
        </m:r>
      </m:oMath>
      <w:r>
        <w:rPr>
          <w:i/>
          <w:color w:val="000000"/>
        </w:rPr>
        <w:t>,</w:t>
      </w:r>
      <w:r>
        <w:rPr>
          <w:color w:val="000000"/>
        </w:rPr>
        <w:t xml:space="preserve"> (11)</w:t>
      </w:r>
    </w:p>
    <w:p w14:paraId="7887B13D">
      <w:pPr>
        <w:ind w:right="188" w:firstLine="720"/>
        <w:rPr>
          <w:color w:val="000000"/>
        </w:rPr>
      </w:pPr>
      <w:r>
        <w:rPr>
          <w:color w:val="000000"/>
        </w:rPr>
        <w:t>Где Н</w:t>
      </w:r>
      <w:r>
        <w:rPr>
          <w:color w:val="000000"/>
          <w:vertAlign w:val="subscript"/>
        </w:rPr>
        <w:t>рент</w:t>
      </w:r>
      <w:r>
        <w:rPr>
          <w:color w:val="000000"/>
        </w:rPr>
        <w:t xml:space="preserve"> – норма рентабельности, которая составляет 25%.</w:t>
      </w:r>
    </w:p>
    <w:p w14:paraId="3CB9E772">
      <w:pPr>
        <w:ind w:right="188" w:firstLine="720"/>
        <w:rPr>
          <w:color w:val="000000"/>
        </w:rPr>
      </w:pPr>
      <m:oMath>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=1,25⋅</m:t>
        </m:r>
        <w:bookmarkStart w:id="29" w:name="_Hlk105585121"/>
        <m:r>
          <m:rPr/>
          <w:rPr>
            <w:rFonts w:ascii="Cambria Math" w:hAnsi="Cambria Math"/>
            <w:color w:val="000000"/>
          </w:rPr>
          <m:t xml:space="preserve"> 168064,27</m:t>
        </m:r>
        <m:r>
          <m:rPr>
            <m:sty m:val="p"/>
          </m:rPr>
          <w:rPr>
            <w:rFonts w:ascii="Cambria Math" w:hAnsi="Cambria Math"/>
            <w:color w:val="000000"/>
          </w:rPr>
          <m:t>=</m:t>
        </m:r>
        <w:bookmarkEnd w:id="29"/>
      </m:oMath>
      <w:r>
        <w:rPr>
          <w:rFonts w:hAnsi="Cambria Math"/>
          <w:color w:val="000000"/>
        </w:rPr>
        <w:t>210080,34</w:t>
      </w:r>
      <w:r>
        <w:rPr>
          <w:color w:val="000000"/>
        </w:rPr>
        <w:t xml:space="preserve">(руб.) </w:t>
      </w:r>
    </w:p>
    <w:p w14:paraId="113DB908">
      <w:pPr>
        <w:pStyle w:val="40"/>
        <w:spacing w:before="0" w:after="0"/>
        <w:ind w:left="0" w:right="0" w:firstLine="709"/>
        <w:jc w:val="both"/>
        <w:rPr>
          <w:b w:val="0"/>
          <w:i/>
        </w:rPr>
      </w:pPr>
      <w:bookmarkStart w:id="30" w:name="_Toc483433198"/>
      <w:bookmarkStart w:id="31" w:name="_Toc484740424"/>
      <w:bookmarkStart w:id="32" w:name="_Toc421720030"/>
      <w:r>
        <w:rPr>
          <w:b w:val="0"/>
          <w:i/>
        </w:rPr>
        <w:t>Экономическая эффективность</w:t>
      </w:r>
      <w:bookmarkEnd w:id="30"/>
      <w:bookmarkEnd w:id="31"/>
      <w:bookmarkEnd w:id="32"/>
    </w:p>
    <w:p w14:paraId="797E0203">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При расчёте экономической эффективности учитывалось, что стоимость создания </w:t>
      </w:r>
      <w:r>
        <w:rPr>
          <w:rFonts w:ascii="Times New Roman" w:hAnsi="Times New Roman" w:cs="Times New Roman"/>
          <w:iCs/>
          <w:sz w:val="28"/>
          <w:szCs w:val="28"/>
          <w:lang w:val="en-US"/>
        </w:rPr>
        <w:t>web</w:t>
      </w:r>
      <w:r>
        <w:rPr>
          <w:rFonts w:ascii="Times New Roman" w:hAnsi="Times New Roman" w:cs="Times New Roman"/>
          <w:iCs/>
          <w:sz w:val="28"/>
          <w:szCs w:val="28"/>
        </w:rPr>
        <w:t xml:space="preserve"> сайта стоит 25000 рублей. Для сравнения было взято время, затраченное на создание сайта вручную без использования шаблонов и конструкторов.</w:t>
      </w:r>
    </w:p>
    <w:p w14:paraId="7D7B646E">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Расчёт экономической эффективности произведён по следующей формуле:</w:t>
      </w:r>
    </w:p>
    <w:p w14:paraId="2E13733E">
      <w:pPr>
        <w:ind w:right="188" w:firstLine="709"/>
        <w:rPr>
          <w:color w:val="000000"/>
        </w:rPr>
      </w:pPr>
      <m:oMath>
        <m:r>
          <m:rPr/>
          <w:rPr>
            <w:rFonts w:ascii="Cambria Math" w:hAnsi="Cambria Math"/>
            <w:color w:val="000000"/>
          </w:rPr>
          <m:t>Δ=Цсозд.−</m:t>
        </m:r>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oMath>
      <w:r>
        <w:rPr>
          <w:color w:val="000000"/>
        </w:rPr>
        <w:t>, (12)</w:t>
      </w:r>
    </w:p>
    <w:p w14:paraId="1EF25BA6">
      <w:pPr>
        <w:ind w:right="188" w:firstLine="709"/>
        <w:rPr>
          <w:color w:val="000000"/>
        </w:rPr>
      </w:pPr>
      <w:r>
        <w:rPr>
          <w:color w:val="000000"/>
        </w:rPr>
        <w:t xml:space="preserve">Где </w:t>
      </w:r>
      <m:oMath>
        <m:r>
          <m:rPr/>
          <w:rPr>
            <w:rFonts w:ascii="Cambria Math" w:hAnsi="Cambria Math"/>
            <w:color w:val="000000"/>
          </w:rPr>
          <m:t>Δ</m:t>
        </m:r>
      </m:oMath>
      <w:r>
        <w:rPr>
          <w:color w:val="000000"/>
        </w:rPr>
        <w:t xml:space="preserve"> – экономическая эффективность;</w:t>
      </w:r>
    </w:p>
    <w:p w14:paraId="44D2B696">
      <w:pPr>
        <w:ind w:right="188" w:firstLine="709"/>
        <w:rPr>
          <w:color w:val="000000"/>
        </w:rPr>
      </w:pPr>
      <m:oMath>
        <m:r>
          <m:rPr/>
          <w:rPr>
            <w:rFonts w:ascii="Cambria Math" w:hAnsi="Cambria Math"/>
            <w:color w:val="000000"/>
          </w:rPr>
          <m:t>Цсозд.</m:t>
        </m:r>
      </m:oMath>
      <w:r>
        <w:rPr>
          <w:color w:val="000000"/>
        </w:rPr>
        <w:t xml:space="preserve"> – стоимость создания мобильного приложения квалифицированным специалистом;</w:t>
      </w:r>
    </w:p>
    <w:p w14:paraId="5CEC9A69">
      <w:pPr>
        <w:ind w:right="188" w:firstLine="709"/>
        <w:rPr>
          <w:color w:val="000000"/>
        </w:rPr>
      </w:pPr>
      <m:oMath>
        <m:r>
          <m:rPr/>
          <w:rPr>
            <w:rFonts w:ascii="Cambria Math" w:hAnsi="Cambria Math"/>
            <w:color w:val="000000"/>
          </w:rPr>
          <m:t>C</m:t>
        </m:r>
      </m:oMath>
      <w:r>
        <w:rPr>
          <w:color w:val="000000"/>
        </w:rPr>
        <w:t xml:space="preserve"> – себестоимость продукта;</w:t>
      </w:r>
    </w:p>
    <w:p w14:paraId="24D97D3B">
      <w:pPr>
        <w:ind w:right="188" w:firstLine="709"/>
        <w:rPr>
          <w:color w:val="000000"/>
        </w:rPr>
      </w:pPr>
      <w:r>
        <w:rPr>
          <w:color w:val="000000"/>
        </w:rPr>
        <w:t>Ц</w:t>
      </w:r>
      <w:r>
        <w:rPr>
          <w:color w:val="000000"/>
          <w:vertAlign w:val="subscript"/>
        </w:rPr>
        <w:t>пр</w:t>
      </w:r>
      <w:r>
        <w:rPr>
          <w:color w:val="000000"/>
        </w:rPr>
        <w:t xml:space="preserve"> – цена продукта.</w:t>
      </w:r>
    </w:p>
    <w:p w14:paraId="39E59D89">
      <w:pPr>
        <w:ind w:right="188" w:firstLine="709"/>
        <w:rPr>
          <w:color w:val="000000"/>
        </w:rPr>
      </w:pPr>
      <m:oMath>
        <m:r>
          <m:rPr/>
          <w:rPr>
            <w:rFonts w:ascii="Cambria Math" w:hAnsi="Cambria Math"/>
            <w:color w:val="000000"/>
          </w:rPr>
          <m:t>Δ=250000−</m:t>
        </m:r>
        <m:r>
          <m:rPr>
            <m:sty m:val="p"/>
          </m:rPr>
          <w:rPr>
            <w:rFonts w:hAnsi="Cambria Math"/>
            <w:color w:val="000000"/>
          </w:rPr>
          <m:t>210080,34</m:t>
        </m:r>
        <m:r>
          <m:rPr>
            <m:sty m:val="p"/>
          </m:rPr>
          <w:rPr>
            <w:rFonts w:ascii="Cambria Math" w:hAnsi="Cambria Math"/>
            <w:color w:val="000000"/>
          </w:rPr>
          <m:t>=</m:t>
        </m:r>
      </m:oMath>
      <w:r>
        <w:rPr>
          <w:color w:val="000000"/>
        </w:rPr>
        <w:t>39919,66(руб.)</w:t>
      </w:r>
    </w:p>
    <w:p w14:paraId="7B502881">
      <w:pPr>
        <w:rPr>
          <w:rFonts w:eastAsiaTheme="minorHAnsi"/>
        </w:rPr>
      </w:pPr>
      <w:r>
        <w:t>По результатам расчёта экономической эффективности проектирования и внедрения средства автоматизации сразу можно понять, что это выгодно. Хоть выгода и косвенная, но, как правило, заметная в средне и долгосрочной перспективе. Внедрение средств автоматизации может привести к корректированию самого бизнес-процесса, так как задачи выполняются быстрее. Сотрудники могут обрабатывать большие объёмы информации за своё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14:paraId="1722B3D6">
      <w:r>
        <w:t>Как показывает практика автоматизация бизнес-процессов, в особенности таких как расчёт себестоимости продукции, подготовка регламентированной отчётности по результатам деятельности, учёт взаиморасчетов с контрагентами, формирование и учёт печатных документов несёт в себе большой потенциал для развития и материальную выгоду с течением времени.</w:t>
      </w:r>
    </w:p>
    <w:p w14:paraId="75546E6D">
      <w:r>
        <w:t>В процессе расчёта экономический эффективности необходимо учитывать одно свойство автоматизации. Заключается оно в следующем: чем больше средств и времени потрачено на автоматизацию, тем выше экономический эффект от внедрения. Объясняется это довольно просто: если качественно подойти к выбору программного продукта, качественно проработать все бизнес-процессы на этапе проектирования и внедрения, все описать и отладить, то в последующем будет потрачено гораздо меньше средств на эксплуатацию программы.</w:t>
      </w:r>
    </w:p>
    <w:p w14:paraId="1191AAC5">
      <w:r>
        <w:t>Важно отметить, что в случае, если одним программным средством автоматизируются различные подразделения и сотрудники, то уменьшаются затраты на организацию документооборота между ними. Уменьшаются как временные, так и материальные затраты.</w:t>
      </w:r>
    </w:p>
    <w:p w14:paraId="2681BDCE">
      <w:r>
        <w:br w:type="page"/>
      </w:r>
    </w:p>
    <w:p w14:paraId="18C45927">
      <w:pPr>
        <w:pStyle w:val="2"/>
        <w:numPr>
          <w:ilvl w:val="0"/>
          <w:numId w:val="3"/>
        </w:numPr>
        <w:ind w:left="0"/>
      </w:pPr>
      <w:bookmarkStart w:id="33" w:name="_Toc32739"/>
      <w:r>
        <w:t>ПРАВИЛА И НОРМЫ ТЕХНИКИ БЕЗОПАСНОСТИ ПРИ РАБОТЕ С ВЫЧИСЛИТЕЛЬНОЙ ТЕХНИКОЙ</w:t>
      </w:r>
      <w:bookmarkEnd w:id="33"/>
    </w:p>
    <w:p w14:paraId="384A8932">
      <w:pPr>
        <w:spacing w:before="120" w:after="120"/>
        <w:ind w:firstLine="709"/>
        <w:rPr>
          <w:i/>
          <w:color w:val="000000"/>
        </w:rPr>
      </w:pPr>
      <w:r>
        <w:rPr>
          <w:i/>
          <w:color w:val="000000"/>
        </w:rPr>
        <w:t>Правила поведения и техники безопасности в кабинете</w:t>
      </w:r>
    </w:p>
    <w:p w14:paraId="3C1E1696">
      <w:pPr>
        <w:ind w:firstLine="709"/>
      </w:pPr>
      <w:bookmarkStart w:id="34" w:name="_41mghml" w:colFirst="0" w:colLast="0"/>
      <w:bookmarkEnd w:id="34"/>
      <w:r>
        <w:t>Общие требования:</w:t>
      </w:r>
    </w:p>
    <w:p w14:paraId="0FD3EC28">
      <w:pPr>
        <w:numPr>
          <w:ilvl w:val="0"/>
          <w:numId w:val="10"/>
        </w:numPr>
        <w:ind w:left="0" w:firstLine="709"/>
      </w:pPr>
      <w:r>
        <w:rPr>
          <w:rFonts w:eastAsia="Times New Roman"/>
          <w:color w:val="000000"/>
        </w:rPr>
        <w:t>Работа за персональным компьютером (ПК) связана с вредными и опасными условиями труда. Неправильные действия при эксплуатации ПК могут привести как к фатальным последствиям для пользователя, так и выходу из строя дорогостоящей аппаратуры. Вследствие чего существуют установленные нормы и требования к занятиям за ПК, которые необходимо соблюдать.</w:t>
      </w:r>
    </w:p>
    <w:p w14:paraId="7A622683">
      <w:pPr>
        <w:numPr>
          <w:ilvl w:val="0"/>
          <w:numId w:val="10"/>
        </w:numPr>
        <w:ind w:left="0" w:firstLine="709"/>
      </w:pPr>
      <w:bookmarkStart w:id="35" w:name="_2grqrue" w:colFirst="0" w:colLast="0"/>
      <w:bookmarkEnd w:id="35"/>
      <w:r>
        <w:rPr>
          <w:rFonts w:eastAsia="Times New Roman"/>
          <w:color w:val="000000"/>
        </w:rPr>
        <w:t>Необходимо неукоснительно соблюдать правила по технике безопасности. Нарушение этих правил может привести к поражению электрическим током, вызвать возгорание, привести к выходу из строя аппаратуры. При эксплуатации персонального компьютера необходимо остерегаться поражения электрическим током, механических повреждений, травм.</w:t>
      </w:r>
    </w:p>
    <w:p w14:paraId="7EC9E503">
      <w:pPr>
        <w:spacing w:before="120" w:after="120"/>
        <w:ind w:firstLine="709"/>
        <w:rPr>
          <w:i/>
          <w:color w:val="000000"/>
        </w:rPr>
      </w:pPr>
      <w:r>
        <w:rPr>
          <w:rFonts w:eastAsia="Times New Roman"/>
          <w:i/>
          <w:color w:val="000000"/>
        </w:rPr>
        <w:t>Требования к организации рабочего места.</w:t>
      </w:r>
    </w:p>
    <w:p w14:paraId="7EC81657">
      <w:pPr>
        <w:ind w:firstLine="709"/>
      </w:pPr>
      <w:r>
        <w:t>Рабочее место, оборудованное персональным компьютером, должно предусматривать:</w:t>
      </w:r>
    </w:p>
    <w:p w14:paraId="1E7A49B9">
      <w:pPr>
        <w:numPr>
          <w:ilvl w:val="0"/>
          <w:numId w:val="11"/>
        </w:numPr>
        <w:ind w:left="0" w:firstLine="709"/>
      </w:pPr>
      <w:r>
        <w:rPr>
          <w:rFonts w:eastAsia="Times New Roman"/>
          <w:color w:val="000000"/>
        </w:rPr>
        <w:t>наличие заземления всех компонентов ПК с внешним питанием (системный блок, монитор);</w:t>
      </w:r>
    </w:p>
    <w:p w14:paraId="632077DB">
      <w:pPr>
        <w:numPr>
          <w:ilvl w:val="0"/>
          <w:numId w:val="11"/>
        </w:numPr>
        <w:ind w:left="0" w:firstLine="709"/>
      </w:pPr>
      <w:r>
        <w:rPr>
          <w:rFonts w:eastAsia="Times New Roman"/>
          <w:color w:val="000000"/>
        </w:rPr>
        <w:t>наличие сетевого фильтра;</w:t>
      </w:r>
    </w:p>
    <w:p w14:paraId="1CDB1EB3">
      <w:pPr>
        <w:numPr>
          <w:ilvl w:val="0"/>
          <w:numId w:val="11"/>
        </w:numPr>
        <w:ind w:left="0" w:firstLine="709"/>
      </w:pPr>
      <w:r>
        <w:rPr>
          <w:rFonts w:eastAsia="Times New Roman"/>
          <w:color w:val="000000"/>
        </w:rPr>
        <w:t>наличие защитного экрана монитора с электронно-лучевой трубкой.</w:t>
      </w:r>
    </w:p>
    <w:p w14:paraId="5FAEBF68">
      <w:pPr>
        <w:ind w:firstLine="709"/>
      </w:pPr>
      <w:r>
        <w:t>Кабинет должен быть оборудован средствами пожаротушения и первой медицинской помощи. Сетевые кабели должны быть проведены на стенах на безопасном уровне и уложены в короба. Рабочие места должны быть организованы таким образом, чтобы фронтальные поверхности соседних мониторов находились на расстоянии не менее 2 м, а боковые − не менее 1,2 м.</w:t>
      </w:r>
    </w:p>
    <w:p w14:paraId="68D23C5D">
      <w:pPr>
        <w:spacing w:before="120" w:after="120"/>
        <w:ind w:firstLine="709"/>
        <w:rPr>
          <w:i/>
          <w:color w:val="000000"/>
        </w:rPr>
      </w:pPr>
      <w:r>
        <w:rPr>
          <w:i/>
          <w:color w:val="000000"/>
        </w:rPr>
        <w:t>Требования безопасности перед началом работы.</w:t>
      </w:r>
    </w:p>
    <w:p w14:paraId="51C9AB3F">
      <w:pPr>
        <w:ind w:firstLine="709"/>
      </w:pPr>
      <w:r>
        <w:t>Перед началом работы на ПК необходимо соблюдать следующие требования:</w:t>
      </w:r>
    </w:p>
    <w:p w14:paraId="58190E8E">
      <w:pPr>
        <w:numPr>
          <w:ilvl w:val="0"/>
          <w:numId w:val="12"/>
        </w:numPr>
        <w:ind w:left="0" w:firstLine="709"/>
      </w:pPr>
      <w:bookmarkStart w:id="36" w:name="_3fwokq0" w:colFirst="0" w:colLast="0"/>
      <w:bookmarkEnd w:id="36"/>
      <w:r>
        <w:rPr>
          <w:rFonts w:eastAsia="Times New Roman"/>
          <w:color w:val="000000"/>
        </w:rPr>
        <w:t>осмотреть и привести в порядок рабочее место;</w:t>
      </w:r>
    </w:p>
    <w:p w14:paraId="3309BF78">
      <w:pPr>
        <w:numPr>
          <w:ilvl w:val="0"/>
          <w:numId w:val="12"/>
        </w:numPr>
        <w:ind w:left="0" w:firstLine="709"/>
      </w:pPr>
      <w:r>
        <w:rPr>
          <w:rFonts w:eastAsia="Times New Roman"/>
          <w:color w:val="000000"/>
        </w:rPr>
        <w:t>отрегулировать освещённость на рабочем месте, убедиться в достаточности освещённости, отсутствии отражений на экране;</w:t>
      </w:r>
    </w:p>
    <w:p w14:paraId="4DD9070D">
      <w:pPr>
        <w:numPr>
          <w:ilvl w:val="0"/>
          <w:numId w:val="12"/>
        </w:numPr>
        <w:ind w:left="0" w:firstLine="709"/>
      </w:pPr>
      <w:r>
        <w:rPr>
          <w:rFonts w:eastAsia="Times New Roman"/>
          <w:color w:val="000000"/>
        </w:rPr>
        <w:t>проверить правильность подключения оборудования в электросеть;</w:t>
      </w:r>
    </w:p>
    <w:p w14:paraId="32383861">
      <w:pPr>
        <w:numPr>
          <w:ilvl w:val="0"/>
          <w:numId w:val="12"/>
        </w:numPr>
        <w:ind w:left="0" w:firstLine="709"/>
      </w:pPr>
      <w:r>
        <w:rPr>
          <w:rFonts w:eastAsia="Times New Roman"/>
          <w:color w:val="000000"/>
        </w:rPr>
        <w:t>проверить исправность проводящих проводов и отсутствие оголённых участков проводов;</w:t>
      </w:r>
    </w:p>
    <w:p w14:paraId="507F10B0">
      <w:pPr>
        <w:numPr>
          <w:ilvl w:val="0"/>
          <w:numId w:val="12"/>
        </w:numPr>
        <w:ind w:left="0" w:firstLine="709"/>
      </w:pPr>
      <w:r>
        <w:rPr>
          <w:rFonts w:eastAsia="Times New Roman"/>
          <w:color w:val="000000"/>
        </w:rPr>
        <w:t>убедиться в наличии защитного заземления;</w:t>
      </w:r>
    </w:p>
    <w:p w14:paraId="589D496E">
      <w:pPr>
        <w:numPr>
          <w:ilvl w:val="0"/>
          <w:numId w:val="12"/>
        </w:numPr>
        <w:ind w:left="0" w:firstLine="709"/>
      </w:pPr>
      <w:r>
        <w:rPr>
          <w:rFonts w:eastAsia="Times New Roman"/>
          <w:color w:val="000000"/>
        </w:rPr>
        <w:t>протереть салфеткой поверхность экрана и защитного фильтра;</w:t>
      </w:r>
    </w:p>
    <w:p w14:paraId="4BC2810F">
      <w:pPr>
        <w:numPr>
          <w:ilvl w:val="0"/>
          <w:numId w:val="12"/>
        </w:numPr>
        <w:ind w:left="0" w:firstLine="709"/>
      </w:pPr>
      <w:r>
        <w:rPr>
          <w:rFonts w:eastAsia="Times New Roman"/>
          <w:color w:val="000000"/>
        </w:rPr>
        <w:t>убедиться в отсутствии дискет в дисководах процессора персонального компьютера;</w:t>
      </w:r>
    </w:p>
    <w:p w14:paraId="2E783293">
      <w:pPr>
        <w:numPr>
          <w:ilvl w:val="0"/>
          <w:numId w:val="12"/>
        </w:numPr>
        <w:ind w:left="0" w:firstLine="709"/>
      </w:pPr>
      <w:r>
        <w:rPr>
          <w:rFonts w:eastAsia="Times New Roman"/>
          <w:color w:val="000000"/>
        </w:rPr>
        <w:t>проверить правильность установки стола, стула, положения оборудования,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целях исключения неудобных поз и длительных напряжений тела.</w:t>
      </w:r>
    </w:p>
    <w:p w14:paraId="7BA00268">
      <w:pPr>
        <w:ind w:firstLine="709"/>
        <w:rPr>
          <w:color w:val="000000"/>
        </w:rPr>
      </w:pPr>
      <w:r>
        <w:rPr>
          <w:rFonts w:eastAsia="Times New Roman"/>
          <w:color w:val="000000"/>
        </w:rPr>
        <w:t>Пользователю при работе с персональным компьютером запрещается приступать к работе при:</w:t>
      </w:r>
    </w:p>
    <w:p w14:paraId="00CFED81">
      <w:pPr>
        <w:numPr>
          <w:ilvl w:val="0"/>
          <w:numId w:val="13"/>
        </w:numPr>
        <w:ind w:left="0" w:firstLine="709"/>
      </w:pPr>
      <w:r>
        <w:rPr>
          <w:rFonts w:eastAsia="Times New Roman"/>
          <w:color w:val="000000"/>
        </w:rPr>
        <w:t>отсутствии защитного экранного фильтра класса «полная защита»;</w:t>
      </w:r>
    </w:p>
    <w:p w14:paraId="2201D23E">
      <w:pPr>
        <w:numPr>
          <w:ilvl w:val="0"/>
          <w:numId w:val="13"/>
        </w:numPr>
        <w:ind w:left="0" w:firstLine="709"/>
      </w:pPr>
      <w:r>
        <w:rPr>
          <w:rFonts w:eastAsia="Times New Roman"/>
          <w:color w:val="000000"/>
        </w:rPr>
        <w:t>отсутствии специальной вилки с подключением заземления;</w:t>
      </w:r>
    </w:p>
    <w:p w14:paraId="5183DB37">
      <w:pPr>
        <w:numPr>
          <w:ilvl w:val="0"/>
          <w:numId w:val="13"/>
        </w:numPr>
        <w:ind w:left="0" w:firstLine="709"/>
      </w:pPr>
      <w:r>
        <w:rPr>
          <w:rFonts w:eastAsia="Times New Roman"/>
          <w:color w:val="000000"/>
        </w:rPr>
        <w:t>обнаружении неисправности оборудования;</w:t>
      </w:r>
    </w:p>
    <w:p w14:paraId="2528728D">
      <w:pPr>
        <w:numPr>
          <w:ilvl w:val="0"/>
          <w:numId w:val="13"/>
        </w:numPr>
        <w:ind w:left="0" w:firstLine="709"/>
      </w:pPr>
      <w:r>
        <w:rPr>
          <w:rFonts w:eastAsia="Times New Roman"/>
          <w:color w:val="000000"/>
        </w:rPr>
        <w:t>при размещении персональных компьютеров в ряд на расстоянии менее 1,2 м, при расположении рабочих мест с компьютерами в колонку на расстоянии менее 2,0 м, при рядном расположении дисплеев экранами друг к другу.</w:t>
      </w:r>
    </w:p>
    <w:p w14:paraId="570B6042">
      <w:pPr>
        <w:ind w:firstLine="709"/>
        <w:rPr>
          <w:color w:val="000000"/>
        </w:rPr>
      </w:pPr>
      <w:r>
        <w:rPr>
          <w:rFonts w:eastAsia="Times New Roman"/>
          <w:color w:val="000000"/>
        </w:rPr>
        <w:t>Работнику запрещается производить протирание влажной или мокрой салфеткой электрооборудование, которое находится под напряжением (вилка вставлена в розетку). Влажную или любую другую уборку производить при отключённом оборудовании.</w:t>
      </w:r>
    </w:p>
    <w:p w14:paraId="3880573D">
      <w:pPr>
        <w:ind w:firstLine="709"/>
        <w:rPr>
          <w:color w:val="000000"/>
        </w:rPr>
      </w:pPr>
      <w:r>
        <w:rPr>
          <w:rFonts w:eastAsia="Times New Roman"/>
          <w:color w:val="000000"/>
        </w:rPr>
        <w:t>Работник обязан сообщить руководителю подразделения, службы или участка об обнаруженной неисправности оборудования.</w:t>
      </w:r>
    </w:p>
    <w:p w14:paraId="74939661">
      <w:pPr>
        <w:spacing w:before="120" w:after="120"/>
        <w:ind w:firstLine="709"/>
        <w:rPr>
          <w:i/>
          <w:color w:val="000000"/>
        </w:rPr>
      </w:pPr>
      <w:bookmarkStart w:id="37" w:name="_1v1yuxt" w:colFirst="0" w:colLast="0"/>
      <w:bookmarkEnd w:id="37"/>
      <w:r>
        <w:rPr>
          <w:i/>
          <w:color w:val="000000"/>
        </w:rPr>
        <w:t>Требования безопасности во время работы</w:t>
      </w:r>
    </w:p>
    <w:p w14:paraId="3C883F11">
      <w:pPr>
        <w:ind w:firstLine="709"/>
        <w:rPr>
          <w:color w:val="000000"/>
        </w:rPr>
      </w:pPr>
      <w:bookmarkStart w:id="38" w:name="_4f1mdlm" w:colFirst="0" w:colLast="0"/>
      <w:bookmarkEnd w:id="38"/>
      <w:r>
        <w:rPr>
          <w:rFonts w:eastAsia="Times New Roman"/>
          <w:color w:val="000000"/>
        </w:rPr>
        <w:t>Пользователь ПК во время работы обязан:</w:t>
      </w:r>
    </w:p>
    <w:p w14:paraId="3AA47F98">
      <w:pPr>
        <w:numPr>
          <w:ilvl w:val="0"/>
          <w:numId w:val="14"/>
        </w:numPr>
        <w:ind w:left="0" w:firstLine="709"/>
      </w:pPr>
      <w:r>
        <w:rPr>
          <w:rFonts w:eastAsia="Times New Roman"/>
          <w:color w:val="000000"/>
        </w:rPr>
        <w:t>выполнять ту работу, которая определена его должностной инструкцией, которая ему была поручена и по которой он был проинструктирован;</w:t>
      </w:r>
    </w:p>
    <w:p w14:paraId="53DA63D4">
      <w:pPr>
        <w:numPr>
          <w:ilvl w:val="0"/>
          <w:numId w:val="14"/>
        </w:numPr>
        <w:ind w:left="0" w:firstLine="709"/>
      </w:pPr>
      <w:r>
        <w:rPr>
          <w:rFonts w:eastAsia="Times New Roman"/>
          <w:color w:val="000000"/>
        </w:rPr>
        <w:t>в течение всего рабочего времени содержать в порядке и чистоте рабочее место;</w:t>
      </w:r>
    </w:p>
    <w:p w14:paraId="0684E83F">
      <w:pPr>
        <w:numPr>
          <w:ilvl w:val="0"/>
          <w:numId w:val="14"/>
        </w:numPr>
        <w:ind w:left="0" w:firstLine="709"/>
      </w:pPr>
      <w:r>
        <w:rPr>
          <w:rFonts w:eastAsia="Times New Roman"/>
          <w:color w:val="000000"/>
        </w:rPr>
        <w:t>держать открытыми вентиляционные отверстия, которыми оборудованы приборы и персональные компьютеры;</w:t>
      </w:r>
    </w:p>
    <w:p w14:paraId="1EE51AC2">
      <w:pPr>
        <w:numPr>
          <w:ilvl w:val="0"/>
          <w:numId w:val="14"/>
        </w:numPr>
        <w:ind w:left="0" w:firstLine="709"/>
      </w:pPr>
      <w:r>
        <w:rPr>
          <w:rFonts w:eastAsia="Times New Roman"/>
          <w:color w:val="000000"/>
        </w:rPr>
        <w:t>не загромождать оборудование посторонними предметами, которые снижают теплоотдачу;</w:t>
      </w:r>
    </w:p>
    <w:p w14:paraId="054E9F8D">
      <w:pPr>
        <w:numPr>
          <w:ilvl w:val="0"/>
          <w:numId w:val="14"/>
        </w:numPr>
        <w:ind w:left="0" w:firstLine="709"/>
      </w:pPr>
      <w:r>
        <w:rPr>
          <w:rFonts w:eastAsia="Times New Roman"/>
          <w:color w:val="000000"/>
        </w:rPr>
        <w:t>при необходимости прекращения работы на некоторое время корректно закрыть все активные задачи;</w:t>
      </w:r>
    </w:p>
    <w:p w14:paraId="26D8E20B">
      <w:pPr>
        <w:numPr>
          <w:ilvl w:val="0"/>
          <w:numId w:val="14"/>
        </w:numPr>
        <w:ind w:left="0" w:firstLine="709"/>
      </w:pPr>
      <w:r>
        <w:rPr>
          <w:rFonts w:eastAsia="Times New Roman"/>
          <w:color w:val="000000"/>
        </w:rPr>
        <w:t>выполнять санитарные нормы и соблюдать режимы работы и отдыха;</w:t>
      </w:r>
    </w:p>
    <w:p w14:paraId="6DBA7424">
      <w:pPr>
        <w:numPr>
          <w:ilvl w:val="0"/>
          <w:numId w:val="14"/>
        </w:numPr>
        <w:ind w:left="0" w:firstLine="709"/>
      </w:pPr>
      <w:r>
        <w:rPr>
          <w:rFonts w:eastAsia="Times New Roman"/>
          <w:color w:val="000000"/>
        </w:rPr>
        <w:t>соблюдать правила эксплуатации электрооборудования или другого оборудования в соответствии с инструкциями по эксплуатации;</w:t>
      </w:r>
    </w:p>
    <w:p w14:paraId="62CB64CE">
      <w:pPr>
        <w:numPr>
          <w:ilvl w:val="0"/>
          <w:numId w:val="14"/>
        </w:numPr>
        <w:ind w:left="0" w:firstLine="709"/>
      </w:pPr>
      <w:r>
        <w:rPr>
          <w:rFonts w:eastAsia="Times New Roman"/>
          <w:color w:val="000000"/>
        </w:rPr>
        <w:t>соблюдать установленные режимы рабочего времени, регламентированные перерывы в работе и выполнять в паузах рекомендованные упражнения для глаз, шеи, рук, туловища, ног;</w:t>
      </w:r>
    </w:p>
    <w:p w14:paraId="6305C476">
      <w:pPr>
        <w:numPr>
          <w:ilvl w:val="0"/>
          <w:numId w:val="14"/>
        </w:numPr>
        <w:ind w:left="0" w:firstLine="709"/>
      </w:pPr>
      <w:r>
        <w:rPr>
          <w:rFonts w:eastAsia="Times New Roman"/>
          <w:color w:val="000000"/>
        </w:rPr>
        <w:t>соблюдать расстояние от глаз до экрана в пределах 60 – 70 см, но не ближе 50 см с учётом размеров алфавитно-цифровых знаков и символов.</w:t>
      </w:r>
    </w:p>
    <w:p w14:paraId="22366064">
      <w:pPr>
        <w:ind w:firstLine="709"/>
        <w:rPr>
          <w:color w:val="000000"/>
        </w:rPr>
      </w:pPr>
      <w:r>
        <w:rPr>
          <w:rFonts w:eastAsia="Times New Roman"/>
          <w:color w:val="000000"/>
        </w:rPr>
        <w:t>Работнику при работе на ПК запрещается:</w:t>
      </w:r>
    </w:p>
    <w:p w14:paraId="69ED7490">
      <w:pPr>
        <w:numPr>
          <w:ilvl w:val="0"/>
          <w:numId w:val="15"/>
        </w:numPr>
        <w:ind w:left="0" w:firstLine="709"/>
      </w:pPr>
      <w:r>
        <w:rPr>
          <w:rFonts w:eastAsia="Times New Roman"/>
          <w:color w:val="000000"/>
        </w:rPr>
        <w:t>касаться одновременно экрана монитора и клавиатуры;</w:t>
      </w:r>
    </w:p>
    <w:p w14:paraId="22F5C4FE">
      <w:pPr>
        <w:numPr>
          <w:ilvl w:val="0"/>
          <w:numId w:val="15"/>
        </w:numPr>
        <w:ind w:left="0" w:firstLine="709"/>
      </w:pPr>
      <w:r>
        <w:rPr>
          <w:rFonts w:eastAsia="Times New Roman"/>
          <w:color w:val="000000"/>
        </w:rPr>
        <w:t xml:space="preserve">прикасаться к задней панели системного блока (процессора) при </w:t>
      </w:r>
    </w:p>
    <w:p w14:paraId="0A311ABE"/>
    <w:p w14:paraId="6E1EEDBF">
      <w:r>
        <w:rPr>
          <w:rFonts w:eastAsia="Times New Roman"/>
          <w:color w:val="000000"/>
          <w:lang w:val="en-US"/>
        </w:rPr>
        <w:t>включённом</w:t>
      </w:r>
      <w:r>
        <w:rPr>
          <w:rFonts w:eastAsia="Times New Roman"/>
          <w:color w:val="000000"/>
        </w:rPr>
        <w:t xml:space="preserve"> питании;</w:t>
      </w:r>
    </w:p>
    <w:p w14:paraId="35F18D86">
      <w:pPr>
        <w:numPr>
          <w:ilvl w:val="0"/>
          <w:numId w:val="15"/>
        </w:numPr>
        <w:ind w:left="0" w:firstLine="709"/>
      </w:pPr>
      <w:r>
        <w:rPr>
          <w:rFonts w:eastAsia="Times New Roman"/>
          <w:color w:val="000000"/>
        </w:rPr>
        <w:t>переключать разъёмы интерфейсных кабелей периферийных устройств при включённом питании;</w:t>
      </w:r>
    </w:p>
    <w:p w14:paraId="1B5036E4">
      <w:pPr>
        <w:numPr>
          <w:ilvl w:val="0"/>
          <w:numId w:val="15"/>
        </w:numPr>
        <w:ind w:left="0" w:firstLine="709"/>
      </w:pPr>
      <w:r>
        <w:rPr>
          <w:rFonts w:eastAsia="Times New Roman"/>
          <w:color w:val="000000"/>
        </w:rPr>
        <w:t>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14:paraId="702EBB13">
      <w:pPr>
        <w:numPr>
          <w:ilvl w:val="0"/>
          <w:numId w:val="15"/>
        </w:numPr>
        <w:ind w:left="0" w:firstLine="709"/>
      </w:pPr>
      <w:r>
        <w:rPr>
          <w:rFonts w:eastAsia="Times New Roman"/>
          <w:color w:val="000000"/>
        </w:rPr>
        <w:t>производить самостоятельное вскрытие и ремонт оборудования.</w:t>
      </w:r>
    </w:p>
    <w:p w14:paraId="294489A7">
      <w:pPr>
        <w:ind w:firstLine="709"/>
        <w:rPr>
          <w:color w:val="000000"/>
        </w:rPr>
      </w:pPr>
      <w:r>
        <w:rPr>
          <w:rFonts w:eastAsia="Times New Roman"/>
          <w:color w:val="000000"/>
        </w:rPr>
        <w:t>Работник обязан соблюдать последовательность включения ПК:</w:t>
      </w:r>
    </w:p>
    <w:p w14:paraId="29995F1B">
      <w:pPr>
        <w:numPr>
          <w:ilvl w:val="0"/>
          <w:numId w:val="16"/>
        </w:numPr>
        <w:ind w:left="0" w:firstLine="709"/>
      </w:pPr>
      <w:r>
        <w:rPr>
          <w:rFonts w:eastAsia="Times New Roman"/>
          <w:color w:val="000000"/>
        </w:rPr>
        <w:t>включить блок питания;</w:t>
      </w:r>
    </w:p>
    <w:p w14:paraId="15CD22F7">
      <w:pPr>
        <w:numPr>
          <w:ilvl w:val="0"/>
          <w:numId w:val="16"/>
        </w:numPr>
        <w:ind w:left="0" w:firstLine="709"/>
      </w:pPr>
      <w:r>
        <w:rPr>
          <w:rFonts w:eastAsia="Times New Roman"/>
          <w:color w:val="000000"/>
        </w:rPr>
        <w:t>включить периферийные устройства (принтер, монитор, сканер и др.);</w:t>
      </w:r>
    </w:p>
    <w:p w14:paraId="564D0EB4">
      <w:pPr>
        <w:numPr>
          <w:ilvl w:val="0"/>
          <w:numId w:val="16"/>
        </w:numPr>
        <w:ind w:left="0" w:firstLine="709"/>
      </w:pPr>
      <w:r>
        <w:rPr>
          <w:rFonts w:eastAsia="Times New Roman"/>
          <w:color w:val="000000"/>
        </w:rPr>
        <w:t>включить системный блок (процессор).</w:t>
      </w:r>
    </w:p>
    <w:p w14:paraId="67539BA4">
      <w:pPr>
        <w:ind w:firstLine="709"/>
        <w:rPr>
          <w:color w:val="000000"/>
        </w:rPr>
      </w:pPr>
      <w:r>
        <w:rPr>
          <w:rFonts w:eastAsia="Times New Roman"/>
          <w:color w:val="000000"/>
        </w:rPr>
        <w:t>Работник обязан отключить ПК от электросети:</w:t>
      </w:r>
    </w:p>
    <w:p w14:paraId="6B05DA14">
      <w:pPr>
        <w:numPr>
          <w:ilvl w:val="0"/>
          <w:numId w:val="17"/>
        </w:numPr>
        <w:ind w:left="0" w:firstLine="709"/>
      </w:pPr>
      <w:r>
        <w:rPr>
          <w:rFonts w:eastAsia="Times New Roman"/>
          <w:color w:val="000000"/>
        </w:rPr>
        <w:t>при обнаружении неисправности;</w:t>
      </w:r>
    </w:p>
    <w:p w14:paraId="56A35AA6">
      <w:pPr>
        <w:numPr>
          <w:ilvl w:val="0"/>
          <w:numId w:val="17"/>
        </w:numPr>
        <w:ind w:left="0" w:firstLine="709"/>
      </w:pPr>
      <w:r>
        <w:rPr>
          <w:rFonts w:eastAsia="Times New Roman"/>
          <w:color w:val="000000"/>
        </w:rPr>
        <w:t>при внезапном снятии напряжения электросети;</w:t>
      </w:r>
    </w:p>
    <w:p w14:paraId="672448B8">
      <w:pPr>
        <w:numPr>
          <w:ilvl w:val="0"/>
          <w:numId w:val="17"/>
        </w:numPr>
        <w:ind w:left="0" w:firstLine="709"/>
      </w:pPr>
      <w:r>
        <w:rPr>
          <w:rFonts w:eastAsia="Times New Roman"/>
          <w:color w:val="000000"/>
        </w:rPr>
        <w:t>во время чистки и уборки оборудования.</w:t>
      </w:r>
    </w:p>
    <w:p w14:paraId="273D67FB">
      <w:pPr>
        <w:ind w:firstLine="709"/>
        <w:rPr>
          <w:color w:val="000000"/>
        </w:rPr>
      </w:pPr>
      <w:r>
        <w:rPr>
          <w:rFonts w:eastAsia="Times New Roman"/>
          <w:color w:val="000000"/>
        </w:rPr>
        <w:t>Работник обязан оборудовать рабочее место:</w:t>
      </w:r>
    </w:p>
    <w:p w14:paraId="0D1E7803">
      <w:pPr>
        <w:numPr>
          <w:ilvl w:val="0"/>
          <w:numId w:val="18"/>
        </w:numPr>
        <w:ind w:left="0" w:firstLine="709"/>
      </w:pPr>
      <w:r>
        <w:rPr>
          <w:rFonts w:eastAsia="Times New Roman"/>
          <w:color w:val="000000"/>
        </w:rPr>
        <w:t>высоту рабочей поверхности стола отрегулировать в пределах 680 - 800 мм, при отсутствии регулировки высота рабочей поверхности стола должна составлять 725 мм;</w:t>
      </w:r>
    </w:p>
    <w:p w14:paraId="7EAEFB78">
      <w:pPr>
        <w:numPr>
          <w:ilvl w:val="0"/>
          <w:numId w:val="18"/>
        </w:numPr>
        <w:ind w:left="0" w:firstLine="709"/>
      </w:pPr>
      <w:r>
        <w:rPr>
          <w:rFonts w:eastAsia="Times New Roman"/>
          <w:color w:val="000000"/>
        </w:rPr>
        <w:t>рабочий стол должен иметь пространство для ног высотой не менее 600 мм, шириной – не менее 500 мм, глубиной на уровне колен – не менее 450 мм и для вытянутых ног – не менее 650 мм;</w:t>
      </w:r>
    </w:p>
    <w:p w14:paraId="0FE56D36">
      <w:pPr>
        <w:numPr>
          <w:ilvl w:val="0"/>
          <w:numId w:val="18"/>
        </w:numPr>
        <w:ind w:left="0" w:firstLine="709"/>
      </w:pPr>
      <w:r>
        <w:rPr>
          <w:rFonts w:eastAsia="Times New Roman"/>
          <w:color w:val="000000"/>
        </w:rPr>
        <w:t>оборудовать подставкой для ног, имеющей ширину не менее 300 мм, глубину – не менее 400 мм, регулировку по высоте – в пределах 150 мм, по углу наклона опорной поверхности подставки – до 20 градусов;</w:t>
      </w:r>
    </w:p>
    <w:p w14:paraId="050C03A2">
      <w:pPr>
        <w:numPr>
          <w:ilvl w:val="0"/>
          <w:numId w:val="18"/>
        </w:numPr>
        <w:ind w:left="0" w:firstLine="709"/>
      </w:pPr>
      <w:r>
        <w:rPr>
          <w:rFonts w:eastAsia="Times New Roman"/>
          <w:color w:val="000000"/>
        </w:rPr>
        <w:t>клавиатуру расположить на поверхности стола на расстоянии 100 – 300 мм от края, обращённого к пользователю, или на специальной регулируемой по высоте рабочей, отделённой от основной, столешницы;</w:t>
      </w:r>
    </w:p>
    <w:p w14:paraId="42BAFF5E">
      <w:pPr>
        <w:numPr>
          <w:ilvl w:val="0"/>
          <w:numId w:val="18"/>
        </w:numPr>
        <w:ind w:left="0" w:firstLine="709"/>
      </w:pPr>
      <w:r>
        <w:rPr>
          <w:rFonts w:eastAsia="Times New Roman"/>
          <w:color w:val="000000"/>
        </w:rPr>
        <w:t>уровень глаз при вертикально расположенном экране должен приходится на центр или 2/3 высоты экрана.</w:t>
      </w:r>
    </w:p>
    <w:p w14:paraId="34A86E8D">
      <w:pPr>
        <w:spacing w:before="120" w:after="120"/>
        <w:ind w:firstLine="709"/>
        <w:rPr>
          <w:i/>
          <w:color w:val="000000"/>
        </w:rPr>
      </w:pPr>
      <w:bookmarkStart w:id="39" w:name="_2u6wntf" w:colFirst="0" w:colLast="0"/>
      <w:bookmarkEnd w:id="39"/>
      <w:r>
        <w:rPr>
          <w:i/>
          <w:color w:val="000000"/>
        </w:rPr>
        <w:t>Требования безопасности в аварийных ситуациях при работе с ПК</w:t>
      </w:r>
    </w:p>
    <w:p w14:paraId="2AC21419">
      <w:pPr>
        <w:ind w:firstLine="709"/>
        <w:rPr>
          <w:color w:val="000000"/>
        </w:rPr>
      </w:pPr>
      <w:r>
        <w:rPr>
          <w:rFonts w:eastAsia="Times New Roman"/>
          <w:color w:val="000000"/>
        </w:rPr>
        <w:t>Пользователь обязан:</w:t>
      </w:r>
    </w:p>
    <w:p w14:paraId="5ED8D8E9">
      <w:pPr>
        <w:numPr>
          <w:ilvl w:val="0"/>
          <w:numId w:val="19"/>
        </w:numPr>
        <w:ind w:left="0" w:firstLine="709"/>
      </w:pPr>
      <w:r>
        <w:rPr>
          <w:rFonts w:eastAsia="Times New Roman"/>
          <w:color w:val="000000"/>
        </w:rPr>
        <w:t>во всех случаях обнаружения обрыва проводов питания, неисправности заземления и других повреждений электрооборудования, появления гари немедленно отключить питание и сообщать об аварийной ситуации руководителю и дежурному электрослесарю;</w:t>
      </w:r>
    </w:p>
    <w:p w14:paraId="39A6445B">
      <w:pPr>
        <w:numPr>
          <w:ilvl w:val="0"/>
          <w:numId w:val="19"/>
        </w:numPr>
        <w:ind w:left="0" w:firstLine="709"/>
      </w:pPr>
      <w:r>
        <w:rPr>
          <w:rFonts w:eastAsia="Times New Roman"/>
          <w:color w:val="000000"/>
        </w:rPr>
        <w:t>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w:t>
      </w:r>
    </w:p>
    <w:p w14:paraId="131BAAA3">
      <w:pPr>
        <w:numPr>
          <w:ilvl w:val="0"/>
          <w:numId w:val="19"/>
        </w:numPr>
        <w:ind w:left="0" w:firstLine="709"/>
      </w:pPr>
      <w:r>
        <w:rPr>
          <w:rFonts w:eastAsia="Times New Roman"/>
          <w:color w:val="000000"/>
        </w:rPr>
        <w:t>в случае появления рези в глазах, резком ухудшении видимости - невозможности сфокусировать взгляд или навести его на резкость, появлении боли в пальцах и кистях рук, усилении сердцебиения немедленно покинуть рабочее место, сообщить руководителю;</w:t>
      </w:r>
    </w:p>
    <w:p w14:paraId="55A50F4B">
      <w:pPr>
        <w:numPr>
          <w:ilvl w:val="0"/>
          <w:numId w:val="19"/>
        </w:numPr>
        <w:ind w:left="0" w:firstLine="709"/>
      </w:pPr>
      <w:r>
        <w:rPr>
          <w:rFonts w:eastAsia="Times New Roman"/>
          <w:color w:val="000000"/>
        </w:rPr>
        <w:t>не приступать к работе на ПК до устранения неисправности;</w:t>
      </w:r>
    </w:p>
    <w:p w14:paraId="133E8DB3">
      <w:pPr>
        <w:numPr>
          <w:ilvl w:val="0"/>
          <w:numId w:val="19"/>
        </w:numPr>
        <w:ind w:left="0" w:firstLine="709"/>
      </w:pPr>
      <w:r>
        <w:rPr>
          <w:rFonts w:eastAsia="Times New Roman"/>
          <w:color w:val="000000"/>
        </w:rPr>
        <w:t>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14:paraId="4C45F1F7">
      <w:pPr>
        <w:numPr>
          <w:ilvl w:val="0"/>
          <w:numId w:val="19"/>
        </w:numPr>
        <w:ind w:left="0" w:firstLine="709"/>
        <w:rPr>
          <w:rFonts w:eastAsia="Times New Roman"/>
          <w:color w:val="000000"/>
        </w:rPr>
      </w:pPr>
      <w:r>
        <w:rPr>
          <w:rFonts w:eastAsia="Times New Roman"/>
          <w:color w:val="000000"/>
        </w:rPr>
        <w:t>при обнаружении человека, попавшего под напряжение, немедленно отключить электропитание и освободить его от действия тока, оказать доврачебную помощь и вызвать скорую медицинскую помощь.</w:t>
      </w:r>
    </w:p>
    <w:p w14:paraId="30A043C7">
      <w:pPr>
        <w:ind w:firstLine="709"/>
        <w:rPr>
          <w:rFonts w:eastAsia="Times New Roman"/>
          <w:color w:val="000000"/>
        </w:rPr>
      </w:pPr>
      <w:bookmarkStart w:id="40" w:name="_19c6y18" w:colFirst="0" w:colLast="0"/>
      <w:bookmarkEnd w:id="40"/>
      <w:r>
        <w:rPr>
          <w:i/>
          <w:color w:val="000000"/>
        </w:rPr>
        <w:t>Требования безопасности после окончания работы с ПК</w:t>
      </w:r>
    </w:p>
    <w:p w14:paraId="7A4E8221">
      <w:pPr>
        <w:ind w:firstLine="709"/>
        <w:rPr>
          <w:color w:val="000000"/>
        </w:rPr>
      </w:pPr>
      <w:r>
        <w:rPr>
          <w:rFonts w:eastAsia="Times New Roman"/>
          <w:color w:val="000000"/>
        </w:rPr>
        <w:t>Пользователь обязан соблюдать следующую последовательность выключения ПК:</w:t>
      </w:r>
    </w:p>
    <w:p w14:paraId="6CA9369A">
      <w:pPr>
        <w:numPr>
          <w:ilvl w:val="0"/>
          <w:numId w:val="20"/>
        </w:numPr>
        <w:ind w:left="0" w:firstLine="709"/>
      </w:pPr>
      <w:r>
        <w:rPr>
          <w:rFonts w:eastAsia="Times New Roman"/>
          <w:color w:val="000000"/>
        </w:rPr>
        <w:t>произвести закрытие всех активных задач;</w:t>
      </w:r>
    </w:p>
    <w:p w14:paraId="03D2EEFB">
      <w:pPr>
        <w:numPr>
          <w:ilvl w:val="0"/>
          <w:numId w:val="20"/>
        </w:numPr>
        <w:ind w:left="0" w:firstLine="709"/>
      </w:pPr>
      <w:r>
        <w:rPr>
          <w:rFonts w:eastAsia="Times New Roman"/>
          <w:color w:val="000000"/>
        </w:rPr>
        <w:t>выполнить парковку считывающей головки жёсткого диска (если не предусмотрена автоматическая парковка головки);</w:t>
      </w:r>
    </w:p>
    <w:p w14:paraId="50DA1E3F">
      <w:pPr>
        <w:numPr>
          <w:ilvl w:val="0"/>
          <w:numId w:val="20"/>
        </w:numPr>
        <w:ind w:left="0" w:firstLine="709"/>
      </w:pPr>
      <w:r>
        <w:rPr>
          <w:rFonts w:eastAsia="Times New Roman"/>
          <w:color w:val="000000"/>
        </w:rPr>
        <w:t xml:space="preserve">убедиться, что в дисководах нет дискет; выключить питание </w:t>
      </w:r>
    </w:p>
    <w:p w14:paraId="62F937F6">
      <w:r>
        <w:rPr>
          <w:rFonts w:eastAsia="Times New Roman"/>
          <w:color w:val="000000"/>
        </w:rPr>
        <w:t>системного блока (процессора);</w:t>
      </w:r>
    </w:p>
    <w:p w14:paraId="2ED7B0FF">
      <w:pPr>
        <w:numPr>
          <w:ilvl w:val="0"/>
          <w:numId w:val="20"/>
        </w:numPr>
        <w:ind w:left="0" w:firstLine="709"/>
      </w:pPr>
      <w:r>
        <w:rPr>
          <w:rFonts w:eastAsia="Times New Roman"/>
          <w:color w:val="000000"/>
        </w:rPr>
        <w:t>выключить питание всех периферийных устройств;</w:t>
      </w:r>
    </w:p>
    <w:p w14:paraId="290DB510">
      <w:pPr>
        <w:numPr>
          <w:ilvl w:val="0"/>
          <w:numId w:val="20"/>
        </w:numPr>
        <w:ind w:left="0" w:firstLine="709"/>
      </w:pPr>
      <w:r>
        <w:rPr>
          <w:rFonts w:eastAsia="Times New Roman"/>
          <w:color w:val="000000"/>
        </w:rPr>
        <w:t>отключить блок питания.</w:t>
      </w:r>
    </w:p>
    <w:p w14:paraId="530B9389">
      <w:pPr>
        <w:ind w:firstLine="709"/>
        <w:rPr>
          <w:color w:val="000000"/>
        </w:rPr>
      </w:pPr>
      <w:r>
        <w:rPr>
          <w:rFonts w:eastAsia="Times New Roman"/>
          <w:color w:val="000000"/>
        </w:rPr>
        <w:t>Работник обязан осмотреть и привести в порядок рабочее место и выполнить несколько упражнений для глаз и пальцев рук на расслабление.</w:t>
      </w:r>
    </w:p>
    <w:p w14:paraId="1DE40627">
      <w:pPr>
        <w:ind w:firstLine="709"/>
        <w:rPr>
          <w:color w:val="000000"/>
        </w:rPr>
      </w:pPr>
      <w:r>
        <w:rPr>
          <w:rFonts w:eastAsia="Times New Roman"/>
          <w:color w:val="000000"/>
        </w:rPr>
        <w:t>Работник обязан по окончанию работы (при длительных перерывах более одного часа) или, уходя с работы, вынуть исправную вилку из исправной розетки.</w:t>
      </w:r>
    </w:p>
    <w:p w14:paraId="71ADCB15">
      <w:pPr>
        <w:ind w:firstLine="709"/>
      </w:pPr>
      <w:r>
        <w:t>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 снижает риск получения травм и вывода из строя компьютерной техники</w:t>
      </w:r>
      <w:bookmarkStart w:id="41" w:name="_3tbugp1" w:colFirst="0" w:colLast="0"/>
      <w:bookmarkEnd w:id="41"/>
      <w:r>
        <w:t xml:space="preserve"> </w:t>
      </w:r>
    </w:p>
    <w:p w14:paraId="1237C978">
      <w:r>
        <w:br w:type="page"/>
      </w:r>
    </w:p>
    <w:p w14:paraId="67C547DC">
      <w:pPr>
        <w:pStyle w:val="2"/>
      </w:pPr>
      <w:bookmarkStart w:id="42" w:name="_Toc5390"/>
      <w:r>
        <w:t>ЗАКЛЮЧЕНИЕ</w:t>
      </w:r>
      <w:bookmarkEnd w:id="42"/>
    </w:p>
    <w:p w14:paraId="70A0CD76">
      <w:r>
        <w:t>Sport-Life — это не просто интернет-магазин, а пробное решение для выхода на рынок спортивных товаров с продуманной архитектурой, безопасностью и потенциалом для роста индивидуального или малого бизнеса. Проект успешно решает поставленные задачи и соответствует современным стандартам e-commerce. Дальнейшие доработки позволят усилить его позиции и обеспечить долгосрочную индивидуальность в бизнесе.</w:t>
      </w:r>
    </w:p>
    <w:p w14:paraId="4104D801">
      <w:r>
        <w:t>Разработанный онлайн-магазин Sport-Life представляет собой комплексное решение для продажи спортивных товаров, объединяющее современные технологии, удобный интерфейс и продуманную бизнес-модель. Проект создан с учётом ключевых проблем рынка — высоких наценок, ограниченного ассортимента и недостатка экспертной информации для покупателей.</w:t>
      </w:r>
    </w:p>
    <w:p w14:paraId="342F30C7">
      <w:r>
        <w:t>Использование стека технологий (HTML, CSS, JavaScript, PHP, MySQL) обеспечило стабильную работу всех модулей, включая каталог, корзину, личный кабинет и систему администрирования. Особое внимание уделено безопасности: реализовано шифрование данных, защита от SQL-инъекций и авторизация через сессии.</w:t>
      </w:r>
    </w:p>
    <w:p w14:paraId="7E04BE60">
      <w:r>
        <w:t>Магазин ориентирован на прямые поставки от производителей, что позволяет предлагать клиентам альторнативные цены без потери качества. Внедрение экспертного контента (обзоры, гайды по выбору товаров) повышает доверие пользователей и способствует увеличению конверсии.</w:t>
      </w:r>
    </w:p>
    <w:p w14:paraId="22CC346B">
      <w:r>
        <w:t>Sport-Life обладает значительным потенциалом для масштабирования - от интеграции с платёжными системами и CRM до разработки мобильного приложения. Проект соответствует актуальным трендам e-commerce и готов к дальнейшему развитию в условиях развивающего рынка.</w:t>
      </w:r>
    </w:p>
    <w:p w14:paraId="076BD670">
      <w:r>
        <w:br w:type="page"/>
      </w:r>
    </w:p>
    <w:p w14:paraId="08CD90FE">
      <w:pPr>
        <w:pStyle w:val="2"/>
      </w:pPr>
      <w:bookmarkStart w:id="43" w:name="_Toc9689"/>
      <w:r>
        <w:t>СПИСОК ИСПОЛЬЗУЕМЫХ ИСТОЧНИКОВ</w:t>
      </w:r>
      <w:bookmarkEnd w:id="43"/>
      <w:r>
        <w:t xml:space="preserve"> </w:t>
      </w:r>
    </w:p>
    <w:p w14:paraId="5A7AD7E9">
      <w:pPr>
        <w:pStyle w:val="34"/>
        <w:numPr>
          <w:ilvl w:val="0"/>
          <w:numId w:val="21"/>
        </w:numPr>
        <w:ind w:right="-2"/>
      </w:pPr>
      <w:r>
        <w:t xml:space="preserve">CSS (Cascading Style Sheets) </w:t>
      </w:r>
      <w:r>
        <w:rPr>
          <w:rFonts w:hint="default"/>
        </w:rPr>
        <w:t>язык иерархических правил</w:t>
      </w:r>
      <w:r>
        <w:t>. Источник [Электронный рессурс]: https://developer.mozilla.org/ru/docs/Web/CSS (Дата использования: 01.04.2025)</w:t>
      </w:r>
    </w:p>
    <w:p w14:paraId="41608CDF">
      <w:pPr>
        <w:pStyle w:val="34"/>
        <w:numPr>
          <w:ilvl w:val="0"/>
          <w:numId w:val="21"/>
        </w:numPr>
        <w:ind w:right="-2"/>
      </w:pPr>
      <w:r>
        <w:rPr>
          <w:lang w:val="en-US"/>
        </w:rPr>
        <w:t>Git</w:t>
      </w:r>
      <w:r>
        <w:t xml:space="preserve"> - </w:t>
      </w:r>
      <w:r>
        <w:rPr>
          <w:lang w:val="en-US"/>
        </w:rPr>
        <w:t> </w:t>
      </w:r>
      <w:r>
        <w:t>система контроля версий. Источник [Электронный рессурс]: https://git-scm.com/ (Дата использования: 07.04.2025)</w:t>
      </w:r>
    </w:p>
    <w:p w14:paraId="0F35C868">
      <w:pPr>
        <w:pStyle w:val="34"/>
        <w:numPr>
          <w:ilvl w:val="0"/>
          <w:numId w:val="21"/>
        </w:numPr>
        <w:ind w:right="-2"/>
      </w:pPr>
      <w:r>
        <w:t>HTML (HyperText Markup Language)</w:t>
      </w:r>
      <w:r>
        <w:rPr>
          <w:rFonts w:hint="default"/>
          <w:lang w:val="ru-RU"/>
        </w:rPr>
        <w:t xml:space="preserve"> язык гипертекстовой разметки</w:t>
      </w:r>
      <w:r>
        <w:t>. Источник [Электронный рессурс]: https://developer.mozilla.org/ru/docs/Web/HTML (Дата использования: 01.04.2025)</w:t>
      </w:r>
    </w:p>
    <w:p w14:paraId="335A8B7B">
      <w:pPr>
        <w:pStyle w:val="34"/>
        <w:numPr>
          <w:ilvl w:val="0"/>
          <w:numId w:val="21"/>
        </w:numPr>
        <w:ind w:right="-2"/>
      </w:pPr>
      <w:r>
        <w:t>JavaScript язык программирования</w:t>
      </w:r>
      <w:r>
        <w:rPr>
          <w:rFonts w:hint="default"/>
          <w:lang w:val="ru-RU"/>
        </w:rPr>
        <w:t xml:space="preserve"> </w:t>
      </w:r>
      <w:r>
        <w:t>интерактивны</w:t>
      </w:r>
      <w:r>
        <w:rPr>
          <w:lang w:val="ru-RU"/>
        </w:rPr>
        <w:t>х</w:t>
      </w:r>
      <w:r>
        <w:t xml:space="preserve"> элемент</w:t>
      </w:r>
      <w:r>
        <w:rPr>
          <w:lang w:val="ru-RU"/>
        </w:rPr>
        <w:t>ов</w:t>
      </w:r>
      <w:r>
        <w:t>. Источник [Электронный рессурс]: https://developer.mozilla.org/ru/docs/Web/JavaScript (Дата использования: 01.04.2025)</w:t>
      </w:r>
    </w:p>
    <w:p w14:paraId="33059A4C">
      <w:pPr>
        <w:pStyle w:val="34"/>
        <w:numPr>
          <w:ilvl w:val="0"/>
          <w:numId w:val="21"/>
        </w:numPr>
        <w:ind w:right="-2"/>
      </w:pPr>
      <w:r>
        <w:t>MySQL -</w:t>
      </w:r>
      <w:r>
        <w:rPr>
          <w:rFonts w:hint="default"/>
          <w:lang w:val="ru-RU"/>
        </w:rPr>
        <w:t xml:space="preserve"> </w:t>
      </w:r>
      <w:r>
        <w:t>основы работы. Источник [Электронный рессурс]: https://timeweb.com/ru/community/articles/kak-udalenno-podklyuchitsya-k-mysql (Дата использования: 11.04.2025)</w:t>
      </w:r>
    </w:p>
    <w:p w14:paraId="7083BEAF">
      <w:pPr>
        <w:pStyle w:val="34"/>
        <w:numPr>
          <w:ilvl w:val="0"/>
          <w:numId w:val="21"/>
        </w:numPr>
        <w:ind w:right="-2"/>
      </w:pPr>
      <w:r>
        <w:t>PHP (Hypertext Preprocessor) серверный язык . Источник [Электронный рессурс]: https://www.php.net/manual/ru/ (Дата использования: 01.04.2025)</w:t>
      </w:r>
    </w:p>
    <w:p w14:paraId="6D261C7E">
      <w:pPr>
        <w:pStyle w:val="34"/>
        <w:numPr>
          <w:ilvl w:val="0"/>
          <w:numId w:val="21"/>
        </w:numPr>
        <w:ind w:right="-2"/>
      </w:pPr>
      <w:r>
        <w:t>phpMyAdmin</w:t>
      </w:r>
      <w:r>
        <w:rPr>
          <w:rFonts w:hint="default"/>
          <w:lang w:val="ru-RU"/>
        </w:rPr>
        <w:t xml:space="preserve"> - </w:t>
      </w:r>
      <w:r>
        <w:t>инструмент</w:t>
      </w:r>
      <w:r>
        <w:rPr>
          <w:rFonts w:hint="default"/>
          <w:lang w:val="ru-RU"/>
        </w:rPr>
        <w:t xml:space="preserve"> </w:t>
      </w:r>
      <w:r>
        <w:t>управления базами данных MySQL. Источик [Электронный рессурс]: https://timeweb.com/ru/docs/virtualnyj-hosting/bazy-dannyh/osnovy-raboty-v-phpmyadmin/ (Дата использования: 11.04.2025)</w:t>
      </w:r>
    </w:p>
    <w:p w14:paraId="22FEA70B">
      <w:pPr>
        <w:pStyle w:val="34"/>
        <w:numPr>
          <w:ilvl w:val="0"/>
          <w:numId w:val="21"/>
        </w:numPr>
        <w:ind w:right="-2"/>
      </w:pPr>
      <w:r>
        <w:rPr>
          <w:lang w:val="en-US"/>
        </w:rPr>
        <w:t>REST</w:t>
      </w:r>
      <w:r>
        <w:t xml:space="preserve"> </w:t>
      </w:r>
      <w:r>
        <w:rPr>
          <w:lang w:val="en-US"/>
        </w:rPr>
        <w:t>API</w:t>
      </w:r>
      <w:r>
        <w:rPr>
          <w:rFonts w:hint="default"/>
          <w:lang w:val="ru-RU"/>
        </w:rPr>
        <w:t xml:space="preserve"> - </w:t>
      </w:r>
      <w:r>
        <w:t>архитектурный стиль для веб-сервисов. Источник [Электронный рессурс]: https://www.redhat.com/en/topics/api/what-is-a-rest-api (Дата использования: 07.04.2025)</w:t>
      </w:r>
    </w:p>
    <w:p w14:paraId="60AF1A02">
      <w:pPr>
        <w:pStyle w:val="34"/>
        <w:numPr>
          <w:ilvl w:val="0"/>
          <w:numId w:val="21"/>
        </w:numPr>
        <w:ind w:right="-2"/>
      </w:pPr>
      <w:r>
        <w:t xml:space="preserve">SQL (Structured Query Language) </w:t>
      </w:r>
      <w:r>
        <w:rPr>
          <w:lang w:val="ru-RU"/>
        </w:rPr>
        <w:t>туториал</w:t>
      </w:r>
      <w:r>
        <w:t>. Источник [Электронный рессурс]: https://www.w3schools.com/sql/ (Дата использования: 03.04.2025)</w:t>
      </w:r>
    </w:p>
    <w:p w14:paraId="03EB2D76">
      <w:pPr>
        <w:pStyle w:val="34"/>
        <w:numPr>
          <w:ilvl w:val="0"/>
          <w:numId w:val="21"/>
        </w:numPr>
        <w:ind w:right="-2"/>
      </w:pPr>
      <w:r>
        <w:t>Основы CSS - селекторы, свойства и каскадность. Источник [Электронный рессурс]: https://www.w3schools.com/css/css_intro.asp (Дата использования: 03.04.2025)</w:t>
      </w:r>
    </w:p>
    <w:p w14:paraId="2251BB0F">
      <w:pPr>
        <w:pStyle w:val="34"/>
        <w:numPr>
          <w:ilvl w:val="0"/>
          <w:numId w:val="21"/>
        </w:numPr>
        <w:ind w:right="-2"/>
      </w:pPr>
      <w:r>
        <w:t>Основы HTML - структуру документа, теги и атрибуты. Источник [Электронный рессурс]: https://www.w3schools.com/html/html_intro.asp (Дата использования: 03.04.2025)</w:t>
      </w:r>
    </w:p>
    <w:p w14:paraId="5A27861B">
      <w:pPr>
        <w:pStyle w:val="34"/>
        <w:numPr>
          <w:ilvl w:val="0"/>
          <w:numId w:val="21"/>
        </w:numPr>
        <w:ind w:right="-2"/>
      </w:pPr>
      <w:r>
        <w:t>Основы JavaScript - синтаксис, типы данных и функции. Источник [Электронный рессурс]: https://www.w3schools.com/js/js_intro.asp (Дата использования: 03.04.2025)</w:t>
      </w:r>
    </w:p>
    <w:p w14:paraId="676CD428">
      <w:pPr>
        <w:pStyle w:val="34"/>
        <w:numPr>
          <w:ilvl w:val="0"/>
          <w:numId w:val="21"/>
        </w:numPr>
        <w:ind w:right="-2"/>
      </w:pPr>
      <w:r>
        <w:t>Основы SQL -</w:t>
      </w:r>
      <w:r>
        <w:rPr>
          <w:rFonts w:hint="default"/>
          <w:lang w:val="ru-RU"/>
        </w:rPr>
        <w:t xml:space="preserve"> </w:t>
      </w:r>
      <w:r>
        <w:t>команды SELECT, INSERT, UPDATE и DELETE. Источник [Электронный рессурс]: https://www.w3schools.com/sql/sql_intro.asp (Дата использования: 03.04.2025)</w:t>
      </w:r>
    </w:p>
    <w:p w14:paraId="7AC74AF6">
      <w:pPr>
        <w:pStyle w:val="34"/>
        <w:numPr>
          <w:ilvl w:val="0"/>
          <w:numId w:val="21"/>
        </w:numPr>
        <w:ind w:right="-2"/>
      </w:pPr>
      <w:r>
        <w:t>Основы программирования охватывают базовые концепции, такие как переменные, циклы, условия и функции. Источник [Электронный рессурс]: https://www.codecademy.com/learn/learn-how-to-code (Дата использования: 01.04.2025)</w:t>
      </w:r>
    </w:p>
    <w:p w14:paraId="000B0734">
      <w:pPr>
        <w:pStyle w:val="34"/>
        <w:numPr>
          <w:ilvl w:val="0"/>
          <w:numId w:val="21"/>
        </w:numPr>
        <w:ind w:right="-2"/>
      </w:pPr>
      <w:r>
        <w:t xml:space="preserve">Использование сервис хостинга </w:t>
      </w:r>
      <w:r>
        <w:fldChar w:fldCharType="begin"/>
      </w:r>
      <w:r>
        <w:instrText xml:space="preserve"> HYPERLINK "https://dash.infinityfree.com/" </w:instrText>
      </w:r>
      <w:r>
        <w:fldChar w:fldCharType="separate"/>
      </w:r>
      <w:r>
        <w:t>InfinityFree</w:t>
      </w:r>
      <w:r>
        <w:fldChar w:fldCharType="end"/>
      </w:r>
      <w:r>
        <w:t xml:space="preserve"> Источник [Электронный рессурс]: https://dash.infinityfree.com (Дата использования: 29.04.2025)</w:t>
      </w:r>
    </w:p>
    <w:p w14:paraId="1755E808">
      <w:pPr>
        <w:pStyle w:val="34"/>
        <w:numPr>
          <w:ilvl w:val="0"/>
          <w:numId w:val="21"/>
        </w:numPr>
        <w:ind w:right="-2"/>
      </w:pPr>
      <w:r>
        <w:t>Исследования РБК. Источник [Электронный рессурс]: https://www.rbc.ru/research/ (Дата использования: 9.04.2025)</w:t>
      </w:r>
    </w:p>
    <w:p w14:paraId="362DEB0E">
      <w:pPr>
        <w:pStyle w:val="34"/>
        <w:numPr>
          <w:ilvl w:val="0"/>
          <w:numId w:val="21"/>
        </w:numPr>
        <w:ind w:right="-2"/>
      </w:pPr>
      <w:r>
        <w:t>Оптимизация производительности веб-сайтов основы. Источник [Электронный рессурс]: https://serverspace.ru/about/blog/kak-uskorit-rabotu-web-sajta/?utm_source=yandex.ru&amp;utm_medium=organic&amp;utm_campaign=yandex.ru&amp;utm_referrer=yandex.ru (Дата использования: 29.04.2025)</w:t>
      </w:r>
    </w:p>
    <w:p w14:paraId="2EE74F94">
      <w:pPr>
        <w:pStyle w:val="34"/>
        <w:numPr>
          <w:ilvl w:val="0"/>
          <w:numId w:val="21"/>
        </w:numPr>
        <w:ind w:right="-2"/>
      </w:pPr>
      <w:r>
        <w:t>Основы интерна. Источник [Электронный рессурс]: https://habr.com/ru/articles/709210/ (Дата использования: 11.04.2025)</w:t>
      </w:r>
    </w:p>
    <w:p w14:paraId="73FCB97B">
      <w:pPr>
        <w:pStyle w:val="34"/>
        <w:numPr>
          <w:ilvl w:val="0"/>
          <w:numId w:val="21"/>
        </w:numPr>
        <w:ind w:right="-2"/>
      </w:pPr>
      <w:r>
        <w:t>Просмотр статистики рынка для исследования в Data Insight. Источник [Электронный рессурс]: https://datainsight.ru/ (Дата использования: 02.04.2025)</w:t>
      </w:r>
    </w:p>
    <w:p w14:paraId="70F6CF64">
      <w:pPr>
        <w:pStyle w:val="34"/>
        <w:numPr>
          <w:ilvl w:val="0"/>
          <w:numId w:val="21"/>
        </w:numPr>
        <w:ind w:right="-2"/>
      </w:pPr>
      <w:r>
        <w:t xml:space="preserve">Хостинг </w:t>
      </w:r>
      <w:r>
        <w:rPr>
          <w:lang w:val="en-US"/>
        </w:rPr>
        <w:t>infinity</w:t>
      </w:r>
      <w:r>
        <w:t xml:space="preserve"> </w:t>
      </w:r>
      <w:r>
        <w:rPr>
          <w:lang w:val="en-US"/>
        </w:rPr>
        <w:t>free</w:t>
      </w:r>
      <w:r>
        <w:t>, знания о хостинге. Источник [Электронный рессурс]: https://forum.infinityfree.com/docs (Дата использования: 29.04.2025)</w:t>
      </w:r>
      <w:r>
        <w:br w:type="page"/>
      </w:r>
    </w:p>
    <w:p w14:paraId="19D6B735">
      <w:pPr>
        <w:pStyle w:val="2"/>
        <w:jc w:val="right"/>
      </w:pPr>
      <w:bookmarkStart w:id="44" w:name="_Toc23622"/>
      <w:r>
        <w:t>ПРИЛОЖЕНИЕ А</w:t>
      </w:r>
      <w:bookmarkEnd w:id="44"/>
    </w:p>
    <w:p w14:paraId="1CCBFE8D">
      <w:pPr>
        <w:ind w:firstLine="0"/>
        <w:jc w:val="center"/>
        <w:rPr>
          <w:b/>
          <w:bCs/>
        </w:rPr>
      </w:pPr>
      <w:r>
        <w:rPr>
          <w:b/>
          <w:bCs/>
        </w:rPr>
        <w:t>«Ссылка на онлайн-магазин»</w:t>
      </w:r>
    </w:p>
    <w:p w14:paraId="0195392E">
      <w:pPr>
        <w:ind w:firstLine="0"/>
        <w:jc w:val="center"/>
      </w:pPr>
      <w:r>
        <w:t>[Электронный рессурс]: https://sport-life.fwh.is/</w:t>
      </w:r>
    </w:p>
    <w:p w14:paraId="23383F5B">
      <w:pPr>
        <w:ind w:firstLine="0"/>
        <w:rPr>
          <w:b/>
          <w:color w:val="000000"/>
          <w:szCs w:val="24"/>
          <w:shd w:val="clear" w:color="auto" w:fill="FFFFFF"/>
        </w:rPr>
      </w:pPr>
    </w:p>
    <w:sectPr>
      <w:headerReference r:id="rId9" w:type="default"/>
      <w:footerReference r:id="rId10" w:type="default"/>
      <w:pgSz w:w="11906" w:h="16838"/>
      <w:pgMar w:top="1134" w:right="851" w:bottom="1134" w:left="1701"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CC"/>
    <w:family w:val="roman"/>
    <w:pitch w:val="default"/>
    <w:sig w:usb0="00000287" w:usb1="00000000" w:usb2="00000000" w:usb3="00000000" w:csb0="2000009F" w:csb1="00000000"/>
  </w:font>
  <w:font w:name="ISOCPEUR">
    <w:altName w:val="Arial"/>
    <w:panose1 w:val="00000000000000000000"/>
    <w:charset w:val="CC"/>
    <w:family w:val="swiss"/>
    <w:pitch w:val="default"/>
    <w:sig w:usb0="00000000" w:usb1="00000000" w:usb2="00000000" w:usb3="00000000" w:csb0="0000009F" w:csb1="00000000"/>
  </w:font>
  <w:font w:name="Calibri Light">
    <w:panose1 w:val="020F0302020204030204"/>
    <w:charset w:val="CC"/>
    <w:family w:val="swiss"/>
    <w:pitch w:val="default"/>
    <w:sig w:usb0="E4002EFF" w:usb1="C000247B" w:usb2="00000009" w:usb3="00000000" w:csb0="200001FF" w:csb1="00000000"/>
  </w:font>
  <w:font w:name="Courier New">
    <w:panose1 w:val="02070309020205020404"/>
    <w:charset w:val="CC"/>
    <w:family w:val="modern"/>
    <w:pitch w:val="default"/>
    <w:sig w:usb0="E0002EFF" w:usb1="C0007843" w:usb2="00000009" w:usb3="00000000" w:csb0="400001FF" w:csb1="FFFF0000"/>
  </w:font>
  <w:font w:name="GOST Type BU">
    <w:altName w:val="Times New Roman"/>
    <w:panose1 w:val="00000000000000000000"/>
    <w:charset w:val="CC"/>
    <w:family w:val="auto"/>
    <w:pitch w:val="default"/>
    <w:sig w:usb0="00000000" w:usb1="00000000" w:usb2="00000000" w:usb3="00000000" w:csb0="800000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ar(--depot-font-size-text-m-pa">
    <w:altName w:val="Segoe Print"/>
    <w:panose1 w:val="00000000000000000000"/>
    <w:charset w:val="00"/>
    <w:family w:val="auto"/>
    <w:pitch w:val="default"/>
    <w:sig w:usb0="00000000" w:usb1="00000000" w:usb2="00000000" w:usb3="00000000" w:csb0="00000000" w:csb1="00000000"/>
  </w:font>
  <w:font w:name="Cambria Math">
    <w:panose1 w:val="02040503050406030204"/>
    <w:charset w:val="CC"/>
    <w:family w:val="roman"/>
    <w:pitch w:val="default"/>
    <w:sig w:usb0="E00006FF" w:usb1="420024FF" w:usb2="02000000" w:usb3="00000000" w:csb0="2000019F" w:csb1="00000000"/>
  </w:font>
  <w:font w:name="Noto Sans Symbols">
    <w:altName w:val="Times New Roman"/>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AFCAF0">
    <w:pPr>
      <w:tabs>
        <w:tab w:val="center" w:pos="4677"/>
        <w:tab w:val="right" w:pos="9355"/>
      </w:tabs>
      <w:rPr>
        <w:color w:val="000000"/>
        <w:lang w:val="en-US"/>
      </w:rPr>
    </w:pPr>
    <w:r>
      <mc:AlternateContent>
        <mc:Choice Requires="wps">
          <w:drawing>
            <wp:anchor distT="0" distB="0" distL="114300" distR="114300" simplePos="0" relativeHeight="251666432" behindDoc="0" locked="0" layoutInCell="1" allowOverlap="1">
              <wp:simplePos x="0" y="0"/>
              <wp:positionH relativeFrom="column">
                <wp:posOffset>4480560</wp:posOffset>
              </wp:positionH>
              <wp:positionV relativeFrom="paragraph">
                <wp:posOffset>0</wp:posOffset>
              </wp:positionV>
              <wp:extent cx="1842770" cy="491490"/>
              <wp:effectExtent l="0" t="0" r="0" b="0"/>
              <wp:wrapNone/>
              <wp:docPr id="1572" name="Rectangle 39"/>
              <wp:cNvGraphicFramePr/>
              <a:graphic xmlns:a="http://schemas.openxmlformats.org/drawingml/2006/main">
                <a:graphicData uri="http://schemas.microsoft.com/office/word/2010/wordprocessingShape">
                  <wps:wsp>
                    <wps:cNvSpPr>
                      <a:spLocks noChangeArrowheads="1"/>
                    </wps:cNvSpPr>
                    <wps:spPr bwMode="auto">
                      <a:xfrm>
                        <a:off x="0" y="0"/>
                        <a:ext cx="1842770" cy="491490"/>
                      </a:xfrm>
                      <a:prstGeom prst="rect">
                        <a:avLst/>
                      </a:prstGeom>
                      <a:noFill/>
                      <a:ln>
                        <a:noFill/>
                      </a:ln>
                    </wps:spPr>
                    <wps:txbx>
                      <w:txbxContent>
                        <w:p w14:paraId="1C9F641B">
                          <w:pPr>
                            <w:jc w:val="center"/>
                            <w:rPr>
                              <w:i/>
                              <w:szCs w:val="36"/>
                            </w:rPr>
                          </w:pPr>
                          <w:r>
                            <w:rPr>
                              <w:i/>
                              <w:szCs w:val="36"/>
                            </w:rPr>
                            <w:t>ГБПОУ «ПТПИТ»</w:t>
                          </w:r>
                        </w:p>
                        <w:p w14:paraId="7D2089FE">
                          <w:pPr>
                            <w:jc w:val="center"/>
                            <w:rPr>
                              <w:b/>
                              <w:i/>
                              <w:iCs/>
                              <w:szCs w:val="36"/>
                            </w:rPr>
                          </w:pPr>
                          <w:r>
                            <w:rPr>
                              <w:b/>
                              <w:i/>
                              <w:szCs w:val="36"/>
                            </w:rPr>
                            <w:t>гр.21ИСС1</w:t>
                          </w:r>
                        </w:p>
                        <w:p w14:paraId="6B2E68E8"/>
                      </w:txbxContent>
                    </wps:txbx>
                    <wps:bodyPr rot="0" vert="horz" wrap="square" lIns="12700" tIns="12700" rIns="12700" bIns="12700" anchor="t" anchorCtr="0" upright="1">
                      <a:noAutofit/>
                    </wps:bodyPr>
                  </wps:wsp>
                </a:graphicData>
              </a:graphic>
            </wp:anchor>
          </w:drawing>
        </mc:Choice>
        <mc:Fallback>
          <w:pict>
            <v:rect id="Rectangle 39" o:spid="_x0000_s1026" o:spt="1" style="position:absolute;left:0pt;margin-left:352.8pt;margin-top:0pt;height:38.7pt;width:145.1pt;z-index:251666432;mso-width-relative:page;mso-height-relative:page;" filled="f" stroked="f" coordsize="21600,21600" o:gfxdata="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Y4RTjWAAAABwEAAA8AAAAAAAAAAQAgAAAAIgAAAGRycy9kb3du&#10;cmV2LnhtbFBLAQIUABQAAAAIAIdO4kD1QgDJAQIAAA8EAAAOAAAAAAAAAAEAIAAAACUBAABkcnMv&#10;ZTJvRG9jLnhtbFBLBQYAAAAABgAGAFkBAACYBQAAAAA=&#10;">
              <v:fill on="f" focussize="0,0"/>
              <v:stroke on="f"/>
              <v:imagedata o:title=""/>
              <o:lock v:ext="edit" aspectratio="f"/>
              <v:textbox inset="1pt,1pt,1pt,1pt">
                <w:txbxContent>
                  <w:p w14:paraId="1C9F641B">
                    <w:pPr>
                      <w:jc w:val="center"/>
                      <w:rPr>
                        <w:i/>
                        <w:szCs w:val="36"/>
                      </w:rPr>
                    </w:pPr>
                    <w:r>
                      <w:rPr>
                        <w:i/>
                        <w:szCs w:val="36"/>
                      </w:rPr>
                      <w:t>ГБПОУ «ПТПИТ»</w:t>
                    </w:r>
                  </w:p>
                  <w:p w14:paraId="7D2089FE">
                    <w:pPr>
                      <w:jc w:val="center"/>
                      <w:rPr>
                        <w:b/>
                        <w:i/>
                        <w:iCs/>
                        <w:szCs w:val="36"/>
                      </w:rPr>
                    </w:pPr>
                    <w:r>
                      <w:rPr>
                        <w:b/>
                        <w:i/>
                        <w:szCs w:val="36"/>
                      </w:rPr>
                      <w:t>гр.21ИСС1</w:t>
                    </w:r>
                  </w:p>
                  <w:p w14:paraId="6B2E68E8"/>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3" name="Прямоугольник 1593"/>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59BFB749">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283DB867">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59264;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Lmt52wAAAA4BAAAPAAAAAAAAAAEAIAAAACIAAABkcnMvZG93&#10;bnJldi54bWxQSwECFAAUAAAACACHTuJAe1xfH/0BAADZAwAADgAAAAAAAAABACAAAAAqAQAAZHJz&#10;L2Uyb0RvYy54bWxQSwUGAAAAAAYABgBZAQAAmQUAAAAA&#10;">
              <v:fill on="f" focussize="0,0"/>
              <v:stroke on="f"/>
              <v:imagedata o:title=""/>
              <o:lock v:ext="edit" aspectratio="f"/>
              <v:textbox inset="1pt,1pt,1pt,1pt">
                <w:txbxContent>
                  <w:p w14:paraId="59BFB749">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283DB867">
                    <w:pPr>
                      <w:spacing w:line="258" w:lineRule="auto"/>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2" name="Прямоугольник 1592"/>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40FBB015">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345ADB4B">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1312;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gua3nbAAAADgEAAA8AAAAAAAAAAQAgAAAAIgAAAGRycy9kb3du&#10;cmV2LnhtbFBLAQIUABQAAAAIAIdO4kAJXz80/AEAANkDAAAOAAAAAAAAAAEAIAAAACoBAABkcnMv&#10;ZTJvRG9jLnhtbFBLBQYAAAAABgAGAFkBAACYBQAAAAA=&#10;">
              <v:fill on="f" focussize="0,0"/>
              <v:stroke on="f"/>
              <v:imagedata o:title=""/>
              <o:lock v:ext="edit" aspectratio="f"/>
              <v:textbox inset="1pt,1pt,1pt,1pt">
                <w:txbxContent>
                  <w:p w14:paraId="40FBB015">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345ADB4B">
                    <w:pPr>
                      <w:spacing w:line="258" w:lineRule="auto"/>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97720F">
    <w:pPr>
      <w:pStyle w:val="24"/>
    </w:pPr>
    <w:r>
      <mc:AlternateContent>
        <mc:Choice Requires="wps">
          <w:drawing>
            <wp:anchor distT="0" distB="0" distL="114300" distR="114300" simplePos="0" relativeHeight="251662336" behindDoc="0" locked="0" layoutInCell="0" allowOverlap="1">
              <wp:simplePos x="0" y="0"/>
              <wp:positionH relativeFrom="margin">
                <wp:posOffset>-895350</wp:posOffset>
              </wp:positionH>
              <wp:positionV relativeFrom="page">
                <wp:posOffset>5835015</wp:posOffset>
              </wp:positionV>
              <wp:extent cx="619125" cy="4587240"/>
              <wp:effectExtent l="13970" t="13970" r="14605" b="27940"/>
              <wp:wrapNone/>
              <wp:docPr id="79" name="Text Box 3"/>
              <wp:cNvGraphicFramePr/>
              <a:graphic xmlns:a="http://schemas.openxmlformats.org/drawingml/2006/main">
                <a:graphicData uri="http://schemas.microsoft.com/office/word/2010/wordprocessingShape">
                  <wps:wsp>
                    <wps:cNvSpPr txBox="1">
                      <a:spLocks noChangeArrowheads="1"/>
                    </wps:cNvSpPr>
                    <wps:spPr bwMode="auto">
                      <a:xfrm>
                        <a:off x="0" y="0"/>
                        <a:ext cx="619125" cy="4587240"/>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07FF55E">
                          <w:pPr>
                            <w:spacing w:line="240" w:lineRule="auto"/>
                            <w:rPr>
                              <w:rFonts w:eastAsiaTheme="majorEastAsia"/>
                              <w:b/>
                              <w:i/>
                              <w:iCs/>
                              <w:sz w:val="21"/>
                              <w:szCs w:val="21"/>
                            </w:rPr>
                          </w:pPr>
                          <w:r>
                            <w:rPr>
                              <w:rFonts w:eastAsiaTheme="majorEastAsia"/>
                              <w:b/>
                              <w:i/>
                              <w:iCs/>
                              <w:sz w:val="21"/>
                              <w:szCs w:val="21"/>
                            </w:rPr>
                            <w:t>«Допущен к защите» «___» _____________ 2025г.</w:t>
                          </w:r>
                        </w:p>
                        <w:p w14:paraId="746EDEBC">
                          <w:pPr>
                            <w:spacing w:line="240" w:lineRule="auto"/>
                            <w:rPr>
                              <w:rFonts w:eastAsiaTheme="majorEastAsia"/>
                              <w:b/>
                              <w:i/>
                              <w:iCs/>
                              <w:sz w:val="21"/>
                              <w:szCs w:val="21"/>
                            </w:rPr>
                          </w:pPr>
                          <w:r>
                            <w:rPr>
                              <w:rFonts w:eastAsiaTheme="majorEastAsia"/>
                              <w:b/>
                              <w:i/>
                              <w:iCs/>
                              <w:sz w:val="21"/>
                              <w:szCs w:val="21"/>
                            </w:rPr>
                            <w:t xml:space="preserve">Зам.директора по УПР </w:t>
                          </w:r>
                          <w:r>
                            <w:rPr>
                              <w:rFonts w:eastAsiaTheme="majorEastAsia"/>
                              <w:b/>
                              <w:i/>
                              <w:iCs/>
                              <w:sz w:val="21"/>
                              <w:szCs w:val="21"/>
                              <w:u w:val="single"/>
                            </w:rPr>
                            <w:t>____________</w:t>
                          </w:r>
                          <w:r>
                            <w:rPr>
                              <w:rFonts w:eastAsiaTheme="majorEastAsia"/>
                              <w:b/>
                              <w:i/>
                              <w:iCs/>
                              <w:sz w:val="21"/>
                              <w:szCs w:val="21"/>
                            </w:rPr>
                            <w:t xml:space="preserve"> Г.А. Клюева</w:t>
                          </w:r>
                        </w:p>
                        <w:p w14:paraId="53C1859A">
                          <w:pPr>
                            <w:spacing w:line="240" w:lineRule="auto"/>
                            <w:rPr>
                              <w:rFonts w:eastAsiaTheme="majorEastAsia"/>
                              <w:b/>
                              <w:i/>
                              <w:iCs/>
                              <w:sz w:val="21"/>
                              <w:szCs w:val="21"/>
                            </w:rPr>
                          </w:pPr>
                        </w:p>
                      </w:txbxContent>
                    </wps:txbx>
                    <wps:bodyPr rot="0" vert="vert270" wrap="square" lIns="137160" tIns="91440" rIns="137160" bIns="91440" anchor="ctr" anchorCtr="0" upright="1">
                      <a:noAutofit/>
                    </wps:bodyPr>
                  </wps:wsp>
                </a:graphicData>
              </a:graphic>
            </wp:anchor>
          </w:drawing>
        </mc:Choice>
        <mc:Fallback>
          <w:pict>
            <v:shape id="Text Box 3" o:spid="_x0000_s1026" o:spt="202" type="#_x0000_t202" style="position:absolute;left:0pt;margin-left:-70.5pt;margin-top:459.45pt;height:361.2pt;width:48.75pt;mso-position-horizontal-relative:margin;mso-position-vertical-relative:page;z-index:251662336;v-text-anchor:middle;mso-width-relative:page;mso-height-relative:page;" filled="f" stroked="t" coordsize="21600,21600" o:allowincell="f" o:gfxdata="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p7nzNsAAAANAQAADwAAAAAAAAABACAAAAAiAAAAZHJzL2Rvd25yZXYu&#10;eG1sUEsBAhQAFAAAAAgAh07iQDhJiUtqAgAA5wQAAA4AAAAAAAAAAQAgAAAAKgEAAGRycy9lMm9E&#10;b2MueG1sUEsFBgAAAAAGAAYAWQEAAAYGAAAAAA==&#10;">
              <v:fill on="f" focussize="0,0"/>
              <v:stroke weight="2.25pt" color="#000000 [3200]" joinstyle="round"/>
              <v:imagedata o:title=""/>
              <o:lock v:ext="edit" aspectratio="f"/>
              <v:textbox inset="3.81mm,2.54mm,3.81mm,2.54mm" style="layout-flow:vertical;mso-layout-flow-alt:bottom-to-top;">
                <w:txbxContent>
                  <w:p w14:paraId="607FF55E">
                    <w:pPr>
                      <w:spacing w:line="240" w:lineRule="auto"/>
                      <w:rPr>
                        <w:rFonts w:eastAsiaTheme="majorEastAsia"/>
                        <w:b/>
                        <w:i/>
                        <w:iCs/>
                        <w:sz w:val="21"/>
                        <w:szCs w:val="21"/>
                      </w:rPr>
                    </w:pPr>
                    <w:r>
                      <w:rPr>
                        <w:rFonts w:eastAsiaTheme="majorEastAsia"/>
                        <w:b/>
                        <w:i/>
                        <w:iCs/>
                        <w:sz w:val="21"/>
                        <w:szCs w:val="21"/>
                      </w:rPr>
                      <w:t>«Допущен к защите» «___» _____________ 2025г.</w:t>
                    </w:r>
                  </w:p>
                  <w:p w14:paraId="746EDEBC">
                    <w:pPr>
                      <w:spacing w:line="240" w:lineRule="auto"/>
                      <w:rPr>
                        <w:rFonts w:eastAsiaTheme="majorEastAsia"/>
                        <w:b/>
                        <w:i/>
                        <w:iCs/>
                        <w:sz w:val="21"/>
                        <w:szCs w:val="21"/>
                      </w:rPr>
                    </w:pPr>
                    <w:r>
                      <w:rPr>
                        <w:rFonts w:eastAsiaTheme="majorEastAsia"/>
                        <w:b/>
                        <w:i/>
                        <w:iCs/>
                        <w:sz w:val="21"/>
                        <w:szCs w:val="21"/>
                      </w:rPr>
                      <w:t xml:space="preserve">Зам.директора по УПР </w:t>
                    </w:r>
                    <w:r>
                      <w:rPr>
                        <w:rFonts w:eastAsiaTheme="majorEastAsia"/>
                        <w:b/>
                        <w:i/>
                        <w:iCs/>
                        <w:sz w:val="21"/>
                        <w:szCs w:val="21"/>
                        <w:u w:val="single"/>
                      </w:rPr>
                      <w:t>____________</w:t>
                    </w:r>
                    <w:r>
                      <w:rPr>
                        <w:rFonts w:eastAsiaTheme="majorEastAsia"/>
                        <w:b/>
                        <w:i/>
                        <w:iCs/>
                        <w:sz w:val="21"/>
                        <w:szCs w:val="21"/>
                      </w:rPr>
                      <w:t xml:space="preserve"> Г.А. Клюева</w:t>
                    </w:r>
                  </w:p>
                  <w:p w14:paraId="53C1859A">
                    <w:pPr>
                      <w:spacing w:line="240" w:lineRule="auto"/>
                      <w:rPr>
                        <w:rFonts w:eastAsiaTheme="majorEastAsia"/>
                        <w:b/>
                        <w:i/>
                        <w:iCs/>
                        <w:sz w:val="21"/>
                        <w:szCs w:val="21"/>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166CB">
    <w:pPr>
      <w:tabs>
        <w:tab w:val="center" w:pos="4677"/>
        <w:tab w:val="right" w:pos="9355"/>
      </w:tabs>
      <w:rPr>
        <w:color w:val="000000"/>
        <w:lang w:val="en-US"/>
      </w:rPr>
    </w:pPr>
    <w:r>
      <mc:AlternateContent>
        <mc:Choice Requires="wps">
          <w:drawing>
            <wp:anchor distT="0" distB="0" distL="114300" distR="114300" simplePos="0" relativeHeight="251664384"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6" name="Прямоугольник 1576"/>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03EDEB2D">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74F6B3B3">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4384;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Lmt52wAAAA4BAAAPAAAAAAAAAAEAIAAAACIAAABkcnMvZG93&#10;bnJldi54bWxQSwECFAAUAAAACACHTuJAdu3IWv0BAADZAwAADgAAAAAAAAABACAAAAAqAQAAZHJz&#10;L2Uyb0RvYy54bWxQSwUGAAAAAAYABgBZAQAAmQUAAAAA&#10;">
              <v:fill on="f" focussize="0,0"/>
              <v:stroke on="f"/>
              <v:imagedata o:title=""/>
              <o:lock v:ext="edit" aspectratio="f"/>
              <v:textbox inset="1pt,1pt,1pt,1pt">
                <w:txbxContent>
                  <w:p w14:paraId="03EDEB2D">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74F6B3B3">
                    <w:pPr>
                      <w:spacing w:line="258" w:lineRule="auto"/>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7" name="Прямоугольник 1577"/>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272BCFF6">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30AD90FD">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5408;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gua3nbAAAADgEAAA8AAAAAAAAAAQAgAAAAIgAAAGRycy9kb3du&#10;cmV2LnhtbFBLAQIUABQAAAAIAIdO4kAE7qhx/AEAANkDAAAOAAAAAAAAAAEAIAAAACoBAABkcnMv&#10;ZTJvRG9jLnhtbFBLBQYAAAAABgAGAFkBAACYBQAAAAA=&#10;">
              <v:fill on="f" focussize="0,0"/>
              <v:stroke on="f"/>
              <v:imagedata o:title=""/>
              <o:lock v:ext="edit" aspectratio="f"/>
              <v:textbox inset="1pt,1pt,1pt,1pt">
                <w:txbxContent>
                  <w:p w14:paraId="272BCFF6">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30AD90FD">
                    <w:pPr>
                      <w:spacing w:line="258" w:lineRule="auto"/>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6B5F08">
    <w:pPr>
      <w:tabs>
        <w:tab w:val="center" w:pos="4677"/>
        <w:tab w:val="right" w:pos="9355"/>
      </w:tabs>
      <w:rPr>
        <w:color w:val="000000"/>
      </w:rPr>
    </w:pPr>
    <w:r>
      <mc:AlternateContent>
        <mc:Choice Requires="wpg">
          <w:drawing>
            <wp:anchor distT="0" distB="0" distL="114300" distR="114300" simplePos="0" relativeHeight="251663360" behindDoc="0" locked="1" layoutInCell="1" allowOverlap="1">
              <wp:simplePos x="0" y="0"/>
              <wp:positionH relativeFrom="page">
                <wp:posOffset>713105</wp:posOffset>
              </wp:positionH>
              <wp:positionV relativeFrom="page">
                <wp:posOffset>160020</wp:posOffset>
              </wp:positionV>
              <wp:extent cx="6554470" cy="10309225"/>
              <wp:effectExtent l="17780" t="17145" r="19050" b="17780"/>
              <wp:wrapNone/>
              <wp:docPr id="1" name="Group 21"/>
              <wp:cNvGraphicFramePr/>
              <a:graphic xmlns:a="http://schemas.openxmlformats.org/drawingml/2006/main">
                <a:graphicData uri="http://schemas.microsoft.com/office/word/2010/wordprocessingGroup">
                  <wpg:wgp>
                    <wpg:cNvGrpSpPr/>
                    <wpg:grpSpPr>
                      <a:xfrm>
                        <a:off x="0" y="0"/>
                        <a:ext cx="6554470" cy="10309225"/>
                        <a:chOff x="0" y="0"/>
                        <a:chExt cx="20000" cy="20000"/>
                      </a:xfrm>
                    </wpg:grpSpPr>
                    <wps:wsp>
                      <wps:cNvPr id="22" name="Rectangle 22"/>
                      <wps:cNvSpPr>
                        <a:spLocks noChangeArrowheads="1"/>
                      </wps:cNvSpPr>
                      <wps:spPr bwMode="auto">
                        <a:xfrm>
                          <a:off x="0" y="0"/>
                          <a:ext cx="20000" cy="20000"/>
                        </a:xfrm>
                        <a:prstGeom prst="rect">
                          <a:avLst/>
                        </a:prstGeom>
                        <a:noFill/>
                        <a:ln w="25400" cmpd="sng">
                          <a:solidFill>
                            <a:srgbClr val="000000"/>
                          </a:solidFill>
                          <a:miter lim="800000"/>
                        </a:ln>
                      </wps:spPr>
                      <wps:bodyPr rot="0" vert="horz" wrap="square" lIns="91440" tIns="45720" rIns="91440" bIns="45720" anchor="t" anchorCtr="0" upright="1">
                        <a:noAutofit/>
                      </wps:bodyPr>
                    </wps:wsp>
                    <wps:wsp>
                      <wps:cNvPr id="23" name="Line 23"/>
                      <wps:cNvCnPr>
                        <a:cxnSpLocks noChangeShapeType="1"/>
                      </wps:cNvCnPr>
                      <wps:spPr bwMode="auto">
                        <a:xfrm>
                          <a:off x="993" y="17183"/>
                          <a:ext cx="2" cy="1038"/>
                        </a:xfrm>
                        <a:prstGeom prst="line">
                          <a:avLst/>
                        </a:prstGeom>
                        <a:noFill/>
                        <a:ln w="25400" cmpd="sng">
                          <a:solidFill>
                            <a:srgbClr val="000000"/>
                          </a:solidFill>
                          <a:round/>
                        </a:ln>
                      </wps:spPr>
                      <wps:bodyPr/>
                    </wps:wsp>
                    <wps:wsp>
                      <wps:cNvPr id="24" name="Line 24"/>
                      <wps:cNvCnPr>
                        <a:cxnSpLocks noChangeShapeType="1"/>
                      </wps:cNvCnPr>
                      <wps:spPr bwMode="auto">
                        <a:xfrm>
                          <a:off x="10" y="17173"/>
                          <a:ext cx="19967" cy="1"/>
                        </a:xfrm>
                        <a:prstGeom prst="line">
                          <a:avLst/>
                        </a:prstGeom>
                        <a:noFill/>
                        <a:ln w="25400" cmpd="sng">
                          <a:solidFill>
                            <a:srgbClr val="000000"/>
                          </a:solidFill>
                          <a:round/>
                        </a:ln>
                      </wps:spPr>
                      <wps:bodyPr/>
                    </wps:wsp>
                    <wps:wsp>
                      <wps:cNvPr id="25" name="Line 25"/>
                      <wps:cNvCnPr>
                        <a:cxnSpLocks noChangeShapeType="1"/>
                      </wps:cNvCnPr>
                      <wps:spPr bwMode="auto">
                        <a:xfrm>
                          <a:off x="2186" y="17192"/>
                          <a:ext cx="2" cy="2797"/>
                        </a:xfrm>
                        <a:prstGeom prst="line">
                          <a:avLst/>
                        </a:prstGeom>
                        <a:noFill/>
                        <a:ln w="25400" cmpd="sng">
                          <a:solidFill>
                            <a:srgbClr val="000000"/>
                          </a:solidFill>
                          <a:round/>
                        </a:ln>
                      </wps:spPr>
                      <wps:bodyPr/>
                    </wps:wsp>
                    <wps:wsp>
                      <wps:cNvPr id="26" name="Line 26"/>
                      <wps:cNvCnPr>
                        <a:cxnSpLocks noChangeShapeType="1"/>
                      </wps:cNvCnPr>
                      <wps:spPr bwMode="auto">
                        <a:xfrm>
                          <a:off x="4921" y="17173"/>
                          <a:ext cx="0" cy="2816"/>
                        </a:xfrm>
                        <a:prstGeom prst="line">
                          <a:avLst/>
                        </a:prstGeom>
                        <a:noFill/>
                        <a:ln w="25400" cmpd="sng">
                          <a:solidFill>
                            <a:srgbClr val="000000"/>
                          </a:solidFill>
                          <a:round/>
                        </a:ln>
                      </wps:spPr>
                      <wps:bodyPr/>
                    </wps:wsp>
                    <wps:wsp>
                      <wps:cNvPr id="27" name="Line 27"/>
                      <wps:cNvCnPr>
                        <a:cxnSpLocks noChangeShapeType="1"/>
                      </wps:cNvCnPr>
                      <wps:spPr bwMode="auto">
                        <a:xfrm>
                          <a:off x="6557" y="17192"/>
                          <a:ext cx="2" cy="2797"/>
                        </a:xfrm>
                        <a:prstGeom prst="line">
                          <a:avLst/>
                        </a:prstGeom>
                        <a:noFill/>
                        <a:ln w="25400" cmpd="sng">
                          <a:solidFill>
                            <a:srgbClr val="000000"/>
                          </a:solidFill>
                          <a:round/>
                        </a:ln>
                      </wps:spPr>
                      <wps:bodyPr/>
                    </wps:wsp>
                    <wps:wsp>
                      <wps:cNvPr id="28" name="Line 28"/>
                      <wps:cNvCnPr>
                        <a:cxnSpLocks noChangeShapeType="1"/>
                      </wps:cNvCnPr>
                      <wps:spPr bwMode="auto">
                        <a:xfrm>
                          <a:off x="7650" y="17183"/>
                          <a:ext cx="2" cy="2796"/>
                        </a:xfrm>
                        <a:prstGeom prst="line">
                          <a:avLst/>
                        </a:prstGeom>
                        <a:noFill/>
                        <a:ln w="25400" cmpd="sng">
                          <a:solidFill>
                            <a:srgbClr val="000000"/>
                          </a:solidFill>
                          <a:round/>
                        </a:ln>
                      </wps:spPr>
                      <wps:bodyPr/>
                    </wps:wsp>
                    <wps:wsp>
                      <wps:cNvPr id="29" name="Line 29"/>
                      <wps:cNvCnPr>
                        <a:cxnSpLocks noChangeShapeType="1"/>
                      </wps:cNvCnPr>
                      <wps:spPr bwMode="auto">
                        <a:xfrm>
                          <a:off x="15848" y="18239"/>
                          <a:ext cx="4" cy="693"/>
                        </a:xfrm>
                        <a:prstGeom prst="line">
                          <a:avLst/>
                        </a:prstGeom>
                        <a:noFill/>
                        <a:ln w="25400" cmpd="sng">
                          <a:solidFill>
                            <a:srgbClr val="000000"/>
                          </a:solidFill>
                          <a:round/>
                        </a:ln>
                      </wps:spPr>
                      <wps:bodyPr/>
                    </wps:wsp>
                    <wps:wsp>
                      <wps:cNvPr id="30" name="Line 30"/>
                      <wps:cNvCnPr>
                        <a:cxnSpLocks noChangeShapeType="1"/>
                      </wps:cNvCnPr>
                      <wps:spPr bwMode="auto">
                        <a:xfrm>
                          <a:off x="10" y="19293"/>
                          <a:ext cx="7621" cy="2"/>
                        </a:xfrm>
                        <a:prstGeom prst="line">
                          <a:avLst/>
                        </a:prstGeom>
                        <a:noFill/>
                        <a:ln w="12700" cmpd="sng">
                          <a:solidFill>
                            <a:srgbClr val="000000"/>
                          </a:solidFill>
                          <a:round/>
                        </a:ln>
                      </wps:spPr>
                      <wps:bodyPr/>
                    </wps:wsp>
                    <wps:wsp>
                      <wps:cNvPr id="31" name="Line 31"/>
                      <wps:cNvCnPr>
                        <a:cxnSpLocks noChangeShapeType="1"/>
                      </wps:cNvCnPr>
                      <wps:spPr bwMode="auto">
                        <a:xfrm>
                          <a:off x="10" y="19646"/>
                          <a:ext cx="7621" cy="1"/>
                        </a:xfrm>
                        <a:prstGeom prst="line">
                          <a:avLst/>
                        </a:prstGeom>
                        <a:noFill/>
                        <a:ln w="12700" cmpd="sng">
                          <a:solidFill>
                            <a:srgbClr val="000000"/>
                          </a:solidFill>
                          <a:round/>
                        </a:ln>
                      </wps:spPr>
                      <wps:bodyPr/>
                    </wps:wsp>
                    <wps:wsp>
                      <wps:cNvPr id="32" name="Rectangle 32"/>
                      <wps:cNvSpPr>
                        <a:spLocks noChangeArrowheads="1"/>
                      </wps:cNvSpPr>
                      <wps:spPr bwMode="auto">
                        <a:xfrm>
                          <a:off x="54" y="17912"/>
                          <a:ext cx="883" cy="309"/>
                        </a:xfrm>
                        <a:prstGeom prst="rect">
                          <a:avLst/>
                        </a:prstGeom>
                        <a:noFill/>
                        <a:ln>
                          <a:noFill/>
                        </a:ln>
                      </wps:spPr>
                      <wps:txbx>
                        <w:txbxContent>
                          <w:p w14:paraId="78933B35">
                            <w:pPr>
                              <w:pStyle w:val="36"/>
                              <w:jc w:val="center"/>
                              <w:rPr>
                                <w:rFonts w:ascii="Times New Roman" w:hAnsi="Times New Roman" w:cs="Times New Roman"/>
                                <w:sz w:val="18"/>
                                <w:szCs w:val="18"/>
                              </w:rPr>
                            </w:pPr>
                            <w:r>
                              <w:rPr>
                                <w:rFonts w:ascii="Times New Roman" w:hAnsi="Times New Roman" w:cs="Times New Roman"/>
                                <w:sz w:val="18"/>
                                <w:szCs w:val="18"/>
                              </w:rPr>
                              <w:t>Изм.</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1051" y="17912"/>
                          <a:ext cx="1100" cy="309"/>
                        </a:xfrm>
                        <a:prstGeom prst="rect">
                          <a:avLst/>
                        </a:prstGeom>
                        <a:noFill/>
                        <a:ln>
                          <a:noFill/>
                        </a:ln>
                      </wps:spPr>
                      <wps:txbx>
                        <w:txbxContent>
                          <w:p w14:paraId="102EC158">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2267" y="17912"/>
                          <a:ext cx="2573" cy="309"/>
                        </a:xfrm>
                        <a:prstGeom prst="rect">
                          <a:avLst/>
                        </a:prstGeom>
                        <a:noFill/>
                        <a:ln>
                          <a:noFill/>
                        </a:ln>
                      </wps:spPr>
                      <wps:txbx>
                        <w:txbxContent>
                          <w:p w14:paraId="11108B53">
                            <w:pPr>
                              <w:pStyle w:val="36"/>
                              <w:jc w:val="center"/>
                              <w:rPr>
                                <w:rFonts w:ascii="Times New Roman" w:hAnsi="Times New Roman" w:cs="Times New Roman"/>
                                <w:sz w:val="18"/>
                                <w:szCs w:val="18"/>
                              </w:rPr>
                            </w:pPr>
                            <w:r>
                              <w:rPr>
                                <w:rFonts w:ascii="Times New Roman" w:hAnsi="Times New Roman" w:cs="Times New Roman"/>
                                <w:sz w:val="18"/>
                                <w:szCs w:val="18"/>
                              </w:rPr>
                              <w:t>№ докум.</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4983" y="17912"/>
                          <a:ext cx="1534" cy="309"/>
                        </a:xfrm>
                        <a:prstGeom prst="rect">
                          <a:avLst/>
                        </a:prstGeom>
                        <a:noFill/>
                        <a:ln>
                          <a:noFill/>
                        </a:ln>
                      </wps:spPr>
                      <wps:txbx>
                        <w:txbxContent>
                          <w:p w14:paraId="7D8E4A65">
                            <w:pPr>
                              <w:pStyle w:val="36"/>
                              <w:jc w:val="center"/>
                              <w:rPr>
                                <w:rFonts w:ascii="Times New Roman" w:hAnsi="Times New Roman" w:cs="Times New Roman"/>
                                <w:sz w:val="18"/>
                                <w:szCs w:val="18"/>
                              </w:rPr>
                            </w:pPr>
                            <w:r>
                              <w:rPr>
                                <w:rFonts w:ascii="Times New Roman" w:hAnsi="Times New Roman" w:cs="Times New Roman"/>
                                <w:sz w:val="18"/>
                                <w:szCs w:val="18"/>
                              </w:rPr>
                              <w:t>Подпись</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6604" y="17912"/>
                          <a:ext cx="1000" cy="309"/>
                        </a:xfrm>
                        <a:prstGeom prst="rect">
                          <a:avLst/>
                        </a:prstGeom>
                        <a:noFill/>
                        <a:ln>
                          <a:noFill/>
                        </a:ln>
                      </wps:spPr>
                      <wps:txbx>
                        <w:txbxContent>
                          <w:p w14:paraId="21180F77">
                            <w:pPr>
                              <w:pStyle w:val="36"/>
                              <w:jc w:val="center"/>
                              <w:rPr>
                                <w:rFonts w:ascii="Times New Roman" w:hAnsi="Times New Roman" w:cs="Times New Roman"/>
                                <w:sz w:val="18"/>
                                <w:szCs w:val="18"/>
                              </w:rPr>
                            </w:pPr>
                            <w:r>
                              <w:rPr>
                                <w:rFonts w:ascii="Times New Roman" w:hAnsi="Times New Roman" w:cs="Times New Roman"/>
                                <w:sz w:val="18"/>
                                <w:szCs w:val="18"/>
                              </w:rPr>
                              <w:t>Дата</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15929" y="18258"/>
                          <a:ext cx="1475" cy="309"/>
                        </a:xfrm>
                        <a:prstGeom prst="rect">
                          <a:avLst/>
                        </a:prstGeom>
                        <a:noFill/>
                        <a:ln>
                          <a:noFill/>
                        </a:ln>
                      </wps:spPr>
                      <wps:txbx>
                        <w:txbxContent>
                          <w:p w14:paraId="5D37725A">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15929" y="18623"/>
                          <a:ext cx="1475" cy="310"/>
                        </a:xfrm>
                        <a:prstGeom prst="rect">
                          <a:avLst/>
                        </a:prstGeom>
                        <a:noFill/>
                        <a:ln>
                          <a:noFill/>
                        </a:ln>
                      </wps:spPr>
                      <wps:txbx>
                        <w:txbxContent>
                          <w:p w14:paraId="24B20E74">
                            <w:pPr>
                              <w:pStyle w:val="36"/>
                              <w:jc w:val="center"/>
                              <w:rPr>
                                <w:rFonts w:ascii="GOST Type BU" w:hAnsi="GOST Type BU" w:cs="GOST Type BU"/>
                                <w:sz w:val="22"/>
                                <w:szCs w:val="22"/>
                                <w:lang w:val="ru-RU"/>
                              </w:rPr>
                            </w:pPr>
                            <w:r>
                              <w:rPr>
                                <w:rFonts w:ascii="GOST Type BU" w:hAnsi="GOST Type BU" w:cs="GOST Type BU"/>
                                <w:sz w:val="22"/>
                                <w:szCs w:val="22"/>
                                <w:lang w:val="en-US"/>
                              </w:rPr>
                              <w:t>2</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7760" y="17481"/>
                          <a:ext cx="12159" cy="628"/>
                        </a:xfrm>
                        <a:prstGeom prst="rect">
                          <a:avLst/>
                        </a:prstGeom>
                        <a:noFill/>
                        <a:ln>
                          <a:noFill/>
                        </a:ln>
                      </wps:spPr>
                      <wps:txbx>
                        <w:txbxContent>
                          <w:p w14:paraId="77C490F8">
                            <w:pPr>
                              <w:jc w:val="center"/>
                              <w:rPr>
                                <w:rFonts w:eastAsia="Times New Roman"/>
                                <w:sz w:val="36"/>
                                <w:szCs w:val="36"/>
                              </w:rPr>
                            </w:pPr>
                            <w:r>
                              <w:rPr>
                                <w:i/>
                                <w:sz w:val="36"/>
                                <w:szCs w:val="36"/>
                              </w:rPr>
                              <w:t xml:space="preserve">ВКР </w:t>
                            </w:r>
                            <w:r>
                              <w:rPr>
                                <w:rFonts w:eastAsia="Times New Roman"/>
                                <w:sz w:val="36"/>
                                <w:szCs w:val="36"/>
                              </w:rPr>
                              <w:t>09.02.07.21.4.1.6</w:t>
                            </w:r>
                          </w:p>
                          <w:p w14:paraId="3B72155D">
                            <w:pPr>
                              <w:jc w:val="center"/>
                              <w:rPr>
                                <w:rFonts w:eastAsia="Times New Roman"/>
                                <w:sz w:val="36"/>
                                <w:szCs w:val="36"/>
                              </w:rPr>
                            </w:pPr>
                          </w:p>
                          <w:p w14:paraId="33528C0C"/>
                        </w:txbxContent>
                      </wps:txbx>
                      <wps:bodyPr rot="0" vert="horz" wrap="square" lIns="12700" tIns="12700" rIns="12700" bIns="12700" anchor="t" anchorCtr="0" upright="1">
                        <a:noAutofit/>
                      </wps:bodyPr>
                    </wps:wsp>
                    <wps:wsp>
                      <wps:cNvPr id="40" name="Line 40"/>
                      <wps:cNvCnPr>
                        <a:cxnSpLocks noChangeShapeType="1"/>
                      </wps:cNvCnPr>
                      <wps:spPr bwMode="auto">
                        <a:xfrm>
                          <a:off x="12" y="18233"/>
                          <a:ext cx="19967" cy="1"/>
                        </a:xfrm>
                        <a:prstGeom prst="line">
                          <a:avLst/>
                        </a:prstGeom>
                        <a:noFill/>
                        <a:ln w="25400" cmpd="sng">
                          <a:solidFill>
                            <a:srgbClr val="000000"/>
                          </a:solidFill>
                          <a:round/>
                        </a:ln>
                      </wps:spPr>
                      <wps:bodyPr/>
                    </wps:wsp>
                    <wps:wsp>
                      <wps:cNvPr id="41" name="Line 41"/>
                      <wps:cNvCnPr>
                        <a:cxnSpLocks noChangeShapeType="1"/>
                      </wps:cNvCnPr>
                      <wps:spPr bwMode="auto">
                        <a:xfrm>
                          <a:off x="25" y="17881"/>
                          <a:ext cx="7621" cy="1"/>
                        </a:xfrm>
                        <a:prstGeom prst="line">
                          <a:avLst/>
                        </a:prstGeom>
                        <a:noFill/>
                        <a:ln w="25400" cmpd="sng">
                          <a:solidFill>
                            <a:srgbClr val="000000"/>
                          </a:solidFill>
                          <a:round/>
                        </a:ln>
                      </wps:spPr>
                      <wps:bodyPr/>
                    </wps:wsp>
                    <wps:wsp>
                      <wps:cNvPr id="42" name="Line 42"/>
                      <wps:cNvCnPr>
                        <a:cxnSpLocks noChangeShapeType="1"/>
                      </wps:cNvCnPr>
                      <wps:spPr bwMode="auto">
                        <a:xfrm>
                          <a:off x="10" y="17526"/>
                          <a:ext cx="7621" cy="1"/>
                        </a:xfrm>
                        <a:prstGeom prst="line">
                          <a:avLst/>
                        </a:prstGeom>
                        <a:noFill/>
                        <a:ln w="12700" cmpd="sng">
                          <a:solidFill>
                            <a:srgbClr val="000000"/>
                          </a:solidFill>
                          <a:round/>
                        </a:ln>
                      </wps:spPr>
                      <wps:bodyPr/>
                    </wps:wsp>
                    <wps:wsp>
                      <wps:cNvPr id="43" name="Line 43"/>
                      <wps:cNvCnPr>
                        <a:cxnSpLocks noChangeShapeType="1"/>
                      </wps:cNvCnPr>
                      <wps:spPr bwMode="auto">
                        <a:xfrm>
                          <a:off x="10" y="18938"/>
                          <a:ext cx="7621" cy="1"/>
                        </a:xfrm>
                        <a:prstGeom prst="line">
                          <a:avLst/>
                        </a:prstGeom>
                        <a:noFill/>
                        <a:ln w="12700" cmpd="sng">
                          <a:solidFill>
                            <a:srgbClr val="000000"/>
                          </a:solidFill>
                          <a:round/>
                        </a:ln>
                      </wps:spPr>
                      <wps:bodyPr/>
                    </wps:wsp>
                    <wps:wsp>
                      <wps:cNvPr id="44" name="Line 44"/>
                      <wps:cNvCnPr>
                        <a:cxnSpLocks noChangeShapeType="1"/>
                      </wps:cNvCnPr>
                      <wps:spPr bwMode="auto">
                        <a:xfrm>
                          <a:off x="10" y="18583"/>
                          <a:ext cx="7621" cy="1"/>
                        </a:xfrm>
                        <a:prstGeom prst="line">
                          <a:avLst/>
                        </a:prstGeom>
                        <a:noFill/>
                        <a:ln w="12700" cmpd="sng">
                          <a:solidFill>
                            <a:srgbClr val="000000"/>
                          </a:solidFill>
                          <a:round/>
                        </a:ln>
                      </wps:spPr>
                      <wps:bodyPr/>
                    </wps:wsp>
                    <wpg:grpSp>
                      <wpg:cNvPr id="45" name="Group 45"/>
                      <wpg:cNvGrpSpPr/>
                      <wpg:grpSpPr>
                        <a:xfrm>
                          <a:off x="39" y="18264"/>
                          <a:ext cx="5057" cy="313"/>
                          <a:chOff x="0" y="-198"/>
                          <a:chExt cx="21068" cy="20198"/>
                        </a:xfrm>
                      </wpg:grpSpPr>
                      <wps:wsp>
                        <wps:cNvPr id="46" name="Rectangle 46"/>
                        <wps:cNvSpPr>
                          <a:spLocks noChangeArrowheads="1"/>
                        </wps:cNvSpPr>
                        <wps:spPr bwMode="auto">
                          <a:xfrm>
                            <a:off x="0" y="0"/>
                            <a:ext cx="8856" cy="20000"/>
                          </a:xfrm>
                          <a:prstGeom prst="rect">
                            <a:avLst/>
                          </a:prstGeom>
                          <a:noFill/>
                          <a:ln>
                            <a:noFill/>
                          </a:ln>
                        </wps:spPr>
                        <wps:txbx>
                          <w:txbxContent>
                            <w:p w14:paraId="1E5A5635">
                              <w:pPr>
                                <w:pStyle w:val="36"/>
                                <w:rPr>
                                  <w:rFonts w:ascii="Times New Roman" w:hAnsi="Times New Roman" w:cs="Times New Roman"/>
                                  <w:sz w:val="18"/>
                                  <w:szCs w:val="18"/>
                                </w:rPr>
                              </w:pPr>
                              <w:r>
                                <w:rPr>
                                  <w:rFonts w:ascii="Times New Roman" w:hAnsi="Times New Roman" w:cs="Times New Roman"/>
                                  <w:sz w:val="18"/>
                                  <w:szCs w:val="18"/>
                                  <w:lang w:val="ru-RU"/>
                                </w:rPr>
                                <w:t>Разработал</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9170" y="-198"/>
                            <a:ext cx="11898" cy="20039"/>
                          </a:xfrm>
                          <a:prstGeom prst="rect">
                            <a:avLst/>
                          </a:prstGeom>
                          <a:noFill/>
                          <a:ln>
                            <a:noFill/>
                          </a:ln>
                        </wps:spPr>
                        <wps:txbx>
                          <w:txbxContent>
                            <w:p w14:paraId="72FB0DE1">
                              <w:pPr>
                                <w:ind w:firstLine="0"/>
                                <w:rPr>
                                  <w:i/>
                                  <w:iCs/>
                                  <w:sz w:val="18"/>
                                  <w:szCs w:val="20"/>
                                </w:rPr>
                              </w:pPr>
                              <w:r>
                                <w:rPr>
                                  <w:i/>
                                  <w:iCs/>
                                  <w:sz w:val="18"/>
                                  <w:szCs w:val="20"/>
                                </w:rPr>
                                <w:t>Демкин А.С,</w:t>
                              </w:r>
                            </w:p>
                          </w:txbxContent>
                        </wps:txbx>
                        <wps:bodyPr rot="0" vert="horz" wrap="square" lIns="12700" tIns="12700" rIns="12700" bIns="12700" anchor="t" anchorCtr="0" upright="1">
                          <a:noAutofit/>
                        </wps:bodyPr>
                      </wps:wsp>
                    </wpg:grpSp>
                    <wpg:grpSp>
                      <wpg:cNvPr id="48" name="Group 48"/>
                      <wpg:cNvGrpSpPr/>
                      <wpg:grpSpPr>
                        <a:xfrm>
                          <a:off x="39" y="18614"/>
                          <a:ext cx="4801" cy="309"/>
                          <a:chOff x="0" y="0"/>
                          <a:chExt cx="19999" cy="20000"/>
                        </a:xfrm>
                      </wpg:grpSpPr>
                      <wps:wsp>
                        <wps:cNvPr id="49" name="Rectangle 49"/>
                        <wps:cNvSpPr>
                          <a:spLocks noChangeArrowheads="1"/>
                        </wps:cNvSpPr>
                        <wps:spPr bwMode="auto">
                          <a:xfrm>
                            <a:off x="0" y="0"/>
                            <a:ext cx="8856" cy="20000"/>
                          </a:xfrm>
                          <a:prstGeom prst="rect">
                            <a:avLst/>
                          </a:prstGeom>
                          <a:noFill/>
                          <a:ln>
                            <a:noFill/>
                          </a:ln>
                        </wps:spPr>
                        <wps:txbx>
                          <w:txbxContent>
                            <w:p w14:paraId="310B5209">
                              <w:pPr>
                                <w:pStyle w:val="36"/>
                                <w:rPr>
                                  <w:sz w:val="18"/>
                                  <w:szCs w:val="18"/>
                                  <w:lang w:val="ru-RU"/>
                                </w:rPr>
                              </w:pPr>
                              <w:r>
                                <w:rPr>
                                  <w:rFonts w:ascii="Times New Roman" w:hAnsi="Times New Roman" w:cs="Times New Roman"/>
                                  <w:sz w:val="18"/>
                                  <w:szCs w:val="18"/>
                                  <w:lang w:val="ru-RU"/>
                                </w:rPr>
                                <w:t>Проверил</w:t>
                              </w:r>
                            </w:p>
                          </w:txbxContent>
                        </wps:txbx>
                        <wps:bodyPr rot="0" vert="horz" wrap="square" lIns="12700" tIns="12700" rIns="12700" bIns="12700" anchor="t" anchorCtr="0" upright="1">
                          <a:noAutofit/>
                        </wps:bodyPr>
                      </wps:wsp>
                      <wps:wsp>
                        <wps:cNvPr id="50" name="Rectangle 50"/>
                        <wps:cNvSpPr>
                          <a:spLocks noChangeArrowheads="1"/>
                        </wps:cNvSpPr>
                        <wps:spPr bwMode="auto">
                          <a:xfrm>
                            <a:off x="9281" y="0"/>
                            <a:ext cx="10718" cy="20000"/>
                          </a:xfrm>
                          <a:prstGeom prst="rect">
                            <a:avLst/>
                          </a:prstGeom>
                          <a:noFill/>
                          <a:ln>
                            <a:noFill/>
                          </a:ln>
                        </wps:spPr>
                        <wps:txbx>
                          <w:txbxContent>
                            <w:p w14:paraId="0BC0F7FF">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p w14:paraId="1BAEDEB0">
                              <w:pPr>
                                <w:pStyle w:val="36"/>
                                <w:rPr>
                                  <w:rFonts w:ascii="Times New Roman" w:hAnsi="Times New Roman" w:cs="Times New Roman"/>
                                  <w:sz w:val="15"/>
                                  <w:szCs w:val="15"/>
                                  <w:lang w:val="ru-RU"/>
                                </w:rPr>
                              </w:pPr>
                            </w:p>
                          </w:txbxContent>
                        </wps:txbx>
                        <wps:bodyPr rot="0" vert="horz" wrap="square" lIns="12700" tIns="12700" rIns="12700" bIns="12700" anchor="t" anchorCtr="0" upright="1">
                          <a:noAutofit/>
                        </wps:bodyPr>
                      </wps:wsp>
                    </wpg:grpSp>
                    <wpg:grpSp>
                      <wpg:cNvPr id="51" name="Group 51"/>
                      <wpg:cNvGrpSpPr/>
                      <wpg:grpSpPr>
                        <a:xfrm>
                          <a:off x="39" y="18969"/>
                          <a:ext cx="4801" cy="309"/>
                          <a:chOff x="0" y="0"/>
                          <a:chExt cx="19999" cy="20000"/>
                        </a:xfrm>
                      </wpg:grpSpPr>
                      <wps:wsp>
                        <wps:cNvPr id="52" name="Rectangle 52"/>
                        <wps:cNvSpPr>
                          <a:spLocks noChangeArrowheads="1"/>
                        </wps:cNvSpPr>
                        <wps:spPr bwMode="auto">
                          <a:xfrm>
                            <a:off x="0" y="0"/>
                            <a:ext cx="8856" cy="20000"/>
                          </a:xfrm>
                          <a:prstGeom prst="rect">
                            <a:avLst/>
                          </a:prstGeom>
                          <a:noFill/>
                          <a:ln>
                            <a:noFill/>
                          </a:ln>
                        </wps:spPr>
                        <wps:txbx>
                          <w:txbxContent>
                            <w:p w14:paraId="4E07B1F4">
                              <w:pPr>
                                <w:pStyle w:val="36"/>
                                <w:rPr>
                                  <w:rFonts w:cs="Times New Roman"/>
                                  <w:sz w:val="18"/>
                                  <w:szCs w:val="18"/>
                                  <w:lang w:val="ru-RU"/>
                                </w:rPr>
                              </w:pPr>
                            </w:p>
                          </w:txbxContent>
                        </wps:txbx>
                        <wps:bodyPr rot="0" vert="horz" wrap="square" lIns="12700" tIns="12700" rIns="12700" bIns="12700" anchor="t" anchorCtr="0" upright="1">
                          <a:noAutofit/>
                        </wps:bodyPr>
                      </wps:wsp>
                      <wps:wsp>
                        <wps:cNvPr id="53" name="Rectangle 53"/>
                        <wps:cNvSpPr>
                          <a:spLocks noChangeArrowheads="1"/>
                        </wps:cNvSpPr>
                        <wps:spPr bwMode="auto">
                          <a:xfrm>
                            <a:off x="9281" y="0"/>
                            <a:ext cx="10718" cy="20000"/>
                          </a:xfrm>
                          <a:prstGeom prst="rect">
                            <a:avLst/>
                          </a:prstGeom>
                          <a:noFill/>
                          <a:ln>
                            <a:noFill/>
                          </a:ln>
                        </wps:spPr>
                        <wps:txbx>
                          <w:txbxContent>
                            <w:p w14:paraId="6BFC390F"/>
                          </w:txbxContent>
                        </wps:txbx>
                        <wps:bodyPr rot="0" vert="horz" wrap="square" lIns="12700" tIns="12700" rIns="12700" bIns="12700" anchor="t" anchorCtr="0" upright="1">
                          <a:noAutofit/>
                        </wps:bodyPr>
                      </wps:wsp>
                    </wpg:grpSp>
                    <wpg:grpSp>
                      <wpg:cNvPr id="54" name="Group 54"/>
                      <wpg:cNvGrpSpPr/>
                      <wpg:grpSpPr>
                        <a:xfrm>
                          <a:off x="39" y="19314"/>
                          <a:ext cx="4801" cy="310"/>
                          <a:chOff x="0" y="0"/>
                          <a:chExt cx="19999" cy="20000"/>
                        </a:xfrm>
                      </wpg:grpSpPr>
                      <wps:wsp>
                        <wps:cNvPr id="55" name="Rectangle 55"/>
                        <wps:cNvSpPr>
                          <a:spLocks noChangeArrowheads="1"/>
                        </wps:cNvSpPr>
                        <wps:spPr bwMode="auto">
                          <a:xfrm>
                            <a:off x="0" y="0"/>
                            <a:ext cx="8856" cy="20000"/>
                          </a:xfrm>
                          <a:prstGeom prst="rect">
                            <a:avLst/>
                          </a:prstGeom>
                          <a:noFill/>
                          <a:ln>
                            <a:noFill/>
                          </a:ln>
                        </wps:spPr>
                        <wps:txbx>
                          <w:txbxContent>
                            <w:p w14:paraId="29B6A4BE">
                              <w:pPr>
                                <w:pStyle w:val="36"/>
                                <w:rPr>
                                  <w:rFonts w:ascii="Times New Roman" w:hAnsi="Times New Roman" w:cs="Times New Roman"/>
                                  <w:sz w:val="18"/>
                                  <w:szCs w:val="18"/>
                                  <w:lang w:val="ru-RU"/>
                                </w:rPr>
                              </w:pPr>
                              <w:r>
                                <w:rPr>
                                  <w:rFonts w:ascii="Times New Roman" w:hAnsi="Times New Roman" w:cs="Times New Roman"/>
                                  <w:sz w:val="18"/>
                                  <w:szCs w:val="18"/>
                                </w:rPr>
                                <w:t>Н. Контр</w:t>
                              </w:r>
                              <w:r>
                                <w:rPr>
                                  <w:rFonts w:ascii="Times New Roman" w:hAnsi="Times New Roman" w:cs="Times New Roman"/>
                                  <w:sz w:val="18"/>
                                  <w:szCs w:val="18"/>
                                  <w:lang w:val="ru-RU"/>
                                </w:rPr>
                                <w:t>оль</w:t>
                              </w:r>
                            </w:p>
                          </w:txbxContent>
                        </wps:txbx>
                        <wps:bodyPr rot="0" vert="horz" wrap="square" lIns="12700" tIns="12700" rIns="12700" bIns="12700" anchor="t" anchorCtr="0" upright="1">
                          <a:noAutofit/>
                        </wps:bodyPr>
                      </wps:wsp>
                      <wps:wsp>
                        <wps:cNvPr id="56" name="Rectangle 56"/>
                        <wps:cNvSpPr>
                          <a:spLocks noChangeArrowheads="1"/>
                        </wps:cNvSpPr>
                        <wps:spPr bwMode="auto">
                          <a:xfrm>
                            <a:off x="9281" y="0"/>
                            <a:ext cx="10718" cy="20000"/>
                          </a:xfrm>
                          <a:prstGeom prst="rect">
                            <a:avLst/>
                          </a:prstGeom>
                          <a:noFill/>
                          <a:ln>
                            <a:noFill/>
                          </a:ln>
                        </wps:spPr>
                        <wps:txbx>
                          <w:txbxContent>
                            <w:p w14:paraId="4DB8B012">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wps:txbx>
                        <wps:bodyPr rot="0" vert="horz" wrap="square" lIns="12700" tIns="12700" rIns="12700" bIns="12700" anchor="t" anchorCtr="0" upright="1">
                          <a:noAutofit/>
                        </wps:bodyPr>
                      </wps:wsp>
                    </wpg:grpSp>
                    <wpg:grpSp>
                      <wpg:cNvPr id="57" name="Group 57"/>
                      <wpg:cNvGrpSpPr/>
                      <wpg:grpSpPr>
                        <a:xfrm>
                          <a:off x="39" y="19660"/>
                          <a:ext cx="4801" cy="309"/>
                          <a:chOff x="0" y="0"/>
                          <a:chExt cx="19999" cy="20000"/>
                        </a:xfrm>
                      </wpg:grpSpPr>
                      <wps:wsp>
                        <wps:cNvPr id="58" name="Rectangle 58"/>
                        <wps:cNvSpPr>
                          <a:spLocks noChangeArrowheads="1"/>
                        </wps:cNvSpPr>
                        <wps:spPr bwMode="auto">
                          <a:xfrm>
                            <a:off x="0" y="0"/>
                            <a:ext cx="8856" cy="20000"/>
                          </a:xfrm>
                          <a:prstGeom prst="rect">
                            <a:avLst/>
                          </a:prstGeom>
                          <a:noFill/>
                          <a:ln>
                            <a:noFill/>
                          </a:ln>
                        </wps:spPr>
                        <wps:txbx>
                          <w:txbxContent>
                            <w:p w14:paraId="48D1513E">
                              <w:pPr>
                                <w:pStyle w:val="36"/>
                                <w:rPr>
                                  <w:rFonts w:ascii="Times New Roman" w:hAnsi="Times New Roman" w:cs="Times New Roman"/>
                                  <w:sz w:val="18"/>
                                  <w:szCs w:val="18"/>
                                  <w:lang w:val="ru-RU"/>
                                </w:rPr>
                              </w:pPr>
                              <w:r>
                                <w:rPr>
                                  <w:rFonts w:ascii="Times New Roman" w:hAnsi="Times New Roman" w:cs="Times New Roman"/>
                                  <w:sz w:val="18"/>
                                  <w:szCs w:val="18"/>
                                </w:rPr>
                                <w:t>Утверд</w:t>
                              </w:r>
                              <w:r>
                                <w:rPr>
                                  <w:rFonts w:ascii="Times New Roman" w:hAnsi="Times New Roman" w:cs="Times New Roman"/>
                                  <w:sz w:val="18"/>
                                  <w:szCs w:val="18"/>
                                  <w:lang w:val="ru-RU"/>
                                </w:rPr>
                                <w:t>ила</w:t>
                              </w:r>
                            </w:p>
                          </w:txbxContent>
                        </wps:txbx>
                        <wps:bodyPr rot="0" vert="horz" wrap="square" lIns="12700" tIns="12700" rIns="12700" bIns="12700" anchor="t" anchorCtr="0" upright="1">
                          <a:noAutofit/>
                        </wps:bodyPr>
                      </wps:wsp>
                      <wps:wsp>
                        <wps:cNvPr id="59" name="Rectangle 59"/>
                        <wps:cNvSpPr>
                          <a:spLocks noChangeArrowheads="1"/>
                        </wps:cNvSpPr>
                        <wps:spPr bwMode="auto">
                          <a:xfrm>
                            <a:off x="9281" y="0"/>
                            <a:ext cx="10718" cy="20000"/>
                          </a:xfrm>
                          <a:prstGeom prst="rect">
                            <a:avLst/>
                          </a:prstGeom>
                          <a:noFill/>
                          <a:ln>
                            <a:noFill/>
                          </a:ln>
                        </wps:spPr>
                        <wps:txbx>
                          <w:txbxContent>
                            <w:p w14:paraId="52C08712">
                              <w:pPr>
                                <w:pStyle w:val="36"/>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14:paraId="44068B60">
                              <w:pPr>
                                <w:pStyle w:val="36"/>
                                <w:rPr>
                                  <w:rFonts w:ascii="Times New Roman" w:hAnsi="Times New Roman" w:cs="Times New Roman"/>
                                  <w:sz w:val="18"/>
                                  <w:szCs w:val="18"/>
                                </w:rPr>
                              </w:pPr>
                            </w:p>
                          </w:txbxContent>
                        </wps:txbx>
                        <wps:bodyPr rot="0" vert="horz" wrap="square" lIns="12700" tIns="12700" rIns="12700" bIns="12700" anchor="t" anchorCtr="0" upright="1">
                          <a:noAutofit/>
                        </wps:bodyPr>
                      </wps:wsp>
                    </wpg:grpSp>
                    <wps:wsp>
                      <wps:cNvPr id="60" name="Line 60"/>
                      <wps:cNvCnPr>
                        <a:cxnSpLocks noChangeShapeType="1"/>
                      </wps:cNvCnPr>
                      <wps:spPr bwMode="auto">
                        <a:xfrm>
                          <a:off x="14208" y="18239"/>
                          <a:ext cx="2" cy="1740"/>
                        </a:xfrm>
                        <a:prstGeom prst="line">
                          <a:avLst/>
                        </a:prstGeom>
                        <a:noFill/>
                        <a:ln w="25400" cmpd="sng">
                          <a:solidFill>
                            <a:srgbClr val="000000"/>
                          </a:solidFill>
                          <a:round/>
                        </a:ln>
                      </wps:spPr>
                      <wps:bodyPr/>
                    </wps:wsp>
                    <wps:wsp>
                      <wps:cNvPr id="61" name="Rectangle 61"/>
                      <wps:cNvSpPr>
                        <a:spLocks noChangeArrowheads="1"/>
                      </wps:cNvSpPr>
                      <wps:spPr bwMode="auto">
                        <a:xfrm>
                          <a:off x="7787" y="18314"/>
                          <a:ext cx="6292" cy="1609"/>
                        </a:xfrm>
                        <a:prstGeom prst="rect">
                          <a:avLst/>
                        </a:prstGeom>
                        <a:noFill/>
                        <a:ln>
                          <a:noFill/>
                        </a:ln>
                      </wps:spPr>
                      <wps:txbx>
                        <w:txbxContent>
                          <w:p w14:paraId="645BE9F7">
                            <w:pPr>
                              <w:jc w:val="center"/>
                              <w:rPr>
                                <w:i/>
                                <w:sz w:val="24"/>
                                <w:szCs w:val="21"/>
                              </w:rPr>
                            </w:pPr>
                            <w:r>
                              <w:rPr>
                                <w:i/>
                                <w:sz w:val="24"/>
                                <w:szCs w:val="21"/>
                              </w:rPr>
                              <w:t>«Разработка онлайн-магазина для спортивных товаров»</w:t>
                            </w:r>
                          </w:p>
                        </w:txbxContent>
                      </wps:txbx>
                      <wps:bodyPr rot="0" vert="horz" wrap="square" lIns="12700" tIns="12700" rIns="12700" bIns="12700" anchor="t" anchorCtr="0" upright="1">
                        <a:noAutofit/>
                      </wps:bodyPr>
                    </wps:wsp>
                    <wps:wsp>
                      <wps:cNvPr id="62" name="Line 62"/>
                      <wps:cNvCnPr>
                        <a:cxnSpLocks noChangeShapeType="1"/>
                      </wps:cNvCnPr>
                      <wps:spPr bwMode="auto">
                        <a:xfrm>
                          <a:off x="14221" y="18587"/>
                          <a:ext cx="5769" cy="1"/>
                        </a:xfrm>
                        <a:prstGeom prst="line">
                          <a:avLst/>
                        </a:prstGeom>
                        <a:noFill/>
                        <a:ln w="25400" cmpd="sng">
                          <a:solidFill>
                            <a:srgbClr val="000000"/>
                          </a:solidFill>
                          <a:round/>
                        </a:ln>
                      </wps:spPr>
                      <wps:bodyPr/>
                    </wps:wsp>
                    <wps:wsp>
                      <wps:cNvPr id="63" name="Line 63"/>
                      <wps:cNvCnPr>
                        <a:cxnSpLocks noChangeShapeType="1"/>
                      </wps:cNvCnPr>
                      <wps:spPr bwMode="auto">
                        <a:xfrm>
                          <a:off x="14219" y="18939"/>
                          <a:ext cx="5769" cy="2"/>
                        </a:xfrm>
                        <a:prstGeom prst="line">
                          <a:avLst/>
                        </a:prstGeom>
                        <a:noFill/>
                        <a:ln w="25400" cmpd="sng">
                          <a:solidFill>
                            <a:srgbClr val="000000"/>
                          </a:solidFill>
                          <a:round/>
                        </a:ln>
                      </wps:spPr>
                      <wps:bodyPr/>
                    </wps:wsp>
                    <wps:wsp>
                      <wps:cNvPr id="1536" name="Line 64"/>
                      <wps:cNvCnPr>
                        <a:cxnSpLocks noChangeShapeType="1"/>
                      </wps:cNvCnPr>
                      <wps:spPr bwMode="auto">
                        <a:xfrm>
                          <a:off x="17487" y="18239"/>
                          <a:ext cx="3" cy="693"/>
                        </a:xfrm>
                        <a:prstGeom prst="line">
                          <a:avLst/>
                        </a:prstGeom>
                        <a:noFill/>
                        <a:ln w="25400" cmpd="sng">
                          <a:solidFill>
                            <a:srgbClr val="000000"/>
                          </a:solidFill>
                          <a:round/>
                        </a:ln>
                      </wps:spPr>
                      <wps:bodyPr/>
                    </wps:wsp>
                    <wps:wsp>
                      <wps:cNvPr id="1537" name="Rectangle 65"/>
                      <wps:cNvSpPr>
                        <a:spLocks noChangeArrowheads="1"/>
                      </wps:cNvSpPr>
                      <wps:spPr bwMode="auto">
                        <a:xfrm>
                          <a:off x="14295" y="18258"/>
                          <a:ext cx="1474" cy="309"/>
                        </a:xfrm>
                        <a:prstGeom prst="rect">
                          <a:avLst/>
                        </a:prstGeom>
                        <a:noFill/>
                        <a:ln>
                          <a:noFill/>
                        </a:ln>
                      </wps:spPr>
                      <wps:txbx>
                        <w:txbxContent>
                          <w:p w14:paraId="4A957B62">
                            <w:pPr>
                              <w:pStyle w:val="36"/>
                              <w:jc w:val="center"/>
                              <w:rPr>
                                <w:rFonts w:ascii="Times New Roman" w:hAnsi="Times New Roman" w:cs="Times New Roman"/>
                                <w:sz w:val="18"/>
                                <w:szCs w:val="18"/>
                              </w:rPr>
                            </w:pPr>
                            <w:r>
                              <w:rPr>
                                <w:rFonts w:ascii="Times New Roman" w:hAnsi="Times New Roman" w:cs="Times New Roman"/>
                                <w:sz w:val="18"/>
                                <w:szCs w:val="18"/>
                              </w:rPr>
                              <w:t>Лит.</w:t>
                            </w:r>
                          </w:p>
                        </w:txbxContent>
                      </wps:txbx>
                      <wps:bodyPr rot="0" vert="horz" wrap="square" lIns="12700" tIns="12700" rIns="12700" bIns="12700" anchor="t" anchorCtr="0" upright="1">
                        <a:noAutofit/>
                      </wps:bodyPr>
                    </wps:wsp>
                    <wps:wsp>
                      <wps:cNvPr id="1538" name="Rectangle 66"/>
                      <wps:cNvSpPr>
                        <a:spLocks noChangeArrowheads="1"/>
                      </wps:cNvSpPr>
                      <wps:spPr bwMode="auto">
                        <a:xfrm>
                          <a:off x="17577" y="18258"/>
                          <a:ext cx="2327" cy="309"/>
                        </a:xfrm>
                        <a:prstGeom prst="rect">
                          <a:avLst/>
                        </a:prstGeom>
                        <a:noFill/>
                        <a:ln>
                          <a:noFill/>
                        </a:ln>
                      </wps:spPr>
                      <wps:txbx>
                        <w:txbxContent>
                          <w:p w14:paraId="0EA4B66B">
                            <w:pPr>
                              <w:pStyle w:val="36"/>
                              <w:jc w:val="center"/>
                              <w:rPr>
                                <w:rFonts w:ascii="Times New Roman" w:hAnsi="Times New Roman" w:cs="Times New Roman"/>
                                <w:sz w:val="18"/>
                                <w:szCs w:val="18"/>
                              </w:rPr>
                            </w:pPr>
                            <w:r>
                              <w:rPr>
                                <w:rFonts w:ascii="Times New Roman" w:hAnsi="Times New Roman" w:cs="Times New Roman"/>
                                <w:sz w:val="18"/>
                                <w:szCs w:val="18"/>
                              </w:rPr>
                              <w:t>Листов</w:t>
                            </w:r>
                          </w:p>
                        </w:txbxContent>
                      </wps:txbx>
                      <wps:bodyPr rot="0" vert="horz" wrap="square" lIns="12700" tIns="12700" rIns="12700" bIns="12700" anchor="t" anchorCtr="0" upright="1">
                        <a:noAutofit/>
                      </wps:bodyPr>
                    </wps:wsp>
                    <wps:wsp>
                      <wps:cNvPr id="1539" name="Rectangle 67"/>
                      <wps:cNvSpPr>
                        <a:spLocks noChangeArrowheads="1"/>
                      </wps:cNvSpPr>
                      <wps:spPr bwMode="auto">
                        <a:xfrm>
                          <a:off x="17591" y="18613"/>
                          <a:ext cx="2326" cy="309"/>
                        </a:xfrm>
                        <a:prstGeom prst="rect">
                          <a:avLst/>
                        </a:prstGeom>
                        <a:noFill/>
                        <a:ln>
                          <a:noFill/>
                        </a:ln>
                      </wps:spPr>
                      <wps:txbx>
                        <w:txbxContent>
                          <w:p w14:paraId="7EFFF4EC">
                            <w:pPr>
                              <w:pStyle w:val="36"/>
                              <w:jc w:val="center"/>
                              <w:rPr>
                                <w:lang w:val="ru-RU"/>
                              </w:rPr>
                            </w:pPr>
                            <w:r>
                              <w:rPr>
                                <w:rFonts w:ascii="GOST Type BU" w:hAnsi="GOST Type BU" w:cs="GOST Type BU"/>
                                <w:sz w:val="22"/>
                                <w:szCs w:val="22"/>
                                <w:lang w:val="ru-RU"/>
                              </w:rPr>
                              <w:t>47</w:t>
                            </w:r>
                          </w:p>
                        </w:txbxContent>
                      </wps:txbx>
                      <wps:bodyPr rot="0" vert="horz" wrap="square" lIns="12700" tIns="12700" rIns="12700" bIns="12700" anchor="t" anchorCtr="0" upright="1">
                        <a:noAutofit/>
                      </wps:bodyPr>
                    </wps:wsp>
                    <wps:wsp>
                      <wps:cNvPr id="1540" name="Line 68"/>
                      <wps:cNvCnPr>
                        <a:cxnSpLocks noChangeShapeType="1"/>
                      </wps:cNvCnPr>
                      <wps:spPr bwMode="auto">
                        <a:xfrm>
                          <a:off x="14755" y="18594"/>
                          <a:ext cx="2" cy="338"/>
                        </a:xfrm>
                        <a:prstGeom prst="line">
                          <a:avLst/>
                        </a:prstGeom>
                        <a:noFill/>
                        <a:ln w="12700" cmpd="sng">
                          <a:solidFill>
                            <a:srgbClr val="000000"/>
                          </a:solidFill>
                          <a:round/>
                        </a:ln>
                      </wps:spPr>
                      <wps:bodyPr/>
                    </wps:wsp>
                    <wps:wsp>
                      <wps:cNvPr id="1541" name="Line 69"/>
                      <wps:cNvCnPr>
                        <a:cxnSpLocks noChangeShapeType="1"/>
                      </wps:cNvCnPr>
                      <wps:spPr bwMode="auto">
                        <a:xfrm>
                          <a:off x="15301" y="18595"/>
                          <a:ext cx="2" cy="338"/>
                        </a:xfrm>
                        <a:prstGeom prst="line">
                          <a:avLst/>
                        </a:prstGeom>
                        <a:noFill/>
                        <a:ln w="12700" cmpd="sng">
                          <a:solidFill>
                            <a:srgbClr val="000000"/>
                          </a:solidFill>
                          <a:round/>
                        </a:ln>
                      </wps:spPr>
                      <wps:bodyPr/>
                    </wps:wsp>
                  </wpg:wgp>
                </a:graphicData>
              </a:graphic>
            </wp:anchor>
          </w:drawing>
        </mc:Choice>
        <mc:Fallback>
          <w:pict>
            <v:group id="Group 21" o:spid="_x0000_s1026" o:spt="203" style="position:absolute;left:0pt;margin-left:56.15pt;margin-top:12.6pt;height:811.75pt;width:516.1pt;mso-position-horizontal-relative:page;mso-position-vertical-relative:page;z-index:251663360;mso-width-relative:page;mso-height-relative:page;" coordsize="20000,20000" o:gfxdata="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">
              <o:lock v:ext="edit" aspectratio="f"/>
              <v:rect id="Rectangle 22" o:spid="_x0000_s1026" o:spt="1" style="position:absolute;left:0;top:0;height:20000;width:20000;" filled="f" stroked="t" coordsize="21600,21600" o:gfxdata="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6p+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23" o:spid="_x0000_s1026" o:spt="20" style="position:absolute;left:993;top:17183;height:1038;width:2;"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4" o:spid="_x0000_s1026" o:spt="20" style="position:absolute;left:10;top:17173;height:1;width:19967;"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5" o:spid="_x0000_s1026" o:spt="20" style="position:absolute;left:2186;top:17192;height:2797;width:2;" filled="f" stroked="t" coordsize="21600,21600" o:gfxdata="UEsDBAoAAAAAAIdO4kAAAAAAAAAAAAAAAAAEAAAAZHJzL1BLAwQUAAAACACHTuJAUWukcL0AAADb&#10;AAAADwAAAGRycy9kb3ducmV2LnhtbEWPQWsCMRSE7wX/Q3iF3mpWQ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6R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6" o:spid="_x0000_s1026" o:spt="20" style="position:absolute;left:4921;top:17173;height:2816;width:0;" filled="f" stroked="t" coordsize="21600,21600" o:gfxdata="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5Oge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7" o:spid="_x0000_s1026" o:spt="20" style="position:absolute;left:6557;top:17192;height:2797;width:2;" filled="f" stroked="t" coordsize="21600,21600" o:gfxdata="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1n5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8" o:spid="_x0000_s1026" o:spt="20" style="position:absolute;left:7650;top:17183;height:2796;width:2;"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29" o:spid="_x0000_s1026" o:spt="20" style="position:absolute;left:15848;top:18239;height:693;width:4;" filled="f" stroked="t" coordsize="21600,21600" o:gfxdata="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q5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30" o:spid="_x0000_s1026" o:spt="20" style="position:absolute;left:10;top:19293;height:2;width:7621;" filled="f" stroked="t" coordsize="21600,21600" o:gfxdata="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Ep8i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31" o:spid="_x0000_s1026" o:spt="20" style="position:absolute;left:10;top:19646;height:1;width:7621;" filled="f" stroked="t" coordsize="21600,21600" o:gfxdata="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CU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32" o:spid="_x0000_s1026" o:spt="1" style="position:absolute;left:54;top:17912;height:309;width:883;"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8933B35">
                      <w:pPr>
                        <w:pStyle w:val="36"/>
                        <w:jc w:val="center"/>
                        <w:rPr>
                          <w:rFonts w:ascii="Times New Roman" w:hAnsi="Times New Roman" w:cs="Times New Roman"/>
                          <w:sz w:val="18"/>
                          <w:szCs w:val="18"/>
                        </w:rPr>
                      </w:pPr>
                      <w:r>
                        <w:rPr>
                          <w:rFonts w:ascii="Times New Roman" w:hAnsi="Times New Roman" w:cs="Times New Roman"/>
                          <w:sz w:val="18"/>
                          <w:szCs w:val="18"/>
                        </w:rPr>
                        <w:t>Изм.</w:t>
                      </w:r>
                    </w:p>
                  </w:txbxContent>
                </v:textbox>
              </v:rect>
              <v:rect id="Rectangle 33" o:spid="_x0000_s1026" o:spt="1" style="position:absolute;left:1051;top:17912;height:309;width:1100;"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02EC158">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4" o:spid="_x0000_s1026" o:spt="1" style="position:absolute;left:2267;top:17912;height:309;width:2573;" filled="f" stroked="f" coordsize="21600,21600" o:gfxdata="UEsDBAoAAAAAAIdO4kAAAAAAAAAAAAAAAAAEAAAAZHJzL1BLAwQUAAAACACHTuJAAFnTQr0AAADb&#10;AAAADwAAAGRycy9kb3ducmV2LnhtbEWPQWvCQBSE74X+h+UVeim6SS0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dN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1108B53">
                      <w:pPr>
                        <w:pStyle w:val="36"/>
                        <w:jc w:val="center"/>
                        <w:rPr>
                          <w:rFonts w:ascii="Times New Roman" w:hAnsi="Times New Roman" w:cs="Times New Roman"/>
                          <w:sz w:val="18"/>
                          <w:szCs w:val="18"/>
                        </w:rPr>
                      </w:pPr>
                      <w:r>
                        <w:rPr>
                          <w:rFonts w:ascii="Times New Roman" w:hAnsi="Times New Roman" w:cs="Times New Roman"/>
                          <w:sz w:val="18"/>
                          <w:szCs w:val="18"/>
                        </w:rPr>
                        <w:t>№ докум.</w:t>
                      </w:r>
                    </w:p>
                  </w:txbxContent>
                </v:textbox>
              </v:rect>
              <v:rect id="Rectangle 35" o:spid="_x0000_s1026" o:spt="1" style="position:absolute;left:4983;top:17912;height:309;width:1534;"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D8E4A65">
                      <w:pPr>
                        <w:pStyle w:val="36"/>
                        <w:jc w:val="center"/>
                        <w:rPr>
                          <w:rFonts w:ascii="Times New Roman" w:hAnsi="Times New Roman" w:cs="Times New Roman"/>
                          <w:sz w:val="18"/>
                          <w:szCs w:val="18"/>
                        </w:rPr>
                      </w:pPr>
                      <w:r>
                        <w:rPr>
                          <w:rFonts w:ascii="Times New Roman" w:hAnsi="Times New Roman" w:cs="Times New Roman"/>
                          <w:sz w:val="18"/>
                          <w:szCs w:val="18"/>
                        </w:rPr>
                        <w:t>Подпись</w:t>
                      </w:r>
                    </w:p>
                  </w:txbxContent>
                </v:textbox>
              </v:rect>
              <v:rect id="Rectangle 36" o:spid="_x0000_s1026" o:spt="1" style="position:absolute;left:6604;top:17912;height:309;width:1000;"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1180F77">
                      <w:pPr>
                        <w:pStyle w:val="36"/>
                        <w:jc w:val="center"/>
                        <w:rPr>
                          <w:rFonts w:ascii="Times New Roman" w:hAnsi="Times New Roman" w:cs="Times New Roman"/>
                          <w:sz w:val="18"/>
                          <w:szCs w:val="18"/>
                        </w:rPr>
                      </w:pPr>
                      <w:r>
                        <w:rPr>
                          <w:rFonts w:ascii="Times New Roman" w:hAnsi="Times New Roman" w:cs="Times New Roman"/>
                          <w:sz w:val="18"/>
                          <w:szCs w:val="18"/>
                        </w:rPr>
                        <w:t>Дата</w:t>
                      </w:r>
                    </w:p>
                  </w:txbxContent>
                </v:textbox>
              </v:rect>
              <v:rect id="Rectangle 37" o:spid="_x0000_s1026" o:spt="1" style="position:absolute;left:15929;top:18258;height:309;width:1475;"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D37725A">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8" o:spid="_x0000_s1026" o:spt="1" style="position:absolute;left:15929;top:18623;height:310;width:1475;" filled="f" stroked="f" coordsize="21600,21600" o:gfxdata="UEsDBAoAAAAAAIdO4kAAAAAAAAAAAAAAAAAEAAAAZHJzL1BLAwQUAAAACACHTuJAgRTZR7kAAADb&#10;AAAADwAAAGRycy9kb3ducmV2LnhtbEVPTWvCQBC9F/wPywi9FLNJC6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U2U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24B20E74">
                      <w:pPr>
                        <w:pStyle w:val="36"/>
                        <w:jc w:val="center"/>
                        <w:rPr>
                          <w:rFonts w:ascii="GOST Type BU" w:hAnsi="GOST Type BU" w:cs="GOST Type BU"/>
                          <w:sz w:val="22"/>
                          <w:szCs w:val="22"/>
                          <w:lang w:val="ru-RU"/>
                        </w:rPr>
                      </w:pPr>
                      <w:r>
                        <w:rPr>
                          <w:rFonts w:ascii="GOST Type BU" w:hAnsi="GOST Type BU" w:cs="GOST Type BU"/>
                          <w:sz w:val="22"/>
                          <w:szCs w:val="22"/>
                          <w:lang w:val="en-US"/>
                        </w:rPr>
                        <w:t>2</w:t>
                      </w:r>
                    </w:p>
                  </w:txbxContent>
                </v:textbox>
              </v:rect>
              <v:rect id="Rectangle 39" o:spid="_x0000_s1026" o:spt="1" style="position:absolute;left:7760;top:17481;height:628;width:12159;"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7C490F8">
                      <w:pPr>
                        <w:jc w:val="center"/>
                        <w:rPr>
                          <w:rFonts w:eastAsia="Times New Roman"/>
                          <w:sz w:val="36"/>
                          <w:szCs w:val="36"/>
                        </w:rPr>
                      </w:pPr>
                      <w:r>
                        <w:rPr>
                          <w:i/>
                          <w:sz w:val="36"/>
                          <w:szCs w:val="36"/>
                        </w:rPr>
                        <w:t xml:space="preserve">ВКР </w:t>
                      </w:r>
                      <w:r>
                        <w:rPr>
                          <w:rFonts w:eastAsia="Times New Roman"/>
                          <w:sz w:val="36"/>
                          <w:szCs w:val="36"/>
                        </w:rPr>
                        <w:t>09.02.07.21.4.1.6</w:t>
                      </w:r>
                    </w:p>
                    <w:p w14:paraId="3B72155D">
                      <w:pPr>
                        <w:jc w:val="center"/>
                        <w:rPr>
                          <w:rFonts w:eastAsia="Times New Roman"/>
                          <w:sz w:val="36"/>
                          <w:szCs w:val="36"/>
                        </w:rPr>
                      </w:pPr>
                    </w:p>
                    <w:p w14:paraId="33528C0C"/>
                  </w:txbxContent>
                </v:textbox>
              </v:rect>
              <v:line id="Line 40" o:spid="_x0000_s1026" o:spt="20" style="position:absolute;left:12;top:18233;height:1;width:19967;"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41" o:spid="_x0000_s1026" o:spt="20" style="position:absolute;left:25;top:17881;height:1;width:7621;"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2" o:spid="_x0000_s1026" o:spt="20" style="position:absolute;left:10;top:17526;height:1;width:7621;" filled="f" stroked="t" coordsize="21600,21600" o:gfxdata="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XO9Z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3" o:spid="_x0000_s1026" o:spt="20" style="position:absolute;left:10;top:18938;height:1;width:7621;" filled="f" stroked="t" coordsize="21600,21600" o:gfxdata="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EErC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4" o:spid="_x0000_s1026" o:spt="20" style="position:absolute;left:10;top:18583;height:1;width:7621;" filled="f" stroked="t" coordsize="21600,21600" o:gfxdata="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dK2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45" o:spid="_x0000_s1026" o:spt="203" style="position:absolute;left:39;top:18264;height:313;width:5057;" coordorigin="0,-198" coordsize="21068,20198"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Rectangle 46" o:spid="_x0000_s1026" o:spt="1" style="position:absolute;left:0;top:0;height:20000;width:8856;"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E5A5635">
                        <w:pPr>
                          <w:pStyle w:val="36"/>
                          <w:rPr>
                            <w:rFonts w:ascii="Times New Roman" w:hAnsi="Times New Roman" w:cs="Times New Roman"/>
                            <w:sz w:val="18"/>
                            <w:szCs w:val="18"/>
                          </w:rPr>
                        </w:pPr>
                        <w:r>
                          <w:rPr>
                            <w:rFonts w:ascii="Times New Roman" w:hAnsi="Times New Roman" w:cs="Times New Roman"/>
                            <w:sz w:val="18"/>
                            <w:szCs w:val="18"/>
                            <w:lang w:val="ru-RU"/>
                          </w:rPr>
                          <w:t>Разработал</w:t>
                        </w:r>
                      </w:p>
                    </w:txbxContent>
                  </v:textbox>
                </v:rect>
                <v:rect id="Rectangle 47" o:spid="_x0000_s1026" o:spt="1" style="position:absolute;left:9170;top:-198;height:20039;width:11898;"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2FB0DE1">
                        <w:pPr>
                          <w:ind w:firstLine="0"/>
                          <w:rPr>
                            <w:i/>
                            <w:iCs/>
                            <w:sz w:val="18"/>
                            <w:szCs w:val="20"/>
                          </w:rPr>
                        </w:pPr>
                        <w:r>
                          <w:rPr>
                            <w:i/>
                            <w:iCs/>
                            <w:sz w:val="18"/>
                            <w:szCs w:val="20"/>
                          </w:rPr>
                          <w:t>Демкин А.С,</w:t>
                        </w:r>
                      </w:p>
                    </w:txbxContent>
                  </v:textbox>
                </v:rect>
              </v:group>
              <v:group id="Group 48" o:spid="_x0000_s1026" o:spt="203" style="position:absolute;left:39;top:18614;height:309;width:4801;" coordsize="19999,2000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rect id="Rectangle 49" o:spid="_x0000_s1026" o:spt="1" style="position:absolute;left:0;top:0;height:20000;width:8856;" filled="f" stroked="f" coordsize="21600,21600" o:gfxdata="UEsDBAoAAAAAAIdO4kAAAAAAAAAAAAAAAAAEAAAAZHJzL1BLAwQUAAAACACHTuJAtl4Pob0AAADb&#10;AAAADwAAAGRycy9kb3ducmV2LnhtbEWPQWvCQBSE70L/w/IKXqRuIkX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Xg+h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10B5209">
                        <w:pPr>
                          <w:pStyle w:val="36"/>
                          <w:rPr>
                            <w:sz w:val="18"/>
                            <w:szCs w:val="18"/>
                            <w:lang w:val="ru-RU"/>
                          </w:rPr>
                        </w:pPr>
                        <w:r>
                          <w:rPr>
                            <w:rFonts w:ascii="Times New Roman" w:hAnsi="Times New Roman" w:cs="Times New Roman"/>
                            <w:sz w:val="18"/>
                            <w:szCs w:val="18"/>
                            <w:lang w:val="ru-RU"/>
                          </w:rPr>
                          <w:t>Проверил</w:t>
                        </w:r>
                      </w:p>
                    </w:txbxContent>
                  </v:textbox>
                </v:rect>
                <v:rect id="Rectangle 50" o:spid="_x0000_s1026" o:spt="1" style="position:absolute;left:9281;top:0;height:20000;width:10718;"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BC0F7FF">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p w14:paraId="1BAEDEB0">
                        <w:pPr>
                          <w:pStyle w:val="36"/>
                          <w:rPr>
                            <w:rFonts w:ascii="Times New Roman" w:hAnsi="Times New Roman" w:cs="Times New Roman"/>
                            <w:sz w:val="15"/>
                            <w:szCs w:val="15"/>
                            <w:lang w:val="ru-RU"/>
                          </w:rPr>
                        </w:pPr>
                      </w:p>
                    </w:txbxContent>
                  </v:textbox>
                </v:rect>
              </v:group>
              <v:group id="Group 51" o:spid="_x0000_s1026" o:spt="203" style="position:absolute;left:39;top:18969;height:309;width:4801;" coordsize="19999,20000"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Rectangle 52" o:spid="_x0000_s1026" o:spt="1" style="position:absolute;left:0;top:0;height:20000;width:8856;" filled="f" stroked="f" coordsize="21600,21600" o:gfxdata="UEsDBAoAAAAAAIdO4kAAAAAAAAAAAAAAAAAEAAAAZHJzL1BLAwQUAAAACACHTuJAPSMLDb0AAADb&#10;AAAADwAAAGRycy9kb3ducmV2LnhtbEWPzWrDMBCE74G+g9hCL6GRbWh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IwsN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E07B1F4">
                        <w:pPr>
                          <w:pStyle w:val="36"/>
                          <w:rPr>
                            <w:rFonts w:cs="Times New Roman"/>
                            <w:sz w:val="18"/>
                            <w:szCs w:val="18"/>
                            <w:lang w:val="ru-RU"/>
                          </w:rPr>
                        </w:pPr>
                      </w:p>
                    </w:txbxContent>
                  </v:textbox>
                </v:rect>
                <v:rect id="Rectangle 53" o:spid="_x0000_s1026" o:spt="1" style="position:absolute;left:9281;top:0;height:20000;width:10718;"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6BFC390F"/>
                    </w:txbxContent>
                  </v:textbox>
                </v:rect>
              </v:group>
              <v:group id="Group 54" o:spid="_x0000_s1026" o:spt="203" style="position:absolute;left:39;top:19314;height:310;width:4801;" coordsize="19999,20000"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Rectangle 55" o:spid="_x0000_s1026" o:spt="1" style="position:absolute;left:0;top:0;height:20000;width:8856;" filled="f" stroked="f" coordsize="21600,21600" o:gfxdata="UEsDBAoAAAAAAIdO4kAAAAAAAAAAAAAAAAAEAAAAZHJzL1BLAwQUAAAACACHTuJAssqTeb0AAADb&#10;AAAADwAAAGRycy9kb3ducmV2LnhtbEWPwWrDMBBE74X8g9hCLiWRHXA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pN5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9B6A4BE">
                        <w:pPr>
                          <w:pStyle w:val="36"/>
                          <w:rPr>
                            <w:rFonts w:ascii="Times New Roman" w:hAnsi="Times New Roman" w:cs="Times New Roman"/>
                            <w:sz w:val="18"/>
                            <w:szCs w:val="18"/>
                            <w:lang w:val="ru-RU"/>
                          </w:rPr>
                        </w:pPr>
                        <w:r>
                          <w:rPr>
                            <w:rFonts w:ascii="Times New Roman" w:hAnsi="Times New Roman" w:cs="Times New Roman"/>
                            <w:sz w:val="18"/>
                            <w:szCs w:val="18"/>
                          </w:rPr>
                          <w:t>Н. Контр</w:t>
                        </w:r>
                        <w:r>
                          <w:rPr>
                            <w:rFonts w:ascii="Times New Roman" w:hAnsi="Times New Roman" w:cs="Times New Roman"/>
                            <w:sz w:val="18"/>
                            <w:szCs w:val="18"/>
                            <w:lang w:val="ru-RU"/>
                          </w:rPr>
                          <w:t>оль</w:t>
                        </w:r>
                      </w:p>
                    </w:txbxContent>
                  </v:textbox>
                </v:rect>
                <v:rect id="Rectangle 56" o:spid="_x0000_s1026" o:spt="1" style="position:absolute;left:9281;top:0;height:20000;width:10718;" filled="f" stroked="f" coordsize="21600,21600" o:gfxdata="UEsDBAoAAAAAAIdO4kAAAAAAAAAAAAAAAAAEAAAAZHJzL1BLAwQUAAAACACHTuJAQhgNDrsAAADb&#10;AAAADwAAAGRycy9kb3ducmV2LnhtbEWPQWvCQBSE7wX/w/IEL0U3KTR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hgND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DB8B012">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v:textbox>
                </v:rect>
              </v:group>
              <v:group id="Group 57" o:spid="_x0000_s1026" o:spt="203" style="position:absolute;left:39;top:19660;height:309;width:4801;" coordsize="19999,2000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Rectangle 58" o:spid="_x0000_s1026" o:spt="1" style="position:absolute;left:0;top:0;height:20000;width:8856;" filled="f" stroked="f" coordsize="21600,21600" o:gfxdata="UEsDBAoAAAAAAIdO4kAAAAAAAAAAAAAAAAAEAAAAZHJzL1BLAwQUAAAACACHTuJAXMs857kAAADb&#10;AAAADwAAAGRycy9kb3ducmV2LnhtbEVPTWvCQBC9F/wPywi9FLNJoa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zLPO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8D1513E">
                        <w:pPr>
                          <w:pStyle w:val="36"/>
                          <w:rPr>
                            <w:rFonts w:ascii="Times New Roman" w:hAnsi="Times New Roman" w:cs="Times New Roman"/>
                            <w:sz w:val="18"/>
                            <w:szCs w:val="18"/>
                            <w:lang w:val="ru-RU"/>
                          </w:rPr>
                        </w:pPr>
                        <w:r>
                          <w:rPr>
                            <w:rFonts w:ascii="Times New Roman" w:hAnsi="Times New Roman" w:cs="Times New Roman"/>
                            <w:sz w:val="18"/>
                            <w:szCs w:val="18"/>
                          </w:rPr>
                          <w:t>Утверд</w:t>
                        </w:r>
                        <w:r>
                          <w:rPr>
                            <w:rFonts w:ascii="Times New Roman" w:hAnsi="Times New Roman" w:cs="Times New Roman"/>
                            <w:sz w:val="18"/>
                            <w:szCs w:val="18"/>
                            <w:lang w:val="ru-RU"/>
                          </w:rPr>
                          <w:t>ила</w:t>
                        </w:r>
                      </w:p>
                    </w:txbxContent>
                  </v:textbox>
                </v:rect>
                <v:rect id="Rectangle 59" o:spid="_x0000_s1026" o:spt="1" style="position:absolute;left:9281;top:0;height:20000;width:10718;" filled="f" stroked="f" coordsize="21600,21600" o:gfxdata="UEsDBAoAAAAAAIdO4kAAAAAAAAAAAAAAAAAEAAAAZHJzL1BLAwQUAAAACACHTuJAM4eZfL0AAADb&#10;AAAADwAAAGRycy9kb3ducmV2LnhtbEWPQWvCQBSE70L/w/IKXqRuIlT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h5l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2C08712">
                        <w:pPr>
                          <w:pStyle w:val="36"/>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14:paraId="44068B60">
                        <w:pPr>
                          <w:pStyle w:val="36"/>
                          <w:rPr>
                            <w:rFonts w:ascii="Times New Roman" w:hAnsi="Times New Roman" w:cs="Times New Roman"/>
                            <w:sz w:val="18"/>
                            <w:szCs w:val="18"/>
                          </w:rPr>
                        </w:pPr>
                      </w:p>
                    </w:txbxContent>
                  </v:textbox>
                </v:rect>
              </v:group>
              <v:line id="Line 60" o:spid="_x0000_s1026" o:spt="20" style="position:absolute;left:14208;top:18239;height:1740;width:2;" filled="f" stroked="t" coordsize="21600,21600" o:gfxdata="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2vi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rect id="Rectangle 61" o:spid="_x0000_s1026" o:spt="1" style="position:absolute;left:7787;top:18314;height:1609;width:6292;" filled="f" stroked="f" coordsize="21600,21600" o:gfxdata="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dX8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45BE9F7">
                      <w:pPr>
                        <w:jc w:val="center"/>
                        <w:rPr>
                          <w:i/>
                          <w:sz w:val="24"/>
                          <w:szCs w:val="21"/>
                        </w:rPr>
                      </w:pPr>
                      <w:r>
                        <w:rPr>
                          <w:i/>
                          <w:sz w:val="24"/>
                          <w:szCs w:val="21"/>
                        </w:rPr>
                        <w:t>«Разработка онлайн-магазина для спортивных товаров»</w:t>
                      </w:r>
                    </w:p>
                  </w:txbxContent>
                </v:textbox>
              </v:rect>
              <v:line id="Line 62" o:spid="_x0000_s1026" o:spt="20" style="position:absolute;left:14221;top:18587;height:1;width:5769;" filled="f" stroked="t" coordsize="21600,21600" o:gfxdata="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ohcS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3" o:spid="_x0000_s1026" o:spt="20" style="position:absolute;left:14219;top:18939;height:2;width:5769;" filled="f" stroked="t" coordsize="21600,21600" o:gfxdata="UEsDBAoAAAAAAIdO4kAAAAAAAAAAAAAAAAAEAAAAZHJzL1BLAwQUAAAACACHTuJAJ6QgX70AAADb&#10;AAAADwAAAGRycy9kb3ducmV2LnhtbEWPQWsCMRSE7wX/Q3gFbzWrgp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pCB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4" o:spid="_x0000_s1026" o:spt="20" style="position:absolute;left:17487;top:18239;height:693;width:3;" filled="f" stroked="t" coordsize="21600,21600" o:gfxdata="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pvq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65" o:spid="_x0000_s1026" o:spt="1" style="position:absolute;left:14295;top:18258;height:309;width:1474;" filled="f" stroked="f" coordsize="21600,21600" o:gfxdata="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9P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A957B62">
                      <w:pPr>
                        <w:pStyle w:val="36"/>
                        <w:jc w:val="center"/>
                        <w:rPr>
                          <w:rFonts w:ascii="Times New Roman" w:hAnsi="Times New Roman" w:cs="Times New Roman"/>
                          <w:sz w:val="18"/>
                          <w:szCs w:val="18"/>
                        </w:rPr>
                      </w:pPr>
                      <w:r>
                        <w:rPr>
                          <w:rFonts w:ascii="Times New Roman" w:hAnsi="Times New Roman" w:cs="Times New Roman"/>
                          <w:sz w:val="18"/>
                          <w:szCs w:val="18"/>
                        </w:rPr>
                        <w:t>Лит.</w:t>
                      </w:r>
                    </w:p>
                  </w:txbxContent>
                </v:textbox>
              </v:rect>
              <v:rect id="Rectangle 66" o:spid="_x0000_s1026" o:spt="1" style="position:absolute;left:17577;top:18258;height:309;width:2327;" filled="f" stroked="f" coordsize="21600,21600" o:gfxdata="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gKUy/&#10;AAAA3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14:paraId="0EA4B66B">
                      <w:pPr>
                        <w:pStyle w:val="36"/>
                        <w:jc w:val="center"/>
                        <w:rPr>
                          <w:rFonts w:ascii="Times New Roman" w:hAnsi="Times New Roman" w:cs="Times New Roman"/>
                          <w:sz w:val="18"/>
                          <w:szCs w:val="18"/>
                        </w:rPr>
                      </w:pPr>
                      <w:r>
                        <w:rPr>
                          <w:rFonts w:ascii="Times New Roman" w:hAnsi="Times New Roman" w:cs="Times New Roman"/>
                          <w:sz w:val="18"/>
                          <w:szCs w:val="18"/>
                        </w:rPr>
                        <w:t>Листов</w:t>
                      </w:r>
                    </w:p>
                  </w:txbxContent>
                </v:textbox>
              </v:rect>
              <v:rect id="Rectangle 67" o:spid="_x0000_s1026" o:spt="1" style="position:absolute;left:17591;top:18613;height:309;width:2326;" filled="f" stroked="f" coordsize="21600,21600" o:gfxdata="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sjNe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7EFFF4EC">
                      <w:pPr>
                        <w:pStyle w:val="36"/>
                        <w:jc w:val="center"/>
                        <w:rPr>
                          <w:lang w:val="ru-RU"/>
                        </w:rPr>
                      </w:pPr>
                      <w:r>
                        <w:rPr>
                          <w:rFonts w:ascii="GOST Type BU" w:hAnsi="GOST Type BU" w:cs="GOST Type BU"/>
                          <w:sz w:val="22"/>
                          <w:szCs w:val="22"/>
                          <w:lang w:val="ru-RU"/>
                        </w:rPr>
                        <w:t>47</w:t>
                      </w:r>
                    </w:p>
                  </w:txbxContent>
                </v:textbox>
              </v:rect>
              <v:line id="Line 68" o:spid="_x0000_s1026" o:spt="20" style="position:absolute;left:14755;top:18594;height:338;width:2;" filled="f" stroked="t" coordsize="21600,21600" o:gfxdata="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dWm1&#10;wAAAAN0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69" o:spid="_x0000_s1026" o:spt="20" style="position:absolute;left:15301;top:18595;height:338;width:2;" filled="f" stroked="t" coordsize="21600,21600" o:gfxdata="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Ocwu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E996EC">
    <w:pPr>
      <w:pStyle w:val="19"/>
    </w:pPr>
    <w:r>
      <mc:AlternateContent>
        <mc:Choice Requires="wps">
          <w:drawing>
            <wp:anchor distT="0" distB="0" distL="114300" distR="114300" simplePos="0" relativeHeight="251660288" behindDoc="0" locked="0" layoutInCell="0" allowOverlap="1">
              <wp:simplePos x="0" y="0"/>
              <wp:positionH relativeFrom="margin">
                <wp:posOffset>-283210</wp:posOffset>
              </wp:positionH>
              <wp:positionV relativeFrom="page">
                <wp:posOffset>236855</wp:posOffset>
              </wp:positionV>
              <wp:extent cx="6588760" cy="10189210"/>
              <wp:effectExtent l="12700" t="12700" r="27940" b="27940"/>
              <wp:wrapNone/>
              <wp:docPr id="78" name="Rectangle 192"/>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id="Rectangle 192" o:spid="_x0000_s1026" o:spt="1" style="position:absolute;left:0pt;margin-left:-22.3pt;margin-top:18.65pt;height:802.3pt;width:518.8pt;mso-position-horizontal-relative:margin;mso-position-vertical-relative:page;z-index:251660288;mso-width-relative:page;mso-height-relative:page;" filled="f" stroked="t" coordsize="21600,21600" o:allowincell="f" o:gfxdata="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hrBvbZAAAACwEAAA8AAAAAAAAAAQAgAAAAIgAAAGRycy9kb3ducmV2LnhtbFBL&#10;AQIUABQAAAAIAIdO4kBMS4vcLgIAAF0EAAAOAAAAAAAAAAEAIAAAACgBAABkcnMvZTJvRG9jLnht&#10;bFBLBQYAAAAABgAGAFkBAADIBQAAAAA=&#10;">
              <v:fill on="f" focussize="0,0"/>
              <v:stroke weight="2pt" color="#000000" miterlimit="8" joinstyle="miter"/>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541D9D">
    <w:pPr>
      <w:tabs>
        <w:tab w:val="center" w:pos="4677"/>
        <w:tab w:val="right" w:pos="9355"/>
      </w:tabs>
      <w:rPr>
        <w:color w:val="000000"/>
      </w:rPr>
    </w:pPr>
    <w:r>
      <mc:AlternateContent>
        <mc:Choice Requires="wpg">
          <w:drawing>
            <wp:anchor distT="0" distB="0" distL="114300" distR="114300" simplePos="0" relativeHeight="251663360"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2" name="Group 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ln>
                      </wps:spPr>
                      <wps:bodyPr/>
                    </wps:wsp>
                    <wps:wsp>
                      <wps:cNvPr id="5" name="Line 4"/>
                      <wps:cNvCnPr/>
                      <wps:spPr bwMode="auto">
                        <a:xfrm>
                          <a:off x="10" y="18941"/>
                          <a:ext cx="19967" cy="1"/>
                        </a:xfrm>
                        <a:prstGeom prst="line">
                          <a:avLst/>
                        </a:prstGeom>
                        <a:noFill/>
                        <a:ln w="25400">
                          <a:solidFill>
                            <a:srgbClr val="000000"/>
                          </a:solidFill>
                          <a:round/>
                        </a:ln>
                      </wps:spPr>
                      <wps:bodyPr/>
                    </wps:wsp>
                    <wps:wsp>
                      <wps:cNvPr id="6" name="Line 5"/>
                      <wps:cNvCnPr/>
                      <wps:spPr bwMode="auto">
                        <a:xfrm>
                          <a:off x="2186" y="18949"/>
                          <a:ext cx="2" cy="1040"/>
                        </a:xfrm>
                        <a:prstGeom prst="line">
                          <a:avLst/>
                        </a:prstGeom>
                        <a:noFill/>
                        <a:ln w="25400">
                          <a:solidFill>
                            <a:srgbClr val="000000"/>
                          </a:solidFill>
                          <a:round/>
                        </a:ln>
                      </wps:spPr>
                      <wps:bodyPr/>
                    </wps:wsp>
                    <wps:wsp>
                      <wps:cNvPr id="7" name="Line 6"/>
                      <wps:cNvCnPr/>
                      <wps:spPr bwMode="auto">
                        <a:xfrm>
                          <a:off x="4919" y="18949"/>
                          <a:ext cx="2" cy="1040"/>
                        </a:xfrm>
                        <a:prstGeom prst="line">
                          <a:avLst/>
                        </a:prstGeom>
                        <a:noFill/>
                        <a:ln w="25400">
                          <a:solidFill>
                            <a:srgbClr val="000000"/>
                          </a:solidFill>
                          <a:round/>
                        </a:ln>
                      </wps:spPr>
                      <wps:bodyPr/>
                    </wps:wsp>
                    <wps:wsp>
                      <wps:cNvPr id="8" name="Line 7"/>
                      <wps:cNvCnPr/>
                      <wps:spPr bwMode="auto">
                        <a:xfrm>
                          <a:off x="6557" y="18959"/>
                          <a:ext cx="2" cy="1030"/>
                        </a:xfrm>
                        <a:prstGeom prst="line">
                          <a:avLst/>
                        </a:prstGeom>
                        <a:noFill/>
                        <a:ln w="25400">
                          <a:solidFill>
                            <a:srgbClr val="000000"/>
                          </a:solidFill>
                          <a:round/>
                        </a:ln>
                      </wps:spPr>
                      <wps:bodyPr/>
                    </wps:wsp>
                    <wps:wsp>
                      <wps:cNvPr id="9" name="Line 8"/>
                      <wps:cNvCnPr/>
                      <wps:spPr bwMode="auto">
                        <a:xfrm>
                          <a:off x="7650" y="18949"/>
                          <a:ext cx="2" cy="1030"/>
                        </a:xfrm>
                        <a:prstGeom prst="line">
                          <a:avLst/>
                        </a:prstGeom>
                        <a:noFill/>
                        <a:ln w="25400">
                          <a:solidFill>
                            <a:srgbClr val="000000"/>
                          </a:solidFill>
                          <a:round/>
                        </a:ln>
                      </wps:spPr>
                      <wps:bodyPr/>
                    </wps:wsp>
                    <wps:wsp>
                      <wps:cNvPr id="10" name="Line 9"/>
                      <wps:cNvCnPr/>
                      <wps:spPr bwMode="auto">
                        <a:xfrm>
                          <a:off x="18905" y="18949"/>
                          <a:ext cx="4" cy="1040"/>
                        </a:xfrm>
                        <a:prstGeom prst="line">
                          <a:avLst/>
                        </a:prstGeom>
                        <a:noFill/>
                        <a:ln w="25400">
                          <a:solidFill>
                            <a:srgbClr val="000000"/>
                          </a:solidFill>
                          <a:round/>
                        </a:ln>
                      </wps:spPr>
                      <wps:bodyPr/>
                    </wps:wsp>
                    <wps:wsp>
                      <wps:cNvPr id="11" name="Line 10"/>
                      <wps:cNvCnPr/>
                      <wps:spPr bwMode="auto">
                        <a:xfrm>
                          <a:off x="10" y="19293"/>
                          <a:ext cx="7621" cy="2"/>
                        </a:xfrm>
                        <a:prstGeom prst="line">
                          <a:avLst/>
                        </a:prstGeom>
                        <a:noFill/>
                        <a:ln w="12700">
                          <a:solidFill>
                            <a:srgbClr val="000000"/>
                          </a:solidFill>
                          <a:round/>
                        </a:ln>
                      </wps:spPr>
                      <wps:bodyPr/>
                    </wps:wsp>
                    <wps:wsp>
                      <wps:cNvPr id="12" name="Line 11"/>
                      <wps:cNvCnPr/>
                      <wps:spPr bwMode="auto">
                        <a:xfrm>
                          <a:off x="10" y="19646"/>
                          <a:ext cx="7621" cy="1"/>
                        </a:xfrm>
                        <a:prstGeom prst="line">
                          <a:avLst/>
                        </a:prstGeom>
                        <a:noFill/>
                        <a:ln w="25400">
                          <a:solidFill>
                            <a:srgbClr val="000000"/>
                          </a:solidFill>
                          <a:round/>
                        </a:ln>
                      </wps:spPr>
                      <wps:bodyPr/>
                    </wps:wsp>
                    <wps:wsp>
                      <wps:cNvPr id="13" name="Line 12"/>
                      <wps:cNvCnPr/>
                      <wps:spPr bwMode="auto">
                        <a:xfrm>
                          <a:off x="18919" y="19296"/>
                          <a:ext cx="1071" cy="1"/>
                        </a:xfrm>
                        <a:prstGeom prst="line">
                          <a:avLst/>
                        </a:prstGeom>
                        <a:noFill/>
                        <a:ln w="12700">
                          <a:solidFill>
                            <a:srgbClr val="000000"/>
                          </a:solidFill>
                          <a:round/>
                        </a:ln>
                      </wps:spPr>
                      <wps:bodyPr/>
                    </wps:wsp>
                    <wps:wsp>
                      <wps:cNvPr id="14" name="Rectangle 13"/>
                      <wps:cNvSpPr>
                        <a:spLocks noChangeArrowheads="1"/>
                      </wps:cNvSpPr>
                      <wps:spPr bwMode="auto">
                        <a:xfrm>
                          <a:off x="54" y="19660"/>
                          <a:ext cx="1000" cy="309"/>
                        </a:xfrm>
                        <a:prstGeom prst="rect">
                          <a:avLst/>
                        </a:prstGeom>
                        <a:noFill/>
                        <a:ln>
                          <a:noFill/>
                        </a:ln>
                      </wps:spPr>
                      <wps:txbx>
                        <w:txbxContent>
                          <w:p w14:paraId="3FB0F113">
                            <w:pPr>
                              <w:ind w:firstLine="0"/>
                              <w:rPr>
                                <w:i/>
                                <w:iCs/>
                                <w:sz w:val="24"/>
                                <w:szCs w:val="24"/>
                              </w:rPr>
                            </w:pPr>
                            <w:r>
                              <w:rPr>
                                <w:i/>
                                <w:iCs/>
                                <w:sz w:val="18"/>
                                <w:szCs w:val="18"/>
                              </w:rPr>
                              <w:t>Изм.</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wps:spPr>
                      <wps:txbx>
                        <w:txbxContent>
                          <w:p w14:paraId="12AA9C28">
                            <w:pPr>
                              <w:ind w:firstLine="0"/>
                              <w:rPr>
                                <w:i/>
                                <w:iCs/>
                                <w:sz w:val="24"/>
                                <w:szCs w:val="24"/>
                              </w:rPr>
                            </w:pPr>
                            <w:r>
                              <w:rPr>
                                <w:i/>
                                <w:iCs/>
                                <w:sz w:val="18"/>
                                <w:szCs w:val="18"/>
                              </w:rPr>
                              <w:t>Лист</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wps:spPr>
                      <wps:txbx>
                        <w:txbxContent>
                          <w:p w14:paraId="09B29CB4">
                            <w:pPr>
                              <w:ind w:firstLine="0"/>
                              <w:rPr>
                                <w:i/>
                                <w:iCs/>
                                <w:sz w:val="24"/>
                                <w:szCs w:val="24"/>
                              </w:rPr>
                            </w:pPr>
                            <w:r>
                              <w:rPr>
                                <w:i/>
                                <w:iCs/>
                                <w:sz w:val="18"/>
                                <w:szCs w:val="18"/>
                              </w:rPr>
                              <w:t>№ документа</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wps:spPr>
                      <wps:txbx>
                        <w:txbxContent>
                          <w:p w14:paraId="46F0FE48">
                            <w:pPr>
                              <w:ind w:firstLine="0"/>
                              <w:rPr>
                                <w:i/>
                                <w:iCs/>
                                <w:sz w:val="24"/>
                                <w:szCs w:val="24"/>
                              </w:rPr>
                            </w:pPr>
                            <w:r>
                              <w:rPr>
                                <w:i/>
                                <w:iCs/>
                                <w:sz w:val="18"/>
                                <w:szCs w:val="18"/>
                              </w:rPr>
                              <w:t>Подпись</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wps:spPr>
                      <wps:txbx>
                        <w:txbxContent>
                          <w:p w14:paraId="6E192D2E">
                            <w:pPr>
                              <w:ind w:firstLine="0"/>
                              <w:rPr>
                                <w:i/>
                                <w:iCs/>
                                <w:sz w:val="24"/>
                                <w:szCs w:val="24"/>
                              </w:rPr>
                            </w:pPr>
                            <w:r>
                              <w:rPr>
                                <w:i/>
                                <w:iCs/>
                                <w:sz w:val="18"/>
                                <w:szCs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0" cy="295"/>
                        </a:xfrm>
                        <a:prstGeom prst="rect">
                          <a:avLst/>
                        </a:prstGeom>
                        <a:noFill/>
                        <a:ln>
                          <a:noFill/>
                        </a:ln>
                      </wps:spPr>
                      <wps:txbx>
                        <w:txbxContent>
                          <w:p w14:paraId="30A94F4E">
                            <w:pPr>
                              <w:ind w:firstLine="0"/>
                              <w:rPr>
                                <w:rFonts w:ascii="GOST Type BU" w:hAnsi="GOST Type BU" w:cs="GOST Type BU"/>
                                <w:i/>
                                <w:iCs/>
                                <w:sz w:val="20"/>
                                <w:szCs w:val="20"/>
                              </w:rPr>
                            </w:pPr>
                            <w:r>
                              <w:rPr>
                                <w:rFonts w:ascii="GOST Type BU" w:hAnsi="GOST Type BU" w:cs="GOST Type BU"/>
                                <w:i/>
                                <w:iCs/>
                                <w:sz w:val="20"/>
                                <w:szCs w:val="20"/>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wps:spPr>
                      <wps:txbx>
                        <w:txbxContent>
                          <w:p w14:paraId="65E67B06">
                            <w:pPr>
                              <w:pStyle w:val="24"/>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48</w:t>
                            </w:r>
                            <w:r>
                              <w:rPr>
                                <w:i/>
                                <w:iCs/>
                                <w:sz w:val="32"/>
                                <w:szCs w:val="32"/>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wps:spPr>
                      <wps:txbx>
                        <w:txbxContent>
                          <w:p w14:paraId="671CCDEC">
                            <w:pPr>
                              <w:ind w:left="708"/>
                              <w:rPr>
                                <w:i/>
                                <w:iCs/>
                                <w:sz w:val="36"/>
                                <w:szCs w:val="36"/>
                              </w:rPr>
                            </w:pPr>
                            <w:r>
                              <w:rPr>
                                <w:i/>
                                <w:iCs/>
                                <w:sz w:val="36"/>
                                <w:szCs w:val="36"/>
                              </w:rPr>
                              <w:t>ВКР 09.02.07.21.4.1.6</w:t>
                            </w:r>
                          </w:p>
                          <w:p w14:paraId="3D1B1AA2">
                            <w:pPr>
                              <w:ind w:left="708"/>
                              <w:rPr>
                                <w:i/>
                                <w:iCs/>
                                <w:sz w:val="36"/>
                                <w:szCs w:val="36"/>
                                <w:lang w:val="en-US"/>
                              </w:rPr>
                            </w:pPr>
                          </w:p>
                          <w:p w14:paraId="313DDBC5">
                            <w:pPr>
                              <w:spacing w:after="120"/>
                              <w:ind w:left="709"/>
                              <w:rPr>
                                <w:rFonts w:ascii="GOST Type BU" w:hAnsi="GOST Type BU" w:cs="GOST Type BU"/>
                                <w:i/>
                                <w:iCs/>
                                <w:sz w:val="38"/>
                                <w:szCs w:val="38"/>
                              </w:rPr>
                            </w:pPr>
                          </w:p>
                          <w:p w14:paraId="4E985444">
                            <w:pPr>
                              <w:ind w:left="708"/>
                              <w:rPr>
                                <w:i/>
                                <w:iCs/>
                                <w:sz w:val="32"/>
                                <w:szCs w:val="32"/>
                              </w:rPr>
                            </w:pPr>
                          </w:p>
                          <w:p w14:paraId="308E03A0">
                            <w:pPr>
                              <w:rPr>
                                <w:sz w:val="24"/>
                                <w:szCs w:val="24"/>
                              </w:rPr>
                            </w:pPr>
                          </w:p>
                        </w:txbxContent>
                      </wps:txbx>
                      <wps:bodyPr rot="0" vert="horz" wrap="square" lIns="12700" tIns="12700" rIns="12700" bIns="12700" anchor="t" anchorCtr="0" upright="1">
                        <a:noAutofit/>
                      </wps:bodyPr>
                    </wps:wsp>
                  </wpg:wgp>
                </a:graphicData>
              </a:graphic>
            </wp:anchor>
          </w:drawing>
        </mc:Choice>
        <mc:Fallback>
          <w:pict>
            <v:group id="Group 1" o:spid="_x0000_s1026" o:spt="203" style="position:absolute;left:0pt;margin-left:56.5pt;margin-top:16pt;height:807.75pt;width:510.85pt;mso-position-horizontal-relative:page;mso-position-vertical-relative:page;z-index:251663360;mso-width-relative:page;mso-height-relative:page;" coordsize="20000,20000" o:gfxdata="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">
              <o:lock v:ext="edit" aspectratio="f"/>
              <v:rect id="Rectangle 2" o:spid="_x0000_s1026" o:spt="1" style="position:absolute;left:0;top:0;height:20000;width:20000;" filled="f" stroked="t" coordsize="21600,21600" o:gfxdata="UEsDBAoAAAAAAIdO4kAAAAAAAAAAAAAAAAAEAAAAZHJzL1BLAwQUAAAACACHTuJA9X/q670AAADa&#10;AAAADwAAAGRycy9kb3ducmV2LnhtbEWP0WqDQBRE3wP5h+UW8hbXtFA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rr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L6Nl37oAAADb&#10;AAAADwAAAGRycy9kb3ducmV2LnhtbEVPS4vCMBC+C/sfwizsTVMV1l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o2Xf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S+yPIrkAAADb&#10;AAAADwAAAGRycy9kb3ducmV2LnhtbEVPS4vCMBC+L/gfwgheljXtIipdo6CwIOLFB3gdmtm2bDMp&#10;zbTqvzeC4G0+vucsVjdXq57aUHk2kI4TUMS5txUXBs6n3685qCDIFmvPZOBOAVbLwccCM+uvfKD+&#10;KIWKIRwyNFCKNJnWIS/JYRj7hjhyf751KBG2hbYtXmO4q/V3kky1w4pjQ4kNbUrK/4+dM9BfLvs1&#10;nTud9iizz+2uk2pKxoyGafIDSugmb/HLvbVx/gSev8QD9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sjyK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FB0F113">
                      <w:pPr>
                        <w:ind w:firstLine="0"/>
                        <w:rPr>
                          <w:i/>
                          <w:iCs/>
                          <w:sz w:val="24"/>
                          <w:szCs w:val="24"/>
                        </w:rPr>
                      </w:pPr>
                      <w:r>
                        <w:rPr>
                          <w:i/>
                          <w:iCs/>
                          <w:sz w:val="18"/>
                          <w:szCs w:val="18"/>
                        </w:rPr>
                        <w:t>Изм.</w:t>
                      </w:r>
                    </w:p>
                  </w:txbxContent>
                </v:textbox>
              </v:rect>
              <v:rect id="Rectangle 14" o:spid="_x0000_s1026" o:spt="1" style="position:absolute;left:1139;top:19660;height:309;width:1001;" filled="f" stroked="f" coordsize="21600,21600" o:gfxdata="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gKrm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12AA9C28">
                      <w:pPr>
                        <w:ind w:firstLine="0"/>
                        <w:rPr>
                          <w:i/>
                          <w:iCs/>
                          <w:sz w:val="24"/>
                          <w:szCs w:val="24"/>
                        </w:rPr>
                      </w:pPr>
                      <w:r>
                        <w:rPr>
                          <w:i/>
                          <w:iCs/>
                          <w:sz w:val="18"/>
                          <w:szCs w:val="18"/>
                        </w:rPr>
                        <w:t>Лист</w:t>
                      </w:r>
                    </w:p>
                  </w:txbxContent>
                </v:textbox>
              </v:rect>
              <v:rect id="Rectangle 15" o:spid="_x0000_s1026" o:spt="1" style="position:absolute;left:2267;top:19660;height:309;width:2573;" filled="f" stroked="f" coordsize="21600,21600" o:gfxdata="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ytM6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9B29CB4">
                      <w:pPr>
                        <w:ind w:firstLine="0"/>
                        <w:rPr>
                          <w:i/>
                          <w:iCs/>
                          <w:sz w:val="24"/>
                          <w:szCs w:val="24"/>
                        </w:rPr>
                      </w:pPr>
                      <w:r>
                        <w:rPr>
                          <w:i/>
                          <w:iCs/>
                          <w:sz w:val="18"/>
                          <w:szCs w:val="18"/>
                        </w:rPr>
                        <w:t>№ документа</w:t>
                      </w:r>
                    </w:p>
                  </w:txbxContent>
                </v:textbox>
              </v:rect>
              <v:rect id="Rectangle 16" o:spid="_x0000_s1026" o:spt="1" style="position:absolute;left:4983;top:19660;height:309;width:1534;" filled="f" stroked="f" coordsize="21600,21600" o:gfxdata="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hFVugAAANs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6F0FE48">
                      <w:pPr>
                        <w:ind w:firstLine="0"/>
                        <w:rPr>
                          <w:i/>
                          <w:iCs/>
                          <w:sz w:val="24"/>
                          <w:szCs w:val="24"/>
                        </w:rPr>
                      </w:pPr>
                      <w:r>
                        <w:rPr>
                          <w:i/>
                          <w:iCs/>
                          <w:sz w:val="18"/>
                          <w:szCs w:val="18"/>
                        </w:rPr>
                        <w:t>Подпись</w:t>
                      </w:r>
                    </w:p>
                  </w:txbxContent>
                </v:textbox>
              </v:rect>
              <v:rect id="Rectangle 17" o:spid="_x0000_s1026" o:spt="1" style="position:absolute;left:6604;top:19660;height:309;width:1000;"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E192D2E">
                      <w:pPr>
                        <w:ind w:firstLine="0"/>
                        <w:rPr>
                          <w:i/>
                          <w:iCs/>
                          <w:sz w:val="24"/>
                          <w:szCs w:val="24"/>
                        </w:rPr>
                      </w:pPr>
                      <w:r>
                        <w:rPr>
                          <w:i/>
                          <w:iCs/>
                          <w:sz w:val="18"/>
                          <w:szCs w:val="18"/>
                        </w:rPr>
                        <w:t>Дата</w:t>
                      </w:r>
                    </w:p>
                  </w:txbxContent>
                </v:textbox>
              </v:rect>
              <v:rect id="Rectangle 18" o:spid="_x0000_s1026" o:spt="1" style="position:absolute;left:18949;top:18977;height:295;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0A94F4E">
                      <w:pPr>
                        <w:ind w:firstLine="0"/>
                        <w:rPr>
                          <w:rFonts w:ascii="GOST Type BU" w:hAnsi="GOST Type BU" w:cs="GOST Type BU"/>
                          <w:i/>
                          <w:iCs/>
                          <w:sz w:val="20"/>
                          <w:szCs w:val="20"/>
                        </w:rPr>
                      </w:pPr>
                      <w:r>
                        <w:rPr>
                          <w:rFonts w:ascii="GOST Type BU" w:hAnsi="GOST Type BU" w:cs="GOST Type BU"/>
                          <w:i/>
                          <w:iCs/>
                          <w:sz w:val="20"/>
                          <w:szCs w:val="20"/>
                        </w:rPr>
                        <w:t>Лист</w:t>
                      </w:r>
                    </w:p>
                  </w:txbxContent>
                </v:textbox>
              </v:rect>
              <v:rect id="Rectangle 19" o:spid="_x0000_s1026" o:spt="1" style="position:absolute;left:18949;top:19435;height:423;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65E67B06">
                      <w:pPr>
                        <w:pStyle w:val="24"/>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48</w:t>
                      </w:r>
                      <w:r>
                        <w:rPr>
                          <w:i/>
                          <w:iCs/>
                          <w:sz w:val="32"/>
                          <w:szCs w:val="32"/>
                        </w:rPr>
                        <w:fldChar w:fldCharType="end"/>
                      </w:r>
                    </w:p>
                  </w:txbxContent>
                </v:textbox>
              </v:rect>
              <v:rect id="Rectangle 20" o:spid="_x0000_s1026" o:spt="1" style="position:absolute;left:7745;top:19221;height:477;width:11075;"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71CCDEC">
                      <w:pPr>
                        <w:ind w:left="708"/>
                        <w:rPr>
                          <w:i/>
                          <w:iCs/>
                          <w:sz w:val="36"/>
                          <w:szCs w:val="36"/>
                        </w:rPr>
                      </w:pPr>
                      <w:r>
                        <w:rPr>
                          <w:i/>
                          <w:iCs/>
                          <w:sz w:val="36"/>
                          <w:szCs w:val="36"/>
                        </w:rPr>
                        <w:t>ВКР 09.02.07.21.4.1.6</w:t>
                      </w:r>
                    </w:p>
                    <w:p w14:paraId="3D1B1AA2">
                      <w:pPr>
                        <w:ind w:left="708"/>
                        <w:rPr>
                          <w:i/>
                          <w:iCs/>
                          <w:sz w:val="36"/>
                          <w:szCs w:val="36"/>
                          <w:lang w:val="en-US"/>
                        </w:rPr>
                      </w:pPr>
                    </w:p>
                    <w:p w14:paraId="313DDBC5">
                      <w:pPr>
                        <w:spacing w:after="120"/>
                        <w:ind w:left="709"/>
                        <w:rPr>
                          <w:rFonts w:ascii="GOST Type BU" w:hAnsi="GOST Type BU" w:cs="GOST Type BU"/>
                          <w:i/>
                          <w:iCs/>
                          <w:sz w:val="38"/>
                          <w:szCs w:val="38"/>
                        </w:rPr>
                      </w:pPr>
                    </w:p>
                    <w:p w14:paraId="4E985444">
                      <w:pPr>
                        <w:ind w:left="708"/>
                        <w:rPr>
                          <w:i/>
                          <w:iCs/>
                          <w:sz w:val="32"/>
                          <w:szCs w:val="32"/>
                        </w:rPr>
                      </w:pPr>
                    </w:p>
                    <w:p w14:paraId="308E03A0">
                      <w:pPr>
                        <w:rPr>
                          <w:sz w:val="24"/>
                          <w:szCs w:val="24"/>
                        </w:rPr>
                      </w:pPr>
                    </w:p>
                  </w:txbxContent>
                </v:textbox>
              </v:rect>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5B4A2"/>
    <w:multiLevelType w:val="multilevel"/>
    <w:tmpl w:val="8285B4A2"/>
    <w:lvl w:ilvl="0" w:tentative="0">
      <w:start w:val="1"/>
      <w:numFmt w:val="decimal"/>
      <w:suff w:val="space"/>
      <w:lvlText w:val="%1."/>
      <w:lvlJc w:val="left"/>
      <w:pPr>
        <w:ind w:left="-708"/>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09064A08"/>
    <w:multiLevelType w:val="multilevel"/>
    <w:tmpl w:val="09064A08"/>
    <w:lvl w:ilvl="0" w:tentative="0">
      <w:start w:val="1"/>
      <w:numFmt w:val="decimal"/>
      <w:lvlText w:val="%1."/>
      <w:lvlJc w:val="left"/>
      <w:pPr>
        <w:ind w:left="1429" w:hanging="360"/>
      </w:p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0E2F4267"/>
    <w:multiLevelType w:val="multilevel"/>
    <w:tmpl w:val="0E2F4267"/>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0F0541DD"/>
    <w:multiLevelType w:val="multilevel"/>
    <w:tmpl w:val="0F0541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
    <w:nsid w:val="12B4391F"/>
    <w:multiLevelType w:val="multilevel"/>
    <w:tmpl w:val="12B4391F"/>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
    <w:nsid w:val="22F558D0"/>
    <w:multiLevelType w:val="multilevel"/>
    <w:tmpl w:val="22F558D0"/>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2FD993CF"/>
    <w:multiLevelType w:val="multilevel"/>
    <w:tmpl w:val="2FD993CF"/>
    <w:lvl w:ilvl="0" w:tentative="0">
      <w:start w:val="1"/>
      <w:numFmt w:val="decimal"/>
      <w:lvlText w:val="%1."/>
      <w:lvlJc w:val="center"/>
      <w:pPr>
        <w:ind w:left="1112" w:firstLine="288"/>
      </w:pPr>
      <w:rPr>
        <w:rFonts w:hint="default" w:ascii="Times New Roman" w:hAnsi="Times New Roman" w:eastAsia="Calibri" w:cs="Times New Roman"/>
      </w:rPr>
    </w:lvl>
    <w:lvl w:ilvl="1" w:tentative="0">
      <w:start w:val="1"/>
      <w:numFmt w:val="decimal"/>
      <w:pStyle w:val="3"/>
      <w:suff w:val="space"/>
      <w:lvlText w:val="%1.%2."/>
      <w:lvlJc w:val="left"/>
      <w:pPr>
        <w:ind w:left="5081" w:firstLine="0"/>
      </w:pPr>
      <w:rPr>
        <w:rFonts w:hint="default"/>
      </w:rPr>
    </w:lvl>
    <w:lvl w:ilvl="2" w:tentative="0">
      <w:start w:val="1"/>
      <w:numFmt w:val="decimal"/>
      <w:suff w:val="space"/>
      <w:lvlText w:val="%1.%2.%3."/>
      <w:lvlJc w:val="left"/>
      <w:pPr>
        <w:ind w:left="1892" w:firstLine="0"/>
      </w:pPr>
      <w:rPr>
        <w:rFonts w:hint="default"/>
      </w:rPr>
    </w:lvl>
    <w:lvl w:ilvl="3" w:tentative="0">
      <w:start w:val="1"/>
      <w:numFmt w:val="decimal"/>
      <w:suff w:val="space"/>
      <w:lvlText w:val="%1.%2.%3.%4."/>
      <w:lvlJc w:val="left"/>
      <w:pPr>
        <w:ind w:left="1891" w:firstLine="0"/>
      </w:pPr>
      <w:rPr>
        <w:rFonts w:hint="default"/>
      </w:rPr>
    </w:lvl>
    <w:lvl w:ilvl="4" w:tentative="0">
      <w:start w:val="1"/>
      <w:numFmt w:val="decimal"/>
      <w:suff w:val="space"/>
      <w:lvlText w:val="%1.%2.%3.%4.%5."/>
      <w:lvlJc w:val="left"/>
      <w:pPr>
        <w:ind w:left="1891" w:firstLine="0"/>
      </w:pPr>
      <w:rPr>
        <w:rFonts w:hint="default"/>
      </w:rPr>
    </w:lvl>
    <w:lvl w:ilvl="5" w:tentative="0">
      <w:start w:val="1"/>
      <w:numFmt w:val="decimal"/>
      <w:suff w:val="space"/>
      <w:lvlText w:val="%1.%2.%3.%4.%5.%6."/>
      <w:lvlJc w:val="left"/>
      <w:pPr>
        <w:ind w:left="1891" w:firstLine="0"/>
      </w:pPr>
      <w:rPr>
        <w:rFonts w:hint="default"/>
      </w:rPr>
    </w:lvl>
    <w:lvl w:ilvl="6" w:tentative="0">
      <w:start w:val="1"/>
      <w:numFmt w:val="decimal"/>
      <w:suff w:val="space"/>
      <w:lvlText w:val="%1.%2.%3.%4.%5.%6.%7."/>
      <w:lvlJc w:val="left"/>
      <w:pPr>
        <w:ind w:left="1891" w:firstLine="0"/>
      </w:pPr>
      <w:rPr>
        <w:rFonts w:hint="default"/>
      </w:rPr>
    </w:lvl>
    <w:lvl w:ilvl="7" w:tentative="0">
      <w:start w:val="1"/>
      <w:numFmt w:val="decimal"/>
      <w:suff w:val="space"/>
      <w:lvlText w:val="%1.%2.%3.%4.%5.%6.%7.%8."/>
      <w:lvlJc w:val="left"/>
      <w:pPr>
        <w:ind w:left="1891" w:firstLine="0"/>
      </w:pPr>
      <w:rPr>
        <w:rFonts w:hint="default"/>
      </w:rPr>
    </w:lvl>
    <w:lvl w:ilvl="8" w:tentative="0">
      <w:start w:val="1"/>
      <w:numFmt w:val="decimal"/>
      <w:suff w:val="space"/>
      <w:lvlText w:val="%1.%2.%3.%4.%5.%6.%7.%8.%9."/>
      <w:lvlJc w:val="left"/>
      <w:pPr>
        <w:ind w:left="1891" w:firstLine="0"/>
      </w:pPr>
      <w:rPr>
        <w:rFonts w:hint="default"/>
      </w:rPr>
    </w:lvl>
  </w:abstractNum>
  <w:abstractNum w:abstractNumId="7">
    <w:nsid w:val="36535A66"/>
    <w:multiLevelType w:val="multilevel"/>
    <w:tmpl w:val="36535A66"/>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3A0A5144"/>
    <w:multiLevelType w:val="multilevel"/>
    <w:tmpl w:val="3A0A5144"/>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4627181D"/>
    <w:multiLevelType w:val="multilevel"/>
    <w:tmpl w:val="462718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FFD524B"/>
    <w:multiLevelType w:val="multilevel"/>
    <w:tmpl w:val="4FFD524B"/>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1">
    <w:nsid w:val="51BD9843"/>
    <w:multiLevelType w:val="multilevel"/>
    <w:tmpl w:val="51BD9843"/>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12">
    <w:nsid w:val="5C3D49CA"/>
    <w:multiLevelType w:val="multilevel"/>
    <w:tmpl w:val="5C3D49CA"/>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5CB90052"/>
    <w:multiLevelType w:val="multilevel"/>
    <w:tmpl w:val="5CB90052"/>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nsid w:val="5D0B449D"/>
    <w:multiLevelType w:val="singleLevel"/>
    <w:tmpl w:val="5D0B449D"/>
    <w:lvl w:ilvl="0" w:tentative="0">
      <w:start w:val="1"/>
      <w:numFmt w:val="decimal"/>
      <w:suff w:val="space"/>
      <w:lvlText w:val="%1."/>
      <w:lvlJc w:val="left"/>
      <w:pPr>
        <w:ind w:left="840"/>
      </w:pPr>
    </w:lvl>
  </w:abstractNum>
  <w:abstractNum w:abstractNumId="15">
    <w:nsid w:val="5D41604E"/>
    <w:multiLevelType w:val="multilevel"/>
    <w:tmpl w:val="5D41604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6">
    <w:nsid w:val="5D8A5316"/>
    <w:multiLevelType w:val="multilevel"/>
    <w:tmpl w:val="5D8A5316"/>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7">
    <w:nsid w:val="5E29142F"/>
    <w:multiLevelType w:val="multilevel"/>
    <w:tmpl w:val="5E29142F"/>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8">
    <w:nsid w:val="624A7528"/>
    <w:multiLevelType w:val="multilevel"/>
    <w:tmpl w:val="624A7528"/>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9">
    <w:nsid w:val="6C803A43"/>
    <w:multiLevelType w:val="multilevel"/>
    <w:tmpl w:val="6C803A4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0">
    <w:nsid w:val="740E06A9"/>
    <w:multiLevelType w:val="multilevel"/>
    <w:tmpl w:val="740E06A9"/>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6"/>
  </w:num>
  <w:num w:numId="2">
    <w:abstractNumId w:val="11"/>
  </w:num>
  <w:num w:numId="3">
    <w:abstractNumId w:val="0"/>
  </w:num>
  <w:num w:numId="4">
    <w:abstractNumId w:val="14"/>
  </w:num>
  <w:num w:numId="5">
    <w:abstractNumId w:val="3"/>
  </w:num>
  <w:num w:numId="6">
    <w:abstractNumId w:val="19"/>
  </w:num>
  <w:num w:numId="7">
    <w:abstractNumId w:val="15"/>
  </w:num>
  <w:num w:numId="8">
    <w:abstractNumId w:val="1"/>
    <w:lvlOverride w:ilvl="0">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2"/>
  </w:num>
  <w:num w:numId="12">
    <w:abstractNumId w:val="5"/>
  </w:num>
  <w:num w:numId="13">
    <w:abstractNumId w:val="20"/>
  </w:num>
  <w:num w:numId="14">
    <w:abstractNumId w:val="16"/>
  </w:num>
  <w:num w:numId="15">
    <w:abstractNumId w:val="7"/>
  </w:num>
  <w:num w:numId="16">
    <w:abstractNumId w:val="8"/>
  </w:num>
  <w:num w:numId="17">
    <w:abstractNumId w:val="13"/>
  </w:num>
  <w:num w:numId="18">
    <w:abstractNumId w:val="17"/>
  </w:num>
  <w:num w:numId="19">
    <w:abstractNumId w:val="18"/>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autoHyphenation/>
  <w:noPunctuationKerning w:val="1"/>
  <w:characterSpacingControl w:val="doNotCompress"/>
  <w:footnotePr>
    <w:footnote w:id="0"/>
    <w:footnote w:id="1"/>
  </w:footnotePr>
  <w:endnotePr>
    <w:endnote w:id="0"/>
    <w:endnote w:id="1"/>
  </w:endnotePr>
  <w:compat>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58"/>
    <w:rsid w:val="0000517B"/>
    <w:rsid w:val="00006DF8"/>
    <w:rsid w:val="00010270"/>
    <w:rsid w:val="000110B4"/>
    <w:rsid w:val="00017AF5"/>
    <w:rsid w:val="00022DCA"/>
    <w:rsid w:val="00025603"/>
    <w:rsid w:val="00025605"/>
    <w:rsid w:val="00025656"/>
    <w:rsid w:val="000268FC"/>
    <w:rsid w:val="00030279"/>
    <w:rsid w:val="0003152D"/>
    <w:rsid w:val="000406FE"/>
    <w:rsid w:val="00041C18"/>
    <w:rsid w:val="00043C74"/>
    <w:rsid w:val="00047D12"/>
    <w:rsid w:val="00052520"/>
    <w:rsid w:val="00052EE8"/>
    <w:rsid w:val="00052FC5"/>
    <w:rsid w:val="00053315"/>
    <w:rsid w:val="000548AB"/>
    <w:rsid w:val="00063715"/>
    <w:rsid w:val="000665A9"/>
    <w:rsid w:val="00070D7C"/>
    <w:rsid w:val="00071817"/>
    <w:rsid w:val="00073E71"/>
    <w:rsid w:val="0008076F"/>
    <w:rsid w:val="0008618F"/>
    <w:rsid w:val="00086703"/>
    <w:rsid w:val="00086A02"/>
    <w:rsid w:val="00097F95"/>
    <w:rsid w:val="000A3902"/>
    <w:rsid w:val="000A60DD"/>
    <w:rsid w:val="000B3510"/>
    <w:rsid w:val="000B4A76"/>
    <w:rsid w:val="000B6498"/>
    <w:rsid w:val="000B6EA6"/>
    <w:rsid w:val="000C2266"/>
    <w:rsid w:val="000C3575"/>
    <w:rsid w:val="000D0B80"/>
    <w:rsid w:val="000D2784"/>
    <w:rsid w:val="000D2B2B"/>
    <w:rsid w:val="000D542F"/>
    <w:rsid w:val="000E04B9"/>
    <w:rsid w:val="000E2EFC"/>
    <w:rsid w:val="000E47CA"/>
    <w:rsid w:val="000E65EA"/>
    <w:rsid w:val="000E7FAF"/>
    <w:rsid w:val="000F09C6"/>
    <w:rsid w:val="0010187F"/>
    <w:rsid w:val="00102CDC"/>
    <w:rsid w:val="0011633B"/>
    <w:rsid w:val="0012670C"/>
    <w:rsid w:val="00134849"/>
    <w:rsid w:val="00135AA4"/>
    <w:rsid w:val="00147463"/>
    <w:rsid w:val="00150677"/>
    <w:rsid w:val="00151F98"/>
    <w:rsid w:val="0015230E"/>
    <w:rsid w:val="00164999"/>
    <w:rsid w:val="00170879"/>
    <w:rsid w:val="0017153D"/>
    <w:rsid w:val="00171C35"/>
    <w:rsid w:val="001756E6"/>
    <w:rsid w:val="0018041B"/>
    <w:rsid w:val="001816E6"/>
    <w:rsid w:val="00191977"/>
    <w:rsid w:val="00193C3E"/>
    <w:rsid w:val="0019746C"/>
    <w:rsid w:val="001A182A"/>
    <w:rsid w:val="001A1C0B"/>
    <w:rsid w:val="001A4D5E"/>
    <w:rsid w:val="001B22BA"/>
    <w:rsid w:val="001C2816"/>
    <w:rsid w:val="001C3CFC"/>
    <w:rsid w:val="001C5AD5"/>
    <w:rsid w:val="001C6D43"/>
    <w:rsid w:val="001D1F61"/>
    <w:rsid w:val="001D367F"/>
    <w:rsid w:val="001D4CED"/>
    <w:rsid w:val="001D56AD"/>
    <w:rsid w:val="001D5A22"/>
    <w:rsid w:val="001E3E07"/>
    <w:rsid w:val="001E572B"/>
    <w:rsid w:val="001E67EA"/>
    <w:rsid w:val="001E6BCB"/>
    <w:rsid w:val="001E708F"/>
    <w:rsid w:val="001F1F35"/>
    <w:rsid w:val="001F324E"/>
    <w:rsid w:val="001F50EB"/>
    <w:rsid w:val="001F564C"/>
    <w:rsid w:val="00200F6B"/>
    <w:rsid w:val="00201F7B"/>
    <w:rsid w:val="00204B3A"/>
    <w:rsid w:val="0020590E"/>
    <w:rsid w:val="00210751"/>
    <w:rsid w:val="0022378B"/>
    <w:rsid w:val="00223989"/>
    <w:rsid w:val="002366BA"/>
    <w:rsid w:val="00244085"/>
    <w:rsid w:val="002449AA"/>
    <w:rsid w:val="00247D5F"/>
    <w:rsid w:val="00247DD2"/>
    <w:rsid w:val="0025061D"/>
    <w:rsid w:val="0025267F"/>
    <w:rsid w:val="00253A80"/>
    <w:rsid w:val="002546A9"/>
    <w:rsid w:val="00272D71"/>
    <w:rsid w:val="00273A0F"/>
    <w:rsid w:val="00274A4F"/>
    <w:rsid w:val="00276D32"/>
    <w:rsid w:val="002827E1"/>
    <w:rsid w:val="00282A48"/>
    <w:rsid w:val="00283A41"/>
    <w:rsid w:val="002856F4"/>
    <w:rsid w:val="00286FE9"/>
    <w:rsid w:val="0029298C"/>
    <w:rsid w:val="002A61A2"/>
    <w:rsid w:val="002A63D7"/>
    <w:rsid w:val="002A7507"/>
    <w:rsid w:val="002B0D63"/>
    <w:rsid w:val="002B170D"/>
    <w:rsid w:val="002B4D9B"/>
    <w:rsid w:val="002B6DF7"/>
    <w:rsid w:val="002C0FA1"/>
    <w:rsid w:val="002C4D60"/>
    <w:rsid w:val="002C5DA2"/>
    <w:rsid w:val="002C6453"/>
    <w:rsid w:val="002C6CD8"/>
    <w:rsid w:val="002C776C"/>
    <w:rsid w:val="002D1C80"/>
    <w:rsid w:val="002D68A6"/>
    <w:rsid w:val="002E0F1B"/>
    <w:rsid w:val="002F00DD"/>
    <w:rsid w:val="002F0505"/>
    <w:rsid w:val="002F2005"/>
    <w:rsid w:val="0030086E"/>
    <w:rsid w:val="00300ED9"/>
    <w:rsid w:val="00304FE5"/>
    <w:rsid w:val="00316B36"/>
    <w:rsid w:val="00317AAB"/>
    <w:rsid w:val="00320BE2"/>
    <w:rsid w:val="00321BF9"/>
    <w:rsid w:val="00321F89"/>
    <w:rsid w:val="003275BB"/>
    <w:rsid w:val="00330D20"/>
    <w:rsid w:val="00330EDD"/>
    <w:rsid w:val="0033613D"/>
    <w:rsid w:val="0033739B"/>
    <w:rsid w:val="00337F6D"/>
    <w:rsid w:val="00340807"/>
    <w:rsid w:val="00343E7B"/>
    <w:rsid w:val="00344918"/>
    <w:rsid w:val="00347474"/>
    <w:rsid w:val="0034784A"/>
    <w:rsid w:val="0035364E"/>
    <w:rsid w:val="00353C4F"/>
    <w:rsid w:val="00361CEC"/>
    <w:rsid w:val="00362ADC"/>
    <w:rsid w:val="00362B93"/>
    <w:rsid w:val="00364009"/>
    <w:rsid w:val="003648FA"/>
    <w:rsid w:val="00367305"/>
    <w:rsid w:val="00380AB5"/>
    <w:rsid w:val="00380C67"/>
    <w:rsid w:val="00383317"/>
    <w:rsid w:val="00390ADE"/>
    <w:rsid w:val="00395CD0"/>
    <w:rsid w:val="0039759A"/>
    <w:rsid w:val="003A5DE4"/>
    <w:rsid w:val="003A76D5"/>
    <w:rsid w:val="003A7FC4"/>
    <w:rsid w:val="003B1060"/>
    <w:rsid w:val="003B11AE"/>
    <w:rsid w:val="003C49F7"/>
    <w:rsid w:val="003C6B52"/>
    <w:rsid w:val="003C7A31"/>
    <w:rsid w:val="003D391E"/>
    <w:rsid w:val="003D6A88"/>
    <w:rsid w:val="003E2837"/>
    <w:rsid w:val="003E3820"/>
    <w:rsid w:val="003E47F9"/>
    <w:rsid w:val="003F1E55"/>
    <w:rsid w:val="004006AC"/>
    <w:rsid w:val="0040117E"/>
    <w:rsid w:val="00407EB1"/>
    <w:rsid w:val="00417164"/>
    <w:rsid w:val="0042302A"/>
    <w:rsid w:val="00423167"/>
    <w:rsid w:val="00423B4C"/>
    <w:rsid w:val="00426CA0"/>
    <w:rsid w:val="00431CFA"/>
    <w:rsid w:val="00437E20"/>
    <w:rsid w:val="004411ED"/>
    <w:rsid w:val="004533A3"/>
    <w:rsid w:val="00454803"/>
    <w:rsid w:val="00457346"/>
    <w:rsid w:val="004613E6"/>
    <w:rsid w:val="004623B8"/>
    <w:rsid w:val="00467088"/>
    <w:rsid w:val="00467EDA"/>
    <w:rsid w:val="004705FE"/>
    <w:rsid w:val="00473A3B"/>
    <w:rsid w:val="00482279"/>
    <w:rsid w:val="00484C74"/>
    <w:rsid w:val="00484D8E"/>
    <w:rsid w:val="0048566E"/>
    <w:rsid w:val="004903B7"/>
    <w:rsid w:val="00491813"/>
    <w:rsid w:val="0049749E"/>
    <w:rsid w:val="004A45CF"/>
    <w:rsid w:val="004A7B65"/>
    <w:rsid w:val="004B66E3"/>
    <w:rsid w:val="004C5368"/>
    <w:rsid w:val="004C6AA2"/>
    <w:rsid w:val="004E44F8"/>
    <w:rsid w:val="004E4CE6"/>
    <w:rsid w:val="004E5A2B"/>
    <w:rsid w:val="004F00F1"/>
    <w:rsid w:val="004F08C6"/>
    <w:rsid w:val="004F55DC"/>
    <w:rsid w:val="004F6E20"/>
    <w:rsid w:val="00501DD0"/>
    <w:rsid w:val="00502FE7"/>
    <w:rsid w:val="00503B36"/>
    <w:rsid w:val="005118EB"/>
    <w:rsid w:val="00514DC3"/>
    <w:rsid w:val="00517701"/>
    <w:rsid w:val="00517A6D"/>
    <w:rsid w:val="0052222A"/>
    <w:rsid w:val="00522873"/>
    <w:rsid w:val="0052289F"/>
    <w:rsid w:val="00522B77"/>
    <w:rsid w:val="00527A88"/>
    <w:rsid w:val="0053366A"/>
    <w:rsid w:val="00540D02"/>
    <w:rsid w:val="00552328"/>
    <w:rsid w:val="0056002F"/>
    <w:rsid w:val="00560D42"/>
    <w:rsid w:val="00561779"/>
    <w:rsid w:val="00564073"/>
    <w:rsid w:val="00565DC6"/>
    <w:rsid w:val="0056666F"/>
    <w:rsid w:val="0056668F"/>
    <w:rsid w:val="00566A39"/>
    <w:rsid w:val="00575C99"/>
    <w:rsid w:val="00576AD9"/>
    <w:rsid w:val="00581414"/>
    <w:rsid w:val="00590114"/>
    <w:rsid w:val="005A2340"/>
    <w:rsid w:val="005B0464"/>
    <w:rsid w:val="005B6D5A"/>
    <w:rsid w:val="005C0BCB"/>
    <w:rsid w:val="005C3F09"/>
    <w:rsid w:val="005C5140"/>
    <w:rsid w:val="005C6881"/>
    <w:rsid w:val="005D357E"/>
    <w:rsid w:val="005D4863"/>
    <w:rsid w:val="005D71EA"/>
    <w:rsid w:val="005D7FFB"/>
    <w:rsid w:val="005E1369"/>
    <w:rsid w:val="005E2BF1"/>
    <w:rsid w:val="005E4358"/>
    <w:rsid w:val="005E488E"/>
    <w:rsid w:val="005E4E32"/>
    <w:rsid w:val="005F0AE6"/>
    <w:rsid w:val="005F4BBA"/>
    <w:rsid w:val="005F5E32"/>
    <w:rsid w:val="005F683B"/>
    <w:rsid w:val="0060111C"/>
    <w:rsid w:val="00603D70"/>
    <w:rsid w:val="0060636A"/>
    <w:rsid w:val="0060741A"/>
    <w:rsid w:val="00607F08"/>
    <w:rsid w:val="00611433"/>
    <w:rsid w:val="00612C76"/>
    <w:rsid w:val="00612C90"/>
    <w:rsid w:val="00613A46"/>
    <w:rsid w:val="00616DF9"/>
    <w:rsid w:val="00617C0F"/>
    <w:rsid w:val="0062299C"/>
    <w:rsid w:val="00625593"/>
    <w:rsid w:val="00627E08"/>
    <w:rsid w:val="006309EC"/>
    <w:rsid w:val="00637074"/>
    <w:rsid w:val="00645C08"/>
    <w:rsid w:val="00647E3B"/>
    <w:rsid w:val="00651111"/>
    <w:rsid w:val="00656D10"/>
    <w:rsid w:val="006603CB"/>
    <w:rsid w:val="00661E6D"/>
    <w:rsid w:val="00667F10"/>
    <w:rsid w:val="006730D3"/>
    <w:rsid w:val="00682468"/>
    <w:rsid w:val="00682CBD"/>
    <w:rsid w:val="00683C5F"/>
    <w:rsid w:val="006916FF"/>
    <w:rsid w:val="006938C1"/>
    <w:rsid w:val="00693924"/>
    <w:rsid w:val="00695D0D"/>
    <w:rsid w:val="006A17DB"/>
    <w:rsid w:val="006A1E8C"/>
    <w:rsid w:val="006A2971"/>
    <w:rsid w:val="006A4AA2"/>
    <w:rsid w:val="006B1360"/>
    <w:rsid w:val="006B4487"/>
    <w:rsid w:val="006B50B3"/>
    <w:rsid w:val="006B5CCA"/>
    <w:rsid w:val="006B5F7E"/>
    <w:rsid w:val="006C05AF"/>
    <w:rsid w:val="006C6BC1"/>
    <w:rsid w:val="006D4423"/>
    <w:rsid w:val="006E5F84"/>
    <w:rsid w:val="006E653B"/>
    <w:rsid w:val="006E786A"/>
    <w:rsid w:val="006F0D47"/>
    <w:rsid w:val="006F2516"/>
    <w:rsid w:val="007008F2"/>
    <w:rsid w:val="0070330D"/>
    <w:rsid w:val="00704CC9"/>
    <w:rsid w:val="0070505D"/>
    <w:rsid w:val="0070681D"/>
    <w:rsid w:val="007158CA"/>
    <w:rsid w:val="00724AB3"/>
    <w:rsid w:val="00727840"/>
    <w:rsid w:val="007307D8"/>
    <w:rsid w:val="00734858"/>
    <w:rsid w:val="007377F1"/>
    <w:rsid w:val="00740E78"/>
    <w:rsid w:val="007447D6"/>
    <w:rsid w:val="00745F38"/>
    <w:rsid w:val="00753FB7"/>
    <w:rsid w:val="00757440"/>
    <w:rsid w:val="007610F4"/>
    <w:rsid w:val="00761286"/>
    <w:rsid w:val="00763F99"/>
    <w:rsid w:val="00764E0A"/>
    <w:rsid w:val="0078183F"/>
    <w:rsid w:val="00782B68"/>
    <w:rsid w:val="00783A73"/>
    <w:rsid w:val="007852B8"/>
    <w:rsid w:val="00785B67"/>
    <w:rsid w:val="007B04E9"/>
    <w:rsid w:val="007B0B17"/>
    <w:rsid w:val="007B41FC"/>
    <w:rsid w:val="007B5A5F"/>
    <w:rsid w:val="007B5C8E"/>
    <w:rsid w:val="007C0072"/>
    <w:rsid w:val="007C3BF5"/>
    <w:rsid w:val="007C52C5"/>
    <w:rsid w:val="007D2F5A"/>
    <w:rsid w:val="007D391C"/>
    <w:rsid w:val="007D5E64"/>
    <w:rsid w:val="007E39AE"/>
    <w:rsid w:val="007E661F"/>
    <w:rsid w:val="007E6856"/>
    <w:rsid w:val="00801237"/>
    <w:rsid w:val="00804544"/>
    <w:rsid w:val="00805165"/>
    <w:rsid w:val="0080547B"/>
    <w:rsid w:val="008057BC"/>
    <w:rsid w:val="00807D71"/>
    <w:rsid w:val="00812407"/>
    <w:rsid w:val="00816120"/>
    <w:rsid w:val="00820992"/>
    <w:rsid w:val="00822162"/>
    <w:rsid w:val="00830583"/>
    <w:rsid w:val="00832716"/>
    <w:rsid w:val="00843123"/>
    <w:rsid w:val="00845AE7"/>
    <w:rsid w:val="008465A1"/>
    <w:rsid w:val="00850AD6"/>
    <w:rsid w:val="00864DBE"/>
    <w:rsid w:val="00867E44"/>
    <w:rsid w:val="008830E9"/>
    <w:rsid w:val="008833B8"/>
    <w:rsid w:val="00885F23"/>
    <w:rsid w:val="0089004A"/>
    <w:rsid w:val="00892C05"/>
    <w:rsid w:val="008A21F3"/>
    <w:rsid w:val="008A4951"/>
    <w:rsid w:val="008B2575"/>
    <w:rsid w:val="008B75B7"/>
    <w:rsid w:val="008C0213"/>
    <w:rsid w:val="008C4BC9"/>
    <w:rsid w:val="008C702F"/>
    <w:rsid w:val="008D15B4"/>
    <w:rsid w:val="008D160D"/>
    <w:rsid w:val="008D4BA6"/>
    <w:rsid w:val="008E2C0B"/>
    <w:rsid w:val="008E2F85"/>
    <w:rsid w:val="008F3E21"/>
    <w:rsid w:val="00907EC7"/>
    <w:rsid w:val="00910248"/>
    <w:rsid w:val="009126E6"/>
    <w:rsid w:val="00917E48"/>
    <w:rsid w:val="009205E8"/>
    <w:rsid w:val="009206D1"/>
    <w:rsid w:val="0092071A"/>
    <w:rsid w:val="00923FBB"/>
    <w:rsid w:val="00927D18"/>
    <w:rsid w:val="00931E8F"/>
    <w:rsid w:val="00932AF0"/>
    <w:rsid w:val="009362E0"/>
    <w:rsid w:val="00937044"/>
    <w:rsid w:val="00941924"/>
    <w:rsid w:val="00944335"/>
    <w:rsid w:val="009446B8"/>
    <w:rsid w:val="009501DC"/>
    <w:rsid w:val="009523CF"/>
    <w:rsid w:val="00963A7B"/>
    <w:rsid w:val="00965823"/>
    <w:rsid w:val="00965AF1"/>
    <w:rsid w:val="00966F04"/>
    <w:rsid w:val="00967597"/>
    <w:rsid w:val="00970310"/>
    <w:rsid w:val="0097136F"/>
    <w:rsid w:val="00981B8D"/>
    <w:rsid w:val="00984708"/>
    <w:rsid w:val="0098712F"/>
    <w:rsid w:val="00992401"/>
    <w:rsid w:val="0099358F"/>
    <w:rsid w:val="00994BE7"/>
    <w:rsid w:val="00994D52"/>
    <w:rsid w:val="009A4C0B"/>
    <w:rsid w:val="009A7594"/>
    <w:rsid w:val="009B0FCB"/>
    <w:rsid w:val="009B2859"/>
    <w:rsid w:val="009B7702"/>
    <w:rsid w:val="009C61EC"/>
    <w:rsid w:val="009D1B63"/>
    <w:rsid w:val="009D5D1C"/>
    <w:rsid w:val="009D5D7C"/>
    <w:rsid w:val="009E4A91"/>
    <w:rsid w:val="009F5994"/>
    <w:rsid w:val="009F6B11"/>
    <w:rsid w:val="00A03CE3"/>
    <w:rsid w:val="00A10296"/>
    <w:rsid w:val="00A10490"/>
    <w:rsid w:val="00A1135F"/>
    <w:rsid w:val="00A122A9"/>
    <w:rsid w:val="00A13267"/>
    <w:rsid w:val="00A15155"/>
    <w:rsid w:val="00A15A89"/>
    <w:rsid w:val="00A16479"/>
    <w:rsid w:val="00A213EF"/>
    <w:rsid w:val="00A24D54"/>
    <w:rsid w:val="00A269E2"/>
    <w:rsid w:val="00A26A88"/>
    <w:rsid w:val="00A320FE"/>
    <w:rsid w:val="00A34398"/>
    <w:rsid w:val="00A34A03"/>
    <w:rsid w:val="00A50B91"/>
    <w:rsid w:val="00A56301"/>
    <w:rsid w:val="00A60B34"/>
    <w:rsid w:val="00A61975"/>
    <w:rsid w:val="00A63763"/>
    <w:rsid w:val="00A7046D"/>
    <w:rsid w:val="00A767A3"/>
    <w:rsid w:val="00A8025F"/>
    <w:rsid w:val="00A83E85"/>
    <w:rsid w:val="00A85394"/>
    <w:rsid w:val="00A974AC"/>
    <w:rsid w:val="00A977C1"/>
    <w:rsid w:val="00AA41FB"/>
    <w:rsid w:val="00AA45E8"/>
    <w:rsid w:val="00AA714B"/>
    <w:rsid w:val="00AB0CEF"/>
    <w:rsid w:val="00AC0AEC"/>
    <w:rsid w:val="00AC0D29"/>
    <w:rsid w:val="00AC7D8D"/>
    <w:rsid w:val="00AD0D02"/>
    <w:rsid w:val="00AD4DDF"/>
    <w:rsid w:val="00AD6C04"/>
    <w:rsid w:val="00AE1B69"/>
    <w:rsid w:val="00AE279A"/>
    <w:rsid w:val="00AE32DF"/>
    <w:rsid w:val="00AE47F4"/>
    <w:rsid w:val="00AE7591"/>
    <w:rsid w:val="00AF32EE"/>
    <w:rsid w:val="00AF47A2"/>
    <w:rsid w:val="00AF54B7"/>
    <w:rsid w:val="00B055A9"/>
    <w:rsid w:val="00B06B49"/>
    <w:rsid w:val="00B1009D"/>
    <w:rsid w:val="00B141C9"/>
    <w:rsid w:val="00B14D03"/>
    <w:rsid w:val="00B17839"/>
    <w:rsid w:val="00B21BAD"/>
    <w:rsid w:val="00B25F7F"/>
    <w:rsid w:val="00B272B8"/>
    <w:rsid w:val="00B35326"/>
    <w:rsid w:val="00B4499C"/>
    <w:rsid w:val="00B44E0F"/>
    <w:rsid w:val="00B510CA"/>
    <w:rsid w:val="00B5601B"/>
    <w:rsid w:val="00B57A10"/>
    <w:rsid w:val="00B57C50"/>
    <w:rsid w:val="00B668EB"/>
    <w:rsid w:val="00B72033"/>
    <w:rsid w:val="00B7334F"/>
    <w:rsid w:val="00B77461"/>
    <w:rsid w:val="00B80C50"/>
    <w:rsid w:val="00B8261E"/>
    <w:rsid w:val="00B87DF3"/>
    <w:rsid w:val="00B92891"/>
    <w:rsid w:val="00B941F1"/>
    <w:rsid w:val="00BA18FA"/>
    <w:rsid w:val="00BA407F"/>
    <w:rsid w:val="00BA43C7"/>
    <w:rsid w:val="00BB1DED"/>
    <w:rsid w:val="00BC1131"/>
    <w:rsid w:val="00BD1EFA"/>
    <w:rsid w:val="00BD3D8E"/>
    <w:rsid w:val="00BD70DA"/>
    <w:rsid w:val="00BD7358"/>
    <w:rsid w:val="00BD7866"/>
    <w:rsid w:val="00BE070C"/>
    <w:rsid w:val="00BE0B91"/>
    <w:rsid w:val="00BE1E1A"/>
    <w:rsid w:val="00BE78C6"/>
    <w:rsid w:val="00BE7F49"/>
    <w:rsid w:val="00BF0514"/>
    <w:rsid w:val="00BF4B35"/>
    <w:rsid w:val="00C021C8"/>
    <w:rsid w:val="00C04FBF"/>
    <w:rsid w:val="00C076EE"/>
    <w:rsid w:val="00C10025"/>
    <w:rsid w:val="00C138A6"/>
    <w:rsid w:val="00C14AC0"/>
    <w:rsid w:val="00C14DDF"/>
    <w:rsid w:val="00C2017B"/>
    <w:rsid w:val="00C20AA8"/>
    <w:rsid w:val="00C22394"/>
    <w:rsid w:val="00C22502"/>
    <w:rsid w:val="00C25DEB"/>
    <w:rsid w:val="00C27F71"/>
    <w:rsid w:val="00C31BB5"/>
    <w:rsid w:val="00C35D6F"/>
    <w:rsid w:val="00C44560"/>
    <w:rsid w:val="00C526E8"/>
    <w:rsid w:val="00C53CE3"/>
    <w:rsid w:val="00C60F6A"/>
    <w:rsid w:val="00C614D0"/>
    <w:rsid w:val="00C66A0E"/>
    <w:rsid w:val="00C67790"/>
    <w:rsid w:val="00C70060"/>
    <w:rsid w:val="00C7360C"/>
    <w:rsid w:val="00C7733F"/>
    <w:rsid w:val="00C80639"/>
    <w:rsid w:val="00C86BC4"/>
    <w:rsid w:val="00C91C8C"/>
    <w:rsid w:val="00C96E66"/>
    <w:rsid w:val="00CA13A1"/>
    <w:rsid w:val="00CA1DA2"/>
    <w:rsid w:val="00CA3589"/>
    <w:rsid w:val="00CA5D33"/>
    <w:rsid w:val="00CA6087"/>
    <w:rsid w:val="00CB03C5"/>
    <w:rsid w:val="00CB2BEF"/>
    <w:rsid w:val="00CB38A3"/>
    <w:rsid w:val="00CB4F3D"/>
    <w:rsid w:val="00CC0CD7"/>
    <w:rsid w:val="00CC1ED7"/>
    <w:rsid w:val="00CC413F"/>
    <w:rsid w:val="00CE0277"/>
    <w:rsid w:val="00CE4970"/>
    <w:rsid w:val="00CE5919"/>
    <w:rsid w:val="00CF13C6"/>
    <w:rsid w:val="00CF55A6"/>
    <w:rsid w:val="00D05596"/>
    <w:rsid w:val="00D077FF"/>
    <w:rsid w:val="00D10997"/>
    <w:rsid w:val="00D16C54"/>
    <w:rsid w:val="00D16E9B"/>
    <w:rsid w:val="00D27105"/>
    <w:rsid w:val="00D27BA8"/>
    <w:rsid w:val="00D27DBF"/>
    <w:rsid w:val="00D32A3C"/>
    <w:rsid w:val="00D33D4C"/>
    <w:rsid w:val="00D352D8"/>
    <w:rsid w:val="00D507D8"/>
    <w:rsid w:val="00D50CD0"/>
    <w:rsid w:val="00D512F0"/>
    <w:rsid w:val="00D51810"/>
    <w:rsid w:val="00D55325"/>
    <w:rsid w:val="00D571E0"/>
    <w:rsid w:val="00D61DE7"/>
    <w:rsid w:val="00D63C33"/>
    <w:rsid w:val="00D64AE1"/>
    <w:rsid w:val="00D6646F"/>
    <w:rsid w:val="00D67734"/>
    <w:rsid w:val="00D6792B"/>
    <w:rsid w:val="00D701E2"/>
    <w:rsid w:val="00D7337A"/>
    <w:rsid w:val="00D74C6A"/>
    <w:rsid w:val="00D760DD"/>
    <w:rsid w:val="00D854D4"/>
    <w:rsid w:val="00D8623C"/>
    <w:rsid w:val="00D87372"/>
    <w:rsid w:val="00D937FE"/>
    <w:rsid w:val="00D93DC4"/>
    <w:rsid w:val="00D9525E"/>
    <w:rsid w:val="00DA48DB"/>
    <w:rsid w:val="00DB73FE"/>
    <w:rsid w:val="00DB7B2F"/>
    <w:rsid w:val="00DC0CC9"/>
    <w:rsid w:val="00DC0D8A"/>
    <w:rsid w:val="00DC24F2"/>
    <w:rsid w:val="00DC7E47"/>
    <w:rsid w:val="00DE2722"/>
    <w:rsid w:val="00DE3212"/>
    <w:rsid w:val="00DE6D1F"/>
    <w:rsid w:val="00DE7D67"/>
    <w:rsid w:val="00DE7DD9"/>
    <w:rsid w:val="00DF1007"/>
    <w:rsid w:val="00DF432D"/>
    <w:rsid w:val="00DF4728"/>
    <w:rsid w:val="00DF51F4"/>
    <w:rsid w:val="00DF6ABB"/>
    <w:rsid w:val="00E04E3A"/>
    <w:rsid w:val="00E0704A"/>
    <w:rsid w:val="00E11F83"/>
    <w:rsid w:val="00E1272B"/>
    <w:rsid w:val="00E146F7"/>
    <w:rsid w:val="00E173B0"/>
    <w:rsid w:val="00E17C28"/>
    <w:rsid w:val="00E20667"/>
    <w:rsid w:val="00E20852"/>
    <w:rsid w:val="00E22E9F"/>
    <w:rsid w:val="00E24A52"/>
    <w:rsid w:val="00E30716"/>
    <w:rsid w:val="00E3133F"/>
    <w:rsid w:val="00E348C9"/>
    <w:rsid w:val="00E4142D"/>
    <w:rsid w:val="00E428E8"/>
    <w:rsid w:val="00E53209"/>
    <w:rsid w:val="00E55C2D"/>
    <w:rsid w:val="00E645C5"/>
    <w:rsid w:val="00E6554E"/>
    <w:rsid w:val="00E71A01"/>
    <w:rsid w:val="00E766F8"/>
    <w:rsid w:val="00E76A61"/>
    <w:rsid w:val="00E82C84"/>
    <w:rsid w:val="00E83A1A"/>
    <w:rsid w:val="00E84711"/>
    <w:rsid w:val="00E85161"/>
    <w:rsid w:val="00E92B9D"/>
    <w:rsid w:val="00E97798"/>
    <w:rsid w:val="00EA046B"/>
    <w:rsid w:val="00EA1337"/>
    <w:rsid w:val="00EA1583"/>
    <w:rsid w:val="00EA2C67"/>
    <w:rsid w:val="00EA33C4"/>
    <w:rsid w:val="00EB2279"/>
    <w:rsid w:val="00EC0599"/>
    <w:rsid w:val="00EC05C5"/>
    <w:rsid w:val="00EC0D33"/>
    <w:rsid w:val="00EC1FDC"/>
    <w:rsid w:val="00EC2B42"/>
    <w:rsid w:val="00EC3820"/>
    <w:rsid w:val="00ED4C0E"/>
    <w:rsid w:val="00ED6322"/>
    <w:rsid w:val="00EF20FF"/>
    <w:rsid w:val="00EF4259"/>
    <w:rsid w:val="00EF4769"/>
    <w:rsid w:val="00F00315"/>
    <w:rsid w:val="00F003E4"/>
    <w:rsid w:val="00F16667"/>
    <w:rsid w:val="00F24238"/>
    <w:rsid w:val="00F24383"/>
    <w:rsid w:val="00F26B7F"/>
    <w:rsid w:val="00F3078F"/>
    <w:rsid w:val="00F31D54"/>
    <w:rsid w:val="00F32680"/>
    <w:rsid w:val="00F34120"/>
    <w:rsid w:val="00F3434D"/>
    <w:rsid w:val="00F371D5"/>
    <w:rsid w:val="00F427BE"/>
    <w:rsid w:val="00F45336"/>
    <w:rsid w:val="00F47960"/>
    <w:rsid w:val="00F50A20"/>
    <w:rsid w:val="00F512E7"/>
    <w:rsid w:val="00F5382C"/>
    <w:rsid w:val="00F556B4"/>
    <w:rsid w:val="00F56B2D"/>
    <w:rsid w:val="00F56BB6"/>
    <w:rsid w:val="00F575AB"/>
    <w:rsid w:val="00F63A02"/>
    <w:rsid w:val="00F65489"/>
    <w:rsid w:val="00F67375"/>
    <w:rsid w:val="00F7241E"/>
    <w:rsid w:val="00F73D09"/>
    <w:rsid w:val="00F813FC"/>
    <w:rsid w:val="00F845D6"/>
    <w:rsid w:val="00F93EC5"/>
    <w:rsid w:val="00FA1387"/>
    <w:rsid w:val="00FA13AF"/>
    <w:rsid w:val="00FA1AEC"/>
    <w:rsid w:val="00FA2911"/>
    <w:rsid w:val="00FA34F5"/>
    <w:rsid w:val="00FB186F"/>
    <w:rsid w:val="00FB330B"/>
    <w:rsid w:val="00FB60AC"/>
    <w:rsid w:val="00FD2513"/>
    <w:rsid w:val="00FD36C4"/>
    <w:rsid w:val="00FE1ADB"/>
    <w:rsid w:val="00FE614B"/>
    <w:rsid w:val="00FE70C1"/>
    <w:rsid w:val="00FE773F"/>
    <w:rsid w:val="00FF01DF"/>
    <w:rsid w:val="00FF223B"/>
    <w:rsid w:val="00FF5D94"/>
    <w:rsid w:val="0139010F"/>
    <w:rsid w:val="01823A06"/>
    <w:rsid w:val="01D86994"/>
    <w:rsid w:val="01E41DE3"/>
    <w:rsid w:val="023A0FB7"/>
    <w:rsid w:val="0265054B"/>
    <w:rsid w:val="02E6201D"/>
    <w:rsid w:val="03001C79"/>
    <w:rsid w:val="031676A0"/>
    <w:rsid w:val="03183031"/>
    <w:rsid w:val="035E2BF3"/>
    <w:rsid w:val="050B232D"/>
    <w:rsid w:val="05164BE7"/>
    <w:rsid w:val="05234E03"/>
    <w:rsid w:val="052C039C"/>
    <w:rsid w:val="057B238D"/>
    <w:rsid w:val="059B22F6"/>
    <w:rsid w:val="05C86C09"/>
    <w:rsid w:val="05D32A1C"/>
    <w:rsid w:val="064315C5"/>
    <w:rsid w:val="068C7C4C"/>
    <w:rsid w:val="06942E5A"/>
    <w:rsid w:val="06D10554"/>
    <w:rsid w:val="072C42D2"/>
    <w:rsid w:val="07325972"/>
    <w:rsid w:val="073A1069"/>
    <w:rsid w:val="0789466C"/>
    <w:rsid w:val="082422EC"/>
    <w:rsid w:val="08A006BF"/>
    <w:rsid w:val="08C565F2"/>
    <w:rsid w:val="095852CB"/>
    <w:rsid w:val="095D095C"/>
    <w:rsid w:val="09770614"/>
    <w:rsid w:val="098E102A"/>
    <w:rsid w:val="0990373C"/>
    <w:rsid w:val="099730C7"/>
    <w:rsid w:val="09B55EFA"/>
    <w:rsid w:val="09D07DA9"/>
    <w:rsid w:val="0A043E81"/>
    <w:rsid w:val="0A5B0B74"/>
    <w:rsid w:val="0A5C798D"/>
    <w:rsid w:val="0A5F0B5D"/>
    <w:rsid w:val="0A616013"/>
    <w:rsid w:val="0A6856A9"/>
    <w:rsid w:val="0A6C019B"/>
    <w:rsid w:val="0A9C2975"/>
    <w:rsid w:val="0AAB1A9B"/>
    <w:rsid w:val="0AC87D21"/>
    <w:rsid w:val="0AEE3BCC"/>
    <w:rsid w:val="0B01011B"/>
    <w:rsid w:val="0B680DC4"/>
    <w:rsid w:val="0B952B8D"/>
    <w:rsid w:val="0BBC3877"/>
    <w:rsid w:val="0BF0203D"/>
    <w:rsid w:val="0C1C796E"/>
    <w:rsid w:val="0C1F4B53"/>
    <w:rsid w:val="0C840A1A"/>
    <w:rsid w:val="0CF550D2"/>
    <w:rsid w:val="0CFE716E"/>
    <w:rsid w:val="0D5E59FB"/>
    <w:rsid w:val="0D642229"/>
    <w:rsid w:val="0D706F9B"/>
    <w:rsid w:val="0DC331A1"/>
    <w:rsid w:val="0DD237BC"/>
    <w:rsid w:val="0DEE7DF7"/>
    <w:rsid w:val="0E115D2D"/>
    <w:rsid w:val="0E224840"/>
    <w:rsid w:val="0E286749"/>
    <w:rsid w:val="0E736EE0"/>
    <w:rsid w:val="0E7F1356"/>
    <w:rsid w:val="0EC11140"/>
    <w:rsid w:val="0ECD00A1"/>
    <w:rsid w:val="0ECF2B91"/>
    <w:rsid w:val="0ED70ED7"/>
    <w:rsid w:val="0EE92F84"/>
    <w:rsid w:val="0F155B4C"/>
    <w:rsid w:val="0F1D7F5B"/>
    <w:rsid w:val="0FAC5576"/>
    <w:rsid w:val="0FDC3796"/>
    <w:rsid w:val="10595C1B"/>
    <w:rsid w:val="12157C38"/>
    <w:rsid w:val="123A6B73"/>
    <w:rsid w:val="12BB03C6"/>
    <w:rsid w:val="12FD2134"/>
    <w:rsid w:val="132F6AB6"/>
    <w:rsid w:val="137F4C8C"/>
    <w:rsid w:val="138D071E"/>
    <w:rsid w:val="139454AD"/>
    <w:rsid w:val="13F25EC4"/>
    <w:rsid w:val="13F83651"/>
    <w:rsid w:val="146E35F1"/>
    <w:rsid w:val="148B307B"/>
    <w:rsid w:val="14A4376A"/>
    <w:rsid w:val="14C8795A"/>
    <w:rsid w:val="14D577BC"/>
    <w:rsid w:val="152E2E60"/>
    <w:rsid w:val="156F1F39"/>
    <w:rsid w:val="157250BC"/>
    <w:rsid w:val="15D241DC"/>
    <w:rsid w:val="15EC4D86"/>
    <w:rsid w:val="15F63117"/>
    <w:rsid w:val="1632283F"/>
    <w:rsid w:val="16363F00"/>
    <w:rsid w:val="16373D42"/>
    <w:rsid w:val="164B4D9F"/>
    <w:rsid w:val="16582624"/>
    <w:rsid w:val="169E77CE"/>
    <w:rsid w:val="172822BB"/>
    <w:rsid w:val="172C2525"/>
    <w:rsid w:val="17D3238F"/>
    <w:rsid w:val="18091C3E"/>
    <w:rsid w:val="185F480A"/>
    <w:rsid w:val="18A12CF5"/>
    <w:rsid w:val="18BD05B2"/>
    <w:rsid w:val="18FB7F0C"/>
    <w:rsid w:val="19127B31"/>
    <w:rsid w:val="191D5EC2"/>
    <w:rsid w:val="19393A07"/>
    <w:rsid w:val="1950338B"/>
    <w:rsid w:val="1A132F57"/>
    <w:rsid w:val="1A7A5DFE"/>
    <w:rsid w:val="1B001DD6"/>
    <w:rsid w:val="1BA32A51"/>
    <w:rsid w:val="1BBF2C12"/>
    <w:rsid w:val="1BC7572E"/>
    <w:rsid w:val="1C2EE2BF"/>
    <w:rsid w:val="1D194148"/>
    <w:rsid w:val="1D3B7BAB"/>
    <w:rsid w:val="1E3A3326"/>
    <w:rsid w:val="1E7958F0"/>
    <w:rsid w:val="1E8CBE0B"/>
    <w:rsid w:val="1EE61C9C"/>
    <w:rsid w:val="1EE76CC2"/>
    <w:rsid w:val="1FB75D16"/>
    <w:rsid w:val="1FC16625"/>
    <w:rsid w:val="1FD9754F"/>
    <w:rsid w:val="20631BE8"/>
    <w:rsid w:val="209A1B8C"/>
    <w:rsid w:val="209D4D0F"/>
    <w:rsid w:val="20DD5AF8"/>
    <w:rsid w:val="211636D4"/>
    <w:rsid w:val="214D22F5"/>
    <w:rsid w:val="217F3103"/>
    <w:rsid w:val="2202413D"/>
    <w:rsid w:val="22253891"/>
    <w:rsid w:val="22371FD7"/>
    <w:rsid w:val="22467649"/>
    <w:rsid w:val="22D24D9C"/>
    <w:rsid w:val="23197621"/>
    <w:rsid w:val="239669EF"/>
    <w:rsid w:val="23E24AEB"/>
    <w:rsid w:val="24283062"/>
    <w:rsid w:val="242E4F6B"/>
    <w:rsid w:val="24350A36"/>
    <w:rsid w:val="247F01ED"/>
    <w:rsid w:val="24D02576"/>
    <w:rsid w:val="24E178B8"/>
    <w:rsid w:val="24FD0ABB"/>
    <w:rsid w:val="2509234F"/>
    <w:rsid w:val="250C32D4"/>
    <w:rsid w:val="251C5E63"/>
    <w:rsid w:val="253A2EBB"/>
    <w:rsid w:val="25801095"/>
    <w:rsid w:val="2581FE2A"/>
    <w:rsid w:val="25892045"/>
    <w:rsid w:val="25A40D77"/>
    <w:rsid w:val="25C46BF1"/>
    <w:rsid w:val="25E877BF"/>
    <w:rsid w:val="26605E66"/>
    <w:rsid w:val="2709311A"/>
    <w:rsid w:val="27930F40"/>
    <w:rsid w:val="27D63767"/>
    <w:rsid w:val="282E1BE3"/>
    <w:rsid w:val="283050FB"/>
    <w:rsid w:val="28357004"/>
    <w:rsid w:val="284705A3"/>
    <w:rsid w:val="287B1CF7"/>
    <w:rsid w:val="28B16468"/>
    <w:rsid w:val="29222E8B"/>
    <w:rsid w:val="297D4D9D"/>
    <w:rsid w:val="2A0529F0"/>
    <w:rsid w:val="2A7F6DF3"/>
    <w:rsid w:val="2AF6240B"/>
    <w:rsid w:val="2B421205"/>
    <w:rsid w:val="2B991C14"/>
    <w:rsid w:val="2BE54B01"/>
    <w:rsid w:val="2C9D7A7A"/>
    <w:rsid w:val="2C9E2D18"/>
    <w:rsid w:val="2CA06BC3"/>
    <w:rsid w:val="2CBA556F"/>
    <w:rsid w:val="2CD22C15"/>
    <w:rsid w:val="2CF51ED1"/>
    <w:rsid w:val="2CFB664E"/>
    <w:rsid w:val="2D9E47B3"/>
    <w:rsid w:val="2E165A3D"/>
    <w:rsid w:val="2E3063D5"/>
    <w:rsid w:val="2E393461"/>
    <w:rsid w:val="2E3E78E9"/>
    <w:rsid w:val="2E6B3FEF"/>
    <w:rsid w:val="2E7C0A53"/>
    <w:rsid w:val="2E953B7B"/>
    <w:rsid w:val="2EC27BA3"/>
    <w:rsid w:val="2ED645E4"/>
    <w:rsid w:val="2F152201"/>
    <w:rsid w:val="2F3B2DD9"/>
    <w:rsid w:val="2F6F6D61"/>
    <w:rsid w:val="30045057"/>
    <w:rsid w:val="302A2887"/>
    <w:rsid w:val="303654A5"/>
    <w:rsid w:val="305B097F"/>
    <w:rsid w:val="305E43CC"/>
    <w:rsid w:val="3086432B"/>
    <w:rsid w:val="3091013E"/>
    <w:rsid w:val="309D3F50"/>
    <w:rsid w:val="3109327F"/>
    <w:rsid w:val="312B4AB9"/>
    <w:rsid w:val="31510C6A"/>
    <w:rsid w:val="31851F84"/>
    <w:rsid w:val="31A359FC"/>
    <w:rsid w:val="31AC630C"/>
    <w:rsid w:val="31AD1DF9"/>
    <w:rsid w:val="3203259E"/>
    <w:rsid w:val="322F0E63"/>
    <w:rsid w:val="32445586"/>
    <w:rsid w:val="328947D0"/>
    <w:rsid w:val="329A2711"/>
    <w:rsid w:val="32DC69FE"/>
    <w:rsid w:val="330B11ED"/>
    <w:rsid w:val="33517CAD"/>
    <w:rsid w:val="335B05D1"/>
    <w:rsid w:val="33607DFA"/>
    <w:rsid w:val="337820FF"/>
    <w:rsid w:val="33AB7D9E"/>
    <w:rsid w:val="33B26FA6"/>
    <w:rsid w:val="33F50688"/>
    <w:rsid w:val="344319D6"/>
    <w:rsid w:val="34541E89"/>
    <w:rsid w:val="349F1B61"/>
    <w:rsid w:val="34C2295A"/>
    <w:rsid w:val="34D449C8"/>
    <w:rsid w:val="34E82DE4"/>
    <w:rsid w:val="34EF09E7"/>
    <w:rsid w:val="35064D89"/>
    <w:rsid w:val="35515208"/>
    <w:rsid w:val="35A70196"/>
    <w:rsid w:val="35B07883"/>
    <w:rsid w:val="35B20725"/>
    <w:rsid w:val="35B4113B"/>
    <w:rsid w:val="35F70D80"/>
    <w:rsid w:val="35F9471D"/>
    <w:rsid w:val="36227ADF"/>
    <w:rsid w:val="363479F9"/>
    <w:rsid w:val="366B0D96"/>
    <w:rsid w:val="36A77D38"/>
    <w:rsid w:val="36BD3ACA"/>
    <w:rsid w:val="37266088"/>
    <w:rsid w:val="375D0761"/>
    <w:rsid w:val="38131192"/>
    <w:rsid w:val="38276C83"/>
    <w:rsid w:val="383E6B55"/>
    <w:rsid w:val="383F45D6"/>
    <w:rsid w:val="38923903"/>
    <w:rsid w:val="39045619"/>
    <w:rsid w:val="39446403"/>
    <w:rsid w:val="3955089B"/>
    <w:rsid w:val="39BC1DBE"/>
    <w:rsid w:val="39E055BD"/>
    <w:rsid w:val="3A0C5E4C"/>
    <w:rsid w:val="3A161F3E"/>
    <w:rsid w:val="3A394391"/>
    <w:rsid w:val="3A9B0BB2"/>
    <w:rsid w:val="3AA0503A"/>
    <w:rsid w:val="3AC328E0"/>
    <w:rsid w:val="3B364634"/>
    <w:rsid w:val="3B6834A4"/>
    <w:rsid w:val="3B9F29DF"/>
    <w:rsid w:val="3BAA0D70"/>
    <w:rsid w:val="3BFD65FB"/>
    <w:rsid w:val="3C1926A8"/>
    <w:rsid w:val="3C1B290E"/>
    <w:rsid w:val="3C2A4B41"/>
    <w:rsid w:val="3C607C27"/>
    <w:rsid w:val="3C7B6ECA"/>
    <w:rsid w:val="3DB249C8"/>
    <w:rsid w:val="3E062111"/>
    <w:rsid w:val="3E564EF3"/>
    <w:rsid w:val="3E6831F2"/>
    <w:rsid w:val="3EBF6F47"/>
    <w:rsid w:val="3F3106BC"/>
    <w:rsid w:val="3F45735D"/>
    <w:rsid w:val="3FAD5A88"/>
    <w:rsid w:val="3FB13253"/>
    <w:rsid w:val="3FB60916"/>
    <w:rsid w:val="3FC80830"/>
    <w:rsid w:val="400B5E21"/>
    <w:rsid w:val="402E72DA"/>
    <w:rsid w:val="40374367"/>
    <w:rsid w:val="405F332D"/>
    <w:rsid w:val="40631D33"/>
    <w:rsid w:val="406D6DBF"/>
    <w:rsid w:val="40830F63"/>
    <w:rsid w:val="40D432EC"/>
    <w:rsid w:val="41184CDA"/>
    <w:rsid w:val="4130082C"/>
    <w:rsid w:val="41A67DC1"/>
    <w:rsid w:val="422E1148"/>
    <w:rsid w:val="429709CE"/>
    <w:rsid w:val="42D53D36"/>
    <w:rsid w:val="431B4668"/>
    <w:rsid w:val="43585209"/>
    <w:rsid w:val="4364489E"/>
    <w:rsid w:val="446A1BCE"/>
    <w:rsid w:val="44773462"/>
    <w:rsid w:val="447A51A2"/>
    <w:rsid w:val="448239F1"/>
    <w:rsid w:val="44842778"/>
    <w:rsid w:val="44AD5B3A"/>
    <w:rsid w:val="44D24A75"/>
    <w:rsid w:val="44DC0C08"/>
    <w:rsid w:val="44FB36BB"/>
    <w:rsid w:val="450E5003"/>
    <w:rsid w:val="45528C06"/>
    <w:rsid w:val="455475CD"/>
    <w:rsid w:val="45660EE2"/>
    <w:rsid w:val="458845A4"/>
    <w:rsid w:val="45F0744B"/>
    <w:rsid w:val="46B71412"/>
    <w:rsid w:val="46F41277"/>
    <w:rsid w:val="4702556E"/>
    <w:rsid w:val="472552CA"/>
    <w:rsid w:val="4735425F"/>
    <w:rsid w:val="473B4C78"/>
    <w:rsid w:val="4776080C"/>
    <w:rsid w:val="48326701"/>
    <w:rsid w:val="48496D6C"/>
    <w:rsid w:val="48616076"/>
    <w:rsid w:val="48A777E0"/>
    <w:rsid w:val="495C70E7"/>
    <w:rsid w:val="495F5E6E"/>
    <w:rsid w:val="498B5A38"/>
    <w:rsid w:val="49AB4DA7"/>
    <w:rsid w:val="49C16E0C"/>
    <w:rsid w:val="49EC47D8"/>
    <w:rsid w:val="49F927E9"/>
    <w:rsid w:val="4A121B19"/>
    <w:rsid w:val="4A221E03"/>
    <w:rsid w:val="4AD349F3"/>
    <w:rsid w:val="4B1A6144"/>
    <w:rsid w:val="4B3E507F"/>
    <w:rsid w:val="4B4B6913"/>
    <w:rsid w:val="4B7818BD"/>
    <w:rsid w:val="4BCD0D75"/>
    <w:rsid w:val="4BE447B1"/>
    <w:rsid w:val="4BF00726"/>
    <w:rsid w:val="4C3F7745"/>
    <w:rsid w:val="4C4E2CBD"/>
    <w:rsid w:val="4C835716"/>
    <w:rsid w:val="4C950EB3"/>
    <w:rsid w:val="4CEC18C2"/>
    <w:rsid w:val="4DED276A"/>
    <w:rsid w:val="4E645C2C"/>
    <w:rsid w:val="4E987D3F"/>
    <w:rsid w:val="4EA7554A"/>
    <w:rsid w:val="4EE64F00"/>
    <w:rsid w:val="4F01352B"/>
    <w:rsid w:val="4F1F055D"/>
    <w:rsid w:val="4F8A5A0E"/>
    <w:rsid w:val="4FA30073"/>
    <w:rsid w:val="4FBB03DB"/>
    <w:rsid w:val="4FD856E5"/>
    <w:rsid w:val="4FE83B67"/>
    <w:rsid w:val="4FEA34AF"/>
    <w:rsid w:val="500E23E4"/>
    <w:rsid w:val="501F267E"/>
    <w:rsid w:val="50211405"/>
    <w:rsid w:val="505563DC"/>
    <w:rsid w:val="50781E13"/>
    <w:rsid w:val="50804CA1"/>
    <w:rsid w:val="5081483A"/>
    <w:rsid w:val="50BE2588"/>
    <w:rsid w:val="50BF0009"/>
    <w:rsid w:val="50F93666"/>
    <w:rsid w:val="511A741E"/>
    <w:rsid w:val="5196613F"/>
    <w:rsid w:val="51F93209"/>
    <w:rsid w:val="520812A5"/>
    <w:rsid w:val="527079D0"/>
    <w:rsid w:val="53237473"/>
    <w:rsid w:val="532D3606"/>
    <w:rsid w:val="53513D1E"/>
    <w:rsid w:val="538F45A4"/>
    <w:rsid w:val="53E93741"/>
    <w:rsid w:val="5415359C"/>
    <w:rsid w:val="5422764F"/>
    <w:rsid w:val="54B05D00"/>
    <w:rsid w:val="551E0533"/>
    <w:rsid w:val="553F7680"/>
    <w:rsid w:val="55442D72"/>
    <w:rsid w:val="5584155C"/>
    <w:rsid w:val="55D422A9"/>
    <w:rsid w:val="55F96F9C"/>
    <w:rsid w:val="568A5206"/>
    <w:rsid w:val="56C53F2C"/>
    <w:rsid w:val="56CF7EF9"/>
    <w:rsid w:val="56D23D8C"/>
    <w:rsid w:val="56FF0A48"/>
    <w:rsid w:val="57265F18"/>
    <w:rsid w:val="572978F2"/>
    <w:rsid w:val="57494340"/>
    <w:rsid w:val="574D2D46"/>
    <w:rsid w:val="57CF03A5"/>
    <w:rsid w:val="57D35153"/>
    <w:rsid w:val="57F80C60"/>
    <w:rsid w:val="58160210"/>
    <w:rsid w:val="58450D5F"/>
    <w:rsid w:val="58B0040F"/>
    <w:rsid w:val="58C3162E"/>
    <w:rsid w:val="58D42781"/>
    <w:rsid w:val="58D567EF"/>
    <w:rsid w:val="58E72AE7"/>
    <w:rsid w:val="5986716D"/>
    <w:rsid w:val="598D1CFE"/>
    <w:rsid w:val="5A7C097F"/>
    <w:rsid w:val="5AEF2EBC"/>
    <w:rsid w:val="5B1024F7"/>
    <w:rsid w:val="5B187F37"/>
    <w:rsid w:val="5B374935"/>
    <w:rsid w:val="5B402954"/>
    <w:rsid w:val="5B412CC6"/>
    <w:rsid w:val="5B52515F"/>
    <w:rsid w:val="5B5F11CE"/>
    <w:rsid w:val="5BDE63C8"/>
    <w:rsid w:val="5CA5038F"/>
    <w:rsid w:val="5D281862"/>
    <w:rsid w:val="5D562CB2"/>
    <w:rsid w:val="5D762C66"/>
    <w:rsid w:val="5D87726D"/>
    <w:rsid w:val="5D8B7388"/>
    <w:rsid w:val="5DBD5F58"/>
    <w:rsid w:val="5DF247AE"/>
    <w:rsid w:val="5E02284A"/>
    <w:rsid w:val="5E4567B6"/>
    <w:rsid w:val="5E5644D2"/>
    <w:rsid w:val="5E7E45FE"/>
    <w:rsid w:val="5E99558B"/>
    <w:rsid w:val="5F47185C"/>
    <w:rsid w:val="5F484D1D"/>
    <w:rsid w:val="5F893E78"/>
    <w:rsid w:val="5FE61766"/>
    <w:rsid w:val="5FFA0406"/>
    <w:rsid w:val="60584F1D"/>
    <w:rsid w:val="605B3923"/>
    <w:rsid w:val="605B5EA1"/>
    <w:rsid w:val="60B168B0"/>
    <w:rsid w:val="60CA1B9F"/>
    <w:rsid w:val="612855F5"/>
    <w:rsid w:val="61495B2A"/>
    <w:rsid w:val="61C509A2"/>
    <w:rsid w:val="620B7DE6"/>
    <w:rsid w:val="621B0081"/>
    <w:rsid w:val="6220200C"/>
    <w:rsid w:val="62306A78"/>
    <w:rsid w:val="6264757B"/>
    <w:rsid w:val="62B246FC"/>
    <w:rsid w:val="62FA73DE"/>
    <w:rsid w:val="63184758"/>
    <w:rsid w:val="634C61F4"/>
    <w:rsid w:val="63714235"/>
    <w:rsid w:val="637C0048"/>
    <w:rsid w:val="63840CD3"/>
    <w:rsid w:val="63B71127"/>
    <w:rsid w:val="64034252"/>
    <w:rsid w:val="64290525"/>
    <w:rsid w:val="642C31C3"/>
    <w:rsid w:val="642F5F71"/>
    <w:rsid w:val="64662C69"/>
    <w:rsid w:val="64EA299F"/>
    <w:rsid w:val="65046BCA"/>
    <w:rsid w:val="651110CD"/>
    <w:rsid w:val="651B09EE"/>
    <w:rsid w:val="652A1008"/>
    <w:rsid w:val="656A1DF2"/>
    <w:rsid w:val="659B47BF"/>
    <w:rsid w:val="65A65CF0"/>
    <w:rsid w:val="65EE67C8"/>
    <w:rsid w:val="666C5E2A"/>
    <w:rsid w:val="6777664F"/>
    <w:rsid w:val="67793D50"/>
    <w:rsid w:val="67873066"/>
    <w:rsid w:val="68504EAB"/>
    <w:rsid w:val="686E7AE0"/>
    <w:rsid w:val="68E27A9F"/>
    <w:rsid w:val="6911679D"/>
    <w:rsid w:val="69490748"/>
    <w:rsid w:val="69A93FE5"/>
    <w:rsid w:val="69CE02FF"/>
    <w:rsid w:val="6A072AD7"/>
    <w:rsid w:val="6A352CCF"/>
    <w:rsid w:val="6A5F26C1"/>
    <w:rsid w:val="6AE24FE6"/>
    <w:rsid w:val="6B085226"/>
    <w:rsid w:val="6B6B4556"/>
    <w:rsid w:val="6C4910B5"/>
    <w:rsid w:val="6C4E6C53"/>
    <w:rsid w:val="6CC509FF"/>
    <w:rsid w:val="6CDB2BA3"/>
    <w:rsid w:val="6CDD1929"/>
    <w:rsid w:val="6D916E4E"/>
    <w:rsid w:val="6DB02EEE"/>
    <w:rsid w:val="6DE226E4"/>
    <w:rsid w:val="6DE92D60"/>
    <w:rsid w:val="6DFC2E5C"/>
    <w:rsid w:val="6E091001"/>
    <w:rsid w:val="6E40575C"/>
    <w:rsid w:val="6E5E2D1F"/>
    <w:rsid w:val="6E8C5DEC"/>
    <w:rsid w:val="6EC46886"/>
    <w:rsid w:val="6F7076E4"/>
    <w:rsid w:val="6F7A21F2"/>
    <w:rsid w:val="6FC54864"/>
    <w:rsid w:val="6FFD47DF"/>
    <w:rsid w:val="702951B3"/>
    <w:rsid w:val="70703A03"/>
    <w:rsid w:val="70784693"/>
    <w:rsid w:val="708C3333"/>
    <w:rsid w:val="70933618"/>
    <w:rsid w:val="70C31ED0"/>
    <w:rsid w:val="70EE3BBB"/>
    <w:rsid w:val="71034277"/>
    <w:rsid w:val="710B71A4"/>
    <w:rsid w:val="71163298"/>
    <w:rsid w:val="712244BF"/>
    <w:rsid w:val="7165689A"/>
    <w:rsid w:val="716C2775"/>
    <w:rsid w:val="716C6225"/>
    <w:rsid w:val="71866DCF"/>
    <w:rsid w:val="718A1378"/>
    <w:rsid w:val="71902C0D"/>
    <w:rsid w:val="71A3637F"/>
    <w:rsid w:val="71C92D3B"/>
    <w:rsid w:val="72DC3AFD"/>
    <w:rsid w:val="72DE2883"/>
    <w:rsid w:val="72DE6B74"/>
    <w:rsid w:val="737A1E8A"/>
    <w:rsid w:val="7380BBB4"/>
    <w:rsid w:val="739E015D"/>
    <w:rsid w:val="73C64D7F"/>
    <w:rsid w:val="73E51DB1"/>
    <w:rsid w:val="74202993"/>
    <w:rsid w:val="742C11FC"/>
    <w:rsid w:val="745942EE"/>
    <w:rsid w:val="745D0B5E"/>
    <w:rsid w:val="748302EE"/>
    <w:rsid w:val="74884E3D"/>
    <w:rsid w:val="74D629BE"/>
    <w:rsid w:val="750A0A4C"/>
    <w:rsid w:val="75625E25"/>
    <w:rsid w:val="7571624D"/>
    <w:rsid w:val="75AA6219"/>
    <w:rsid w:val="760865B3"/>
    <w:rsid w:val="762E4274"/>
    <w:rsid w:val="76AD6D41"/>
    <w:rsid w:val="76AE7E11"/>
    <w:rsid w:val="76B344CD"/>
    <w:rsid w:val="76BA312B"/>
    <w:rsid w:val="76BD4F21"/>
    <w:rsid w:val="76C57C6B"/>
    <w:rsid w:val="76C96671"/>
    <w:rsid w:val="76F44F37"/>
    <w:rsid w:val="770C03DF"/>
    <w:rsid w:val="77195DB1"/>
    <w:rsid w:val="7762065B"/>
    <w:rsid w:val="77A95CDF"/>
    <w:rsid w:val="77FC1EE6"/>
    <w:rsid w:val="780350F4"/>
    <w:rsid w:val="786F69A2"/>
    <w:rsid w:val="788A40D3"/>
    <w:rsid w:val="7905019A"/>
    <w:rsid w:val="79144F31"/>
    <w:rsid w:val="79155A22"/>
    <w:rsid w:val="796D439A"/>
    <w:rsid w:val="798B16F8"/>
    <w:rsid w:val="79921083"/>
    <w:rsid w:val="79A757A5"/>
    <w:rsid w:val="79A90CA8"/>
    <w:rsid w:val="7A141AFC"/>
    <w:rsid w:val="7A376099"/>
    <w:rsid w:val="7A6B2F64"/>
    <w:rsid w:val="7A9C4DB8"/>
    <w:rsid w:val="7AA75347"/>
    <w:rsid w:val="7B212D08"/>
    <w:rsid w:val="7B8D6C56"/>
    <w:rsid w:val="7B9357FE"/>
    <w:rsid w:val="7B9939D6"/>
    <w:rsid w:val="7BA1555F"/>
    <w:rsid w:val="7C120B35"/>
    <w:rsid w:val="7C25698E"/>
    <w:rsid w:val="7CA67C6C"/>
    <w:rsid w:val="7D206CD5"/>
    <w:rsid w:val="7D474996"/>
    <w:rsid w:val="7D6B786F"/>
    <w:rsid w:val="7D8537D7"/>
    <w:rsid w:val="7D906503"/>
    <w:rsid w:val="7DCC4BF0"/>
    <w:rsid w:val="7E034D49"/>
    <w:rsid w:val="7E2D398F"/>
    <w:rsid w:val="7E337C9D"/>
    <w:rsid w:val="7E346B9D"/>
    <w:rsid w:val="7E403C7E"/>
    <w:rsid w:val="7E5106CC"/>
    <w:rsid w:val="7EA33E73"/>
    <w:rsid w:val="7EBA4878"/>
    <w:rsid w:val="7EFA5662"/>
    <w:rsid w:val="7F0E6500"/>
    <w:rsid w:val="7F33543B"/>
    <w:rsid w:val="7F674918"/>
    <w:rsid w:val="7F8D4850"/>
    <w:rsid w:val="7FAE08F2"/>
    <w:rsid w:val="7FD14960"/>
    <w:rsid w:val="7FE142DA"/>
    <w:rsid w:val="7FF62F7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qFormat="1" w:unhideWhenUsed="0" w:uiPriority="34" w:semiHidden="0" w:name="List Paragraph"/>
  </w:latentStyles>
  <w:style w:type="paragraph" w:default="1" w:styleId="1">
    <w:name w:val="Normal"/>
    <w:qFormat/>
    <w:uiPriority w:val="0"/>
    <w:pPr>
      <w:keepNext w:val="0"/>
      <w:keepLines w:val="0"/>
      <w:pageBreakBefore w:val="0"/>
      <w:widowControl/>
      <w:kinsoku/>
      <w:wordWrap/>
      <w:overflowPunct/>
      <w:topLinePunct w:val="0"/>
      <w:autoSpaceDE/>
      <w:autoSpaceDN/>
      <w:bidi w:val="0"/>
      <w:adjustRightInd/>
      <w:snapToGrid/>
      <w:spacing w:beforeAutospacing="0" w:line="360" w:lineRule="auto"/>
      <w:ind w:left="0" w:leftChars="0" w:firstLine="709" w:firstLineChars="0"/>
      <w:jc w:val="both"/>
      <w:textAlignment w:val="auto"/>
    </w:pPr>
    <w:rPr>
      <w:rFonts w:ascii="Times New Roman" w:hAnsi="Times New Roman" w:eastAsia="Calibri" w:cs="Times New Roman"/>
      <w:sz w:val="28"/>
      <w:szCs w:val="28"/>
      <w:lang w:val="ru-RU" w:eastAsia="ru-RU" w:bidi="ar-SA"/>
    </w:rPr>
  </w:style>
  <w:style w:type="paragraph" w:styleId="2">
    <w:name w:val="heading 1"/>
    <w:basedOn w:val="1"/>
    <w:next w:val="1"/>
    <w:link w:val="49"/>
    <w:qFormat/>
    <w:uiPriority w:val="9"/>
    <w:pPr>
      <w:keepNext/>
      <w:keepLines/>
      <w:spacing w:before="240" w:after="120"/>
      <w:ind w:firstLine="0"/>
      <w:jc w:val="center"/>
      <w:outlineLvl w:val="0"/>
    </w:pPr>
    <w:rPr>
      <w:b/>
    </w:rPr>
  </w:style>
  <w:style w:type="paragraph" w:styleId="3">
    <w:name w:val="heading 2"/>
    <w:basedOn w:val="1"/>
    <w:next w:val="1"/>
    <w:link w:val="50"/>
    <w:qFormat/>
    <w:uiPriority w:val="9"/>
    <w:pPr>
      <w:keepNext/>
      <w:keepLines/>
      <w:numPr>
        <w:ilvl w:val="1"/>
        <w:numId w:val="1"/>
      </w:numPr>
      <w:snapToGrid w:val="0"/>
      <w:spacing w:before="480" w:after="360"/>
      <w:ind w:left="278"/>
      <w:jc w:val="center"/>
      <w:outlineLvl w:val="1"/>
    </w:pPr>
    <w:rPr>
      <w:b/>
      <w:bCs/>
      <w:szCs w:val="36"/>
    </w:rPr>
  </w:style>
  <w:style w:type="paragraph" w:styleId="4">
    <w:name w:val="heading 3"/>
    <w:basedOn w:val="1"/>
    <w:next w:val="1"/>
    <w:qFormat/>
    <w:uiPriority w:val="9"/>
    <w:pPr>
      <w:keepNext/>
      <w:keepLines/>
      <w:spacing w:before="280" w:after="80"/>
      <w:outlineLvl w:val="2"/>
    </w:pPr>
    <w:rPr>
      <w:b/>
    </w:rPr>
  </w:style>
  <w:style w:type="paragraph" w:styleId="5">
    <w:name w:val="heading 4"/>
    <w:basedOn w:val="1"/>
    <w:next w:val="1"/>
    <w:qFormat/>
    <w:uiPriority w:val="9"/>
    <w:pPr>
      <w:keepNext/>
      <w:keepLines/>
      <w:spacing w:before="240" w:after="40"/>
      <w:outlineLvl w:val="3"/>
    </w:pPr>
    <w:rPr>
      <w:b/>
      <w:sz w:val="24"/>
      <w:szCs w:val="24"/>
    </w:rPr>
  </w:style>
  <w:style w:type="paragraph" w:styleId="6">
    <w:name w:val="heading 5"/>
    <w:basedOn w:val="1"/>
    <w:next w:val="1"/>
    <w:qFormat/>
    <w:uiPriority w:val="9"/>
    <w:pPr>
      <w:keepNext/>
      <w:keepLines/>
      <w:spacing w:before="220" w:after="40"/>
      <w:outlineLvl w:val="4"/>
    </w:pPr>
    <w:rPr>
      <w:b/>
    </w:rPr>
  </w:style>
  <w:style w:type="paragraph" w:styleId="7">
    <w:name w:val="heading 6"/>
    <w:basedOn w:val="1"/>
    <w:next w:val="1"/>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basedOn w:val="8"/>
    <w:unhideWhenUsed/>
    <w:qFormat/>
    <w:uiPriority w:val="99"/>
    <w:rPr>
      <w:color w:val="954F72"/>
      <w:u w:val="single"/>
    </w:rPr>
  </w:style>
  <w:style w:type="character" w:styleId="11">
    <w:name w:val="annotation reference"/>
    <w:basedOn w:val="8"/>
    <w:unhideWhenUsed/>
    <w:qFormat/>
    <w:uiPriority w:val="99"/>
    <w:rPr>
      <w:sz w:val="16"/>
      <w:szCs w:val="16"/>
    </w:rPr>
  </w:style>
  <w:style w:type="character" w:styleId="12">
    <w:name w:val="Emphasis"/>
    <w:basedOn w:val="8"/>
    <w:qFormat/>
    <w:uiPriority w:val="20"/>
    <w:rPr>
      <w:i/>
      <w:iCs/>
    </w:rPr>
  </w:style>
  <w:style w:type="character" w:styleId="13">
    <w:name w:val="Hyperlink"/>
    <w:basedOn w:val="8"/>
    <w:unhideWhenUsed/>
    <w:qFormat/>
    <w:uiPriority w:val="99"/>
    <w:rPr>
      <w:color w:val="0563C1"/>
      <w:u w:val="single"/>
    </w:rPr>
  </w:style>
  <w:style w:type="character" w:styleId="14">
    <w:name w:val="Strong"/>
    <w:basedOn w:val="8"/>
    <w:qFormat/>
    <w:uiPriority w:val="22"/>
    <w:rPr>
      <w:b/>
      <w:bCs/>
    </w:rPr>
  </w:style>
  <w:style w:type="paragraph" w:styleId="15">
    <w:name w:val="Balloon Text"/>
    <w:basedOn w:val="1"/>
    <w:link w:val="43"/>
    <w:semiHidden/>
    <w:unhideWhenUsed/>
    <w:qFormat/>
    <w:uiPriority w:val="99"/>
    <w:rPr>
      <w:rFonts w:ascii="Segoe UI" w:hAnsi="Segoe UI" w:cs="Segoe UI"/>
      <w:sz w:val="18"/>
      <w:szCs w:val="18"/>
    </w:rPr>
  </w:style>
  <w:style w:type="paragraph" w:styleId="16">
    <w:name w:val="caption"/>
    <w:basedOn w:val="1"/>
    <w:next w:val="1"/>
    <w:qFormat/>
    <w:uiPriority w:val="35"/>
    <w:rPr>
      <w:rFonts w:ascii="Arial" w:hAnsi="Arial" w:eastAsia="SimHei" w:cs="Arial"/>
      <w:sz w:val="20"/>
    </w:rPr>
  </w:style>
  <w:style w:type="paragraph" w:styleId="17">
    <w:name w:val="annotation text"/>
    <w:basedOn w:val="1"/>
    <w:link w:val="29"/>
    <w:unhideWhenUsed/>
    <w:qFormat/>
    <w:uiPriority w:val="99"/>
    <w:rPr>
      <w:sz w:val="20"/>
      <w:szCs w:val="20"/>
    </w:rPr>
  </w:style>
  <w:style w:type="paragraph" w:styleId="18">
    <w:name w:val="annotation subject"/>
    <w:basedOn w:val="17"/>
    <w:next w:val="17"/>
    <w:link w:val="30"/>
    <w:unhideWhenUsed/>
    <w:qFormat/>
    <w:uiPriority w:val="99"/>
    <w:rPr>
      <w:b/>
      <w:bCs/>
    </w:rPr>
  </w:style>
  <w:style w:type="paragraph" w:styleId="19">
    <w:name w:val="header"/>
    <w:basedOn w:val="1"/>
    <w:link w:val="31"/>
    <w:unhideWhenUsed/>
    <w:qFormat/>
    <w:uiPriority w:val="99"/>
    <w:pPr>
      <w:tabs>
        <w:tab w:val="center" w:pos="4677"/>
        <w:tab w:val="right" w:pos="9355"/>
      </w:tabs>
    </w:pPr>
  </w:style>
  <w:style w:type="paragraph" w:styleId="20">
    <w:name w:val="toc 1"/>
    <w:basedOn w:val="1"/>
    <w:next w:val="1"/>
    <w:unhideWhenUsed/>
    <w:qFormat/>
    <w:uiPriority w:val="39"/>
    <w:pPr>
      <w:tabs>
        <w:tab w:val="right" w:leader="dot" w:pos="9864"/>
      </w:tabs>
      <w:spacing w:after="100" w:line="240" w:lineRule="auto"/>
      <w:ind w:firstLine="0"/>
    </w:pPr>
  </w:style>
  <w:style w:type="paragraph" w:styleId="21">
    <w:name w:val="toc 3"/>
    <w:basedOn w:val="1"/>
    <w:next w:val="1"/>
    <w:unhideWhenUsed/>
    <w:qFormat/>
    <w:uiPriority w:val="39"/>
    <w:pPr>
      <w:spacing w:after="100"/>
      <w:ind w:left="440"/>
    </w:pPr>
    <w:rPr>
      <w:rFonts w:eastAsia="SimSun"/>
    </w:rPr>
  </w:style>
  <w:style w:type="paragraph" w:styleId="22">
    <w:name w:val="toc 2"/>
    <w:basedOn w:val="1"/>
    <w:next w:val="1"/>
    <w:unhideWhenUsed/>
    <w:qFormat/>
    <w:uiPriority w:val="39"/>
    <w:pPr>
      <w:tabs>
        <w:tab w:val="right" w:leader="dot" w:pos="9864"/>
      </w:tabs>
      <w:spacing w:after="100" w:line="240" w:lineRule="auto"/>
      <w:ind w:left="221" w:firstLine="0"/>
    </w:pPr>
  </w:style>
  <w:style w:type="paragraph" w:styleId="23">
    <w:name w:val="Title"/>
    <w:basedOn w:val="1"/>
    <w:next w:val="1"/>
    <w:qFormat/>
    <w:uiPriority w:val="10"/>
    <w:pPr>
      <w:keepNext/>
      <w:keepLines/>
      <w:spacing w:before="480" w:after="120"/>
    </w:pPr>
    <w:rPr>
      <w:b/>
      <w:sz w:val="72"/>
      <w:szCs w:val="72"/>
    </w:rPr>
  </w:style>
  <w:style w:type="paragraph" w:styleId="24">
    <w:name w:val="footer"/>
    <w:basedOn w:val="1"/>
    <w:link w:val="32"/>
    <w:unhideWhenUsed/>
    <w:qFormat/>
    <w:uiPriority w:val="99"/>
    <w:pPr>
      <w:tabs>
        <w:tab w:val="center" w:pos="4677"/>
        <w:tab w:val="right" w:pos="9355"/>
      </w:tabs>
    </w:pPr>
  </w:style>
  <w:style w:type="paragraph" w:styleId="25">
    <w:name w:val="Normal (Web)"/>
    <w:unhideWhenUsed/>
    <w:qFormat/>
    <w:uiPriority w:val="99"/>
    <w:pPr>
      <w:spacing w:before="100" w:beforeAutospacing="1" w:after="100" w:afterAutospacing="1"/>
    </w:pPr>
    <w:rPr>
      <w:rFonts w:ascii="Times New Roman" w:hAnsi="Times New Roman" w:eastAsia="SimSun" w:cs="Times New Roman"/>
      <w:sz w:val="24"/>
      <w:szCs w:val="24"/>
      <w:lang w:val="en-US" w:eastAsia="zh-CN" w:bidi="ar-SA"/>
    </w:rPr>
  </w:style>
  <w:style w:type="paragraph" w:styleId="26">
    <w:name w:val="Subtitle"/>
    <w:basedOn w:val="1"/>
    <w:next w:val="1"/>
    <w:link w:val="46"/>
    <w:qFormat/>
    <w:uiPriority w:val="11"/>
    <w:pPr>
      <w:keepNext/>
      <w:keepLines/>
      <w:spacing w:before="360" w:after="80"/>
      <w:jc w:val="center"/>
    </w:pPr>
    <w:rPr>
      <w:rFonts w:eastAsia="Georgia" w:cs="Georgia"/>
      <w:b/>
      <w:color w:val="000000"/>
      <w:szCs w:val="48"/>
    </w:rPr>
  </w:style>
  <w:style w:type="paragraph" w:styleId="27">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table" w:styleId="28">
    <w:name w:val="Table Grid"/>
    <w:basedOn w:val="9"/>
    <w:qFormat/>
    <w:uiPriority w:val="59"/>
    <w:rPr>
      <w:rFonts w:ascii="Calibri" w:hAnsi="Calibri" w:eastAsia="Calibr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9">
    <w:name w:val="Текст примечания Знак"/>
    <w:basedOn w:val="8"/>
    <w:link w:val="17"/>
    <w:semiHidden/>
    <w:qFormat/>
    <w:uiPriority w:val="99"/>
    <w:rPr>
      <w:sz w:val="20"/>
      <w:szCs w:val="20"/>
    </w:rPr>
  </w:style>
  <w:style w:type="character" w:customStyle="1" w:styleId="30">
    <w:name w:val="Тема примечания Знак"/>
    <w:basedOn w:val="29"/>
    <w:link w:val="18"/>
    <w:semiHidden/>
    <w:qFormat/>
    <w:uiPriority w:val="99"/>
    <w:rPr>
      <w:b/>
      <w:bCs/>
      <w:sz w:val="20"/>
      <w:szCs w:val="20"/>
    </w:rPr>
  </w:style>
  <w:style w:type="character" w:customStyle="1" w:styleId="31">
    <w:name w:val="Верхний колонтитул Знак"/>
    <w:basedOn w:val="8"/>
    <w:link w:val="19"/>
    <w:qFormat/>
    <w:uiPriority w:val="99"/>
  </w:style>
  <w:style w:type="character" w:customStyle="1" w:styleId="32">
    <w:name w:val="Нижний колонтитул Знак"/>
    <w:basedOn w:val="8"/>
    <w:link w:val="24"/>
    <w:qFormat/>
    <w:uiPriority w:val="99"/>
  </w:style>
  <w:style w:type="table" w:customStyle="1" w:styleId="33">
    <w:name w:val="Table Normal1"/>
    <w:qFormat/>
    <w:uiPriority w:val="0"/>
    <w:tblPr>
      <w:tblCellMar>
        <w:top w:w="0" w:type="dxa"/>
        <w:left w:w="0" w:type="dxa"/>
        <w:bottom w:w="0" w:type="dxa"/>
        <w:right w:w="0" w:type="dxa"/>
      </w:tblCellMar>
    </w:tblPr>
  </w:style>
  <w:style w:type="paragraph" w:styleId="34">
    <w:name w:val="List Paragraph"/>
    <w:basedOn w:val="1"/>
    <w:link w:val="35"/>
    <w:qFormat/>
    <w:uiPriority w:val="34"/>
    <w:pPr>
      <w:ind w:left="720"/>
      <w:contextualSpacing/>
    </w:pPr>
  </w:style>
  <w:style w:type="character" w:customStyle="1" w:styleId="35">
    <w:name w:val="Абзац списка Знак"/>
    <w:basedOn w:val="8"/>
    <w:link w:val="34"/>
    <w:qFormat/>
    <w:locked/>
    <w:uiPriority w:val="34"/>
  </w:style>
  <w:style w:type="paragraph" w:customStyle="1" w:styleId="36">
    <w:name w:val="Чертежный"/>
    <w:link w:val="37"/>
    <w:qFormat/>
    <w:uiPriority w:val="99"/>
    <w:pPr>
      <w:jc w:val="both"/>
    </w:pPr>
    <w:rPr>
      <w:rFonts w:ascii="ISOCPEUR" w:hAnsi="ISOCPEUR" w:eastAsia="Times New Roman" w:cs="ISOCPEUR"/>
      <w:i/>
      <w:iCs/>
      <w:sz w:val="28"/>
      <w:szCs w:val="28"/>
      <w:lang w:val="uk-UA" w:eastAsia="ru-RU" w:bidi="ar-SA"/>
    </w:rPr>
  </w:style>
  <w:style w:type="character" w:customStyle="1" w:styleId="37">
    <w:name w:val="Чертежный Знак"/>
    <w:basedOn w:val="8"/>
    <w:link w:val="36"/>
    <w:qFormat/>
    <w:locked/>
    <w:uiPriority w:val="99"/>
    <w:rPr>
      <w:rFonts w:ascii="ISOCPEUR" w:hAnsi="ISOCPEUR" w:eastAsia="Times New Roman" w:cs="ISOCPEUR"/>
      <w:i/>
      <w:iCs/>
      <w:sz w:val="28"/>
      <w:szCs w:val="28"/>
      <w:lang w:val="uk-UA" w:eastAsia="ru-RU"/>
    </w:rPr>
  </w:style>
  <w:style w:type="paragraph" w:customStyle="1" w:styleId="38">
    <w:name w:val="Заголовок оглавления1"/>
    <w:basedOn w:val="2"/>
    <w:next w:val="1"/>
    <w:unhideWhenUsed/>
    <w:qFormat/>
    <w:uiPriority w:val="39"/>
    <w:pPr>
      <w:spacing w:after="0"/>
      <w:outlineLvl w:val="9"/>
    </w:pPr>
    <w:rPr>
      <w:rFonts w:ascii="Calibri Light" w:hAnsi="Calibri Light" w:eastAsia="SimSun"/>
      <w:b w:val="0"/>
      <w:color w:val="2E75B5"/>
      <w:sz w:val="32"/>
      <w:szCs w:val="32"/>
    </w:rPr>
  </w:style>
  <w:style w:type="paragraph" w:customStyle="1" w:styleId="39">
    <w:name w:val="a0"/>
    <w:basedOn w:val="1"/>
    <w:qFormat/>
    <w:uiPriority w:val="0"/>
    <w:pPr>
      <w:suppressAutoHyphens/>
      <w:ind w:firstLine="567"/>
    </w:pPr>
    <w:rPr>
      <w:rFonts w:ascii="Arial" w:hAnsi="Arial" w:eastAsia="Times New Roman" w:cs="Arial"/>
      <w:sz w:val="20"/>
      <w:szCs w:val="20"/>
      <w:lang w:eastAsia="ar-SA"/>
    </w:rPr>
  </w:style>
  <w:style w:type="paragraph" w:customStyle="1" w:styleId="40">
    <w:name w:val="Подзаглав"/>
    <w:basedOn w:val="1"/>
    <w:link w:val="41"/>
    <w:qFormat/>
    <w:uiPriority w:val="0"/>
    <w:pPr>
      <w:widowControl w:val="0"/>
      <w:spacing w:before="360" w:after="480"/>
      <w:ind w:left="198" w:right="198" w:firstLine="539"/>
      <w:jc w:val="center"/>
    </w:pPr>
    <w:rPr>
      <w:b/>
    </w:rPr>
  </w:style>
  <w:style w:type="character" w:customStyle="1" w:styleId="41">
    <w:name w:val="Подзаглав Знак"/>
    <w:basedOn w:val="8"/>
    <w:link w:val="40"/>
    <w:qFormat/>
    <w:uiPriority w:val="0"/>
    <w:rPr>
      <w:rFonts w:ascii="Times New Roman" w:hAnsi="Times New Roman" w:cs="Times New Roman"/>
      <w:b/>
      <w:sz w:val="28"/>
      <w:szCs w:val="28"/>
    </w:rPr>
  </w:style>
  <w:style w:type="character" w:customStyle="1" w:styleId="42">
    <w:name w:val="Неразрешенное упоминание1"/>
    <w:basedOn w:val="8"/>
    <w:unhideWhenUsed/>
    <w:qFormat/>
    <w:uiPriority w:val="99"/>
    <w:rPr>
      <w:color w:val="605E5C"/>
      <w:shd w:val="clear" w:color="auto" w:fill="E1DFDD"/>
    </w:rPr>
  </w:style>
  <w:style w:type="character" w:customStyle="1" w:styleId="43">
    <w:name w:val="Текст выноски Знак"/>
    <w:basedOn w:val="8"/>
    <w:link w:val="15"/>
    <w:semiHidden/>
    <w:qFormat/>
    <w:uiPriority w:val="99"/>
    <w:rPr>
      <w:rFonts w:ascii="Segoe UI" w:hAnsi="Segoe UI" w:eastAsia="Calibri" w:cs="Segoe UI"/>
      <w:sz w:val="18"/>
      <w:szCs w:val="18"/>
    </w:rPr>
  </w:style>
  <w:style w:type="paragraph" w:customStyle="1" w:styleId="44">
    <w:name w:val="ConsPlusNonformat"/>
    <w:qFormat/>
    <w:uiPriority w:val="0"/>
    <w:pPr>
      <w:widowControl w:val="0"/>
      <w:autoSpaceDE w:val="0"/>
      <w:autoSpaceDN w:val="0"/>
    </w:pPr>
    <w:rPr>
      <w:rFonts w:ascii="Courier New" w:hAnsi="Courier New" w:eastAsia="Times New Roman" w:cs="Courier New"/>
      <w:lang w:val="ru-RU" w:eastAsia="ru-RU" w:bidi="ar-SA"/>
    </w:rPr>
  </w:style>
  <w:style w:type="character" w:customStyle="1" w:styleId="45">
    <w:name w:val="nowrap"/>
    <w:basedOn w:val="8"/>
    <w:qFormat/>
    <w:uiPriority w:val="0"/>
  </w:style>
  <w:style w:type="character" w:customStyle="1" w:styleId="46">
    <w:name w:val="Подзаголовок Знак"/>
    <w:basedOn w:val="8"/>
    <w:link w:val="26"/>
    <w:qFormat/>
    <w:uiPriority w:val="11"/>
    <w:rPr>
      <w:rFonts w:eastAsia="Georgia" w:cs="Georgia"/>
      <w:b/>
      <w:color w:val="000000"/>
      <w:sz w:val="28"/>
      <w:szCs w:val="48"/>
    </w:rPr>
  </w:style>
  <w:style w:type="character" w:styleId="47">
    <w:name w:val="Placeholder Text"/>
    <w:basedOn w:val="8"/>
    <w:unhideWhenUsed/>
    <w:qFormat/>
    <w:uiPriority w:val="99"/>
    <w:rPr>
      <w:color w:val="808080"/>
    </w:rPr>
  </w:style>
  <w:style w:type="character" w:customStyle="1" w:styleId="48">
    <w:name w:val="Неразрешенное упоминание2"/>
    <w:basedOn w:val="8"/>
    <w:semiHidden/>
    <w:unhideWhenUsed/>
    <w:qFormat/>
    <w:uiPriority w:val="99"/>
    <w:rPr>
      <w:color w:val="605E5C"/>
      <w:shd w:val="clear" w:color="auto" w:fill="E1DFDD"/>
    </w:rPr>
  </w:style>
  <w:style w:type="character" w:customStyle="1" w:styleId="49">
    <w:name w:val="Заголовок 1 Знак"/>
    <w:link w:val="2"/>
    <w:qFormat/>
    <w:uiPriority w:val="9"/>
    <w:rPr>
      <w:rFonts w:ascii="Times New Roman" w:hAnsi="Times New Roman" w:eastAsia="Calibri" w:cs="Times New Roman"/>
      <w:b/>
      <w:sz w:val="28"/>
      <w:szCs w:val="28"/>
      <w:lang w:val="ru-RU" w:eastAsia="ru-RU" w:bidi="ar-SA"/>
    </w:rPr>
  </w:style>
  <w:style w:type="character" w:customStyle="1" w:styleId="50">
    <w:name w:val="Заголовок 2 Знак"/>
    <w:link w:val="3"/>
    <w:qFormat/>
    <w:uiPriority w:val="9"/>
    <w:rPr>
      <w:rFonts w:eastAsia="Calibri"/>
      <w:b/>
      <w:bCs/>
      <w:sz w:val="28"/>
      <w:szCs w:val="36"/>
    </w:rPr>
  </w:style>
  <w:style w:type="paragraph" w:customStyle="1" w:styleId="51">
    <w:name w:val="Для рисуноков"/>
    <w:basedOn w:val="1"/>
    <w:qFormat/>
    <w:uiPriority w:val="0"/>
    <w:pPr>
      <w:spacing w:line="240" w:lineRule="auto"/>
      <w:ind w:firstLine="0"/>
      <w:jc w:val="center"/>
    </w:pPr>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809AF8-236B-4220-B63E-2ED5737D13F7}">
  <ds:schemaRefs/>
</ds:datastoreItem>
</file>

<file path=docProps/app.xml><?xml version="1.0" encoding="utf-8"?>
<Properties xmlns="http://schemas.openxmlformats.org/officeDocument/2006/extended-properties" xmlns:vt="http://schemas.openxmlformats.org/officeDocument/2006/docPropsVTypes">
  <Template>Normal</Template>
  <Pages>51</Pages>
  <Words>8576</Words>
  <Characters>48889</Characters>
  <Lines>407</Lines>
  <Paragraphs>114</Paragraphs>
  <TotalTime>25</TotalTime>
  <ScaleCrop>false</ScaleCrop>
  <LinksUpToDate>false</LinksUpToDate>
  <CharactersWithSpaces>57351</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2024-06-08T07:25:00Z</dcterms:created>
  <dc:creator>Учетная запись Майкрософт</dc:creator>
  <cp:lastModifiedBy>Артем sa1kri</cp:lastModifiedBy>
  <dcterms:modified xsi:type="dcterms:W3CDTF">2025-06-23T04:26:56Z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1049-12.2.0.21546</vt:lpwstr>
  </property>
  <property fmtid="{D5CDD505-2E9C-101B-9397-08002B2CF9AE}" pid="3" name="ICV">
    <vt:lpwstr>693FDD1351114977B0DF0ADD28C5D7B8_13</vt:lpwstr>
  </property>
</Properties>
</file>