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44858" w14:textId="317181EA" w:rsidR="00421793" w:rsidRPr="00421793" w:rsidRDefault="00421793" w:rsidP="00421793">
      <w:pPr>
        <w:jc w:val="center"/>
        <w:rPr>
          <w:rFonts w:ascii="Times New Roman" w:hAnsi="Times New Roman" w:cs="Times New Roman"/>
          <w:b/>
          <w:bCs/>
          <w:sz w:val="24"/>
          <w:szCs w:val="24"/>
        </w:rPr>
      </w:pPr>
      <w:r w:rsidRPr="00421793">
        <w:rPr>
          <w:rFonts w:ascii="Times New Roman" w:hAnsi="Times New Roman" w:cs="Times New Roman"/>
          <w:b/>
          <w:bCs/>
          <w:sz w:val="24"/>
          <w:szCs w:val="24"/>
        </w:rPr>
        <w:t xml:space="preserve">BRAZIL AI LANDSCAPE: COUNTRY BRIEFING </w:t>
      </w:r>
    </w:p>
    <w:p w14:paraId="21183661"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EXECUTIVE SUMMARY</w:t>
      </w:r>
    </w:p>
    <w:p w14:paraId="38EAFBFC"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Brazil represents Latin America's largest economy and is positioning itself as a regional leader in artificial intelligence development. With a population exceeding 215 million and an AI market projected to grow from $3 billion in 2023 to $11.6 billion by 2030, the country presents both tremendous opportunity and complex policy challenges. This briefing provides SIPA workshop team members with essential background on Brazil's governmental structure, AI strategy, legislative landscape, and opportunities for philanthropic intervention.</w:t>
      </w:r>
    </w:p>
    <w:p w14:paraId="29D1B6BC"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Government and Political Context</w:t>
      </w:r>
    </w:p>
    <w:p w14:paraId="6D5C0902"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Brazil operates as a federal presidential constitutional republic under the 1988 Constitution, with power divided among executive, legislative, and judicial branches. President Luiz Inácio Lula da Silva, inaugurated in January 2025, leads an administration focused on social inclusion and technological sovereignty. Brazil's multi-party system requires coalition-building to pass legislation, making policy implementation complex but creating opportunities for civil society engagement. The year 2025 is politically critical as a pre-election year before 2026 general elections (see </w:t>
      </w:r>
      <w:r w:rsidRPr="00421793">
        <w:rPr>
          <w:rFonts w:ascii="Times New Roman" w:hAnsi="Times New Roman" w:cs="Times New Roman"/>
          <w:b/>
          <w:bCs/>
          <w:sz w:val="24"/>
          <w:szCs w:val="24"/>
        </w:rPr>
        <w:t>Appendix I</w:t>
      </w:r>
      <w:r w:rsidRPr="00421793">
        <w:rPr>
          <w:rFonts w:ascii="Times New Roman" w:hAnsi="Times New Roman" w:cs="Times New Roman"/>
          <w:sz w:val="24"/>
          <w:szCs w:val="24"/>
        </w:rPr>
        <w:t xml:space="preserve"> for detailed government structure).</w:t>
      </w:r>
    </w:p>
    <w:p w14:paraId="7ED29333"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AI Strategy and Investment</w:t>
      </w:r>
    </w:p>
    <w:p w14:paraId="6F6606EF"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Brazil has launched ambitious AI initiatives including the Brazilian National AI Strategy (EBIA, 2021) and the Brazilian AI Plan 2024-2028, which commits BRL 23 billion (approximately $4 billion) over four years. The plan focuses on infrastructure development, capacity building, public service improvement, business innovation, and regulatory governance. Flagship projects include upgrading the Santos Dumont supercomputer to rank among the world's top five and developing a Portuguese-language large language model. The Ministry of Science, Technology and Innovation (MCTI) leads AI strategy coordination, while the National Data Protection Authority (ANPD) enforces data protection requirements increasingly relevant to AI applications (see </w:t>
      </w:r>
      <w:r w:rsidRPr="00421793">
        <w:rPr>
          <w:rFonts w:ascii="Times New Roman" w:hAnsi="Times New Roman" w:cs="Times New Roman"/>
          <w:b/>
          <w:bCs/>
          <w:sz w:val="24"/>
          <w:szCs w:val="24"/>
        </w:rPr>
        <w:t>Appendix II</w:t>
      </w:r>
      <w:r w:rsidRPr="00421793">
        <w:rPr>
          <w:rFonts w:ascii="Times New Roman" w:hAnsi="Times New Roman" w:cs="Times New Roman"/>
          <w:sz w:val="24"/>
          <w:szCs w:val="24"/>
        </w:rPr>
        <w:t xml:space="preserve"> for AI landscape details).</w:t>
      </w:r>
    </w:p>
    <w:p w14:paraId="3824DEF5"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Legislative Framework</w:t>
      </w:r>
    </w:p>
    <w:p w14:paraId="798A38A3"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Brazil's AI regulation develops through multiple legal layers. The Marco Civil da Internet (2014) established foundational internet governance principles including net neutrality and judicial oversight of content removal. The General Personal Data Protection Law (LGPD, effective 2020) provides comprehensive data protection requirements similar to the EU's GDPR, with ANPD actively enforcing compliance and imposing significant fines. Most significantly, Bill PL 2338/2023, approved by the Senate in December 2024, is now under review in the Chamber of Deputies and expected to pass in 2025. This legislation adopts a risk-based approach to AI regulation, establishing governance requirements, transparency obligations, and controversial copyright protections. The bill's copyright provisions requiring disclosure of training data and creator opt-out rights have generated intense debate between creative communities and technology companies (see </w:t>
      </w:r>
      <w:r w:rsidRPr="00421793">
        <w:rPr>
          <w:rFonts w:ascii="Times New Roman" w:hAnsi="Times New Roman" w:cs="Times New Roman"/>
          <w:b/>
          <w:bCs/>
          <w:sz w:val="24"/>
          <w:szCs w:val="24"/>
        </w:rPr>
        <w:t>Appendix III</w:t>
      </w:r>
      <w:r w:rsidRPr="00421793">
        <w:rPr>
          <w:rFonts w:ascii="Times New Roman" w:hAnsi="Times New Roman" w:cs="Times New Roman"/>
          <w:sz w:val="24"/>
          <w:szCs w:val="24"/>
        </w:rPr>
        <w:t xml:space="preserve"> for comprehensive legislative analysis).</w:t>
      </w:r>
    </w:p>
    <w:p w14:paraId="46ABCB09"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Critical Challenges</w:t>
      </w:r>
    </w:p>
    <w:p w14:paraId="479901FE"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lastRenderedPageBreak/>
        <w:t xml:space="preserve">Despite ambitious strategies, Brazil faces significant implementation challenges. The digital divide remains stark, with persistent disparities between urban and rural areas, wealthy and poor regions, and gender-based inequalities. While wealthy regions outperform some OECD countries, the poorest regions lag dramatically. Nearly $28 billion invested in telecommunications since 2020 has not closed equity gaps. Infrastructure limitations include energy demands for AI development, low cybersecurity rankings, and limited public trust in government digital services. Data and bias concerns arise when AI systems trained on Global North datasets are deployed in Brazil's diverse population. Policy implementation faces fragmentation across agencies, limited cross-ministerial coordination, and budget constraints (see </w:t>
      </w:r>
      <w:r w:rsidRPr="00421793">
        <w:rPr>
          <w:rFonts w:ascii="Times New Roman" w:hAnsi="Times New Roman" w:cs="Times New Roman"/>
          <w:b/>
          <w:bCs/>
          <w:sz w:val="24"/>
          <w:szCs w:val="24"/>
        </w:rPr>
        <w:t>Appendix IV</w:t>
      </w:r>
      <w:r w:rsidRPr="00421793">
        <w:rPr>
          <w:rFonts w:ascii="Times New Roman" w:hAnsi="Times New Roman" w:cs="Times New Roman"/>
          <w:sz w:val="24"/>
          <w:szCs w:val="24"/>
        </w:rPr>
        <w:t xml:space="preserve"> for detailed challenges and opportunities).</w:t>
      </w:r>
    </w:p>
    <w:p w14:paraId="53EE526D"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Strategic Opportunities for Philanthropy</w:t>
      </w:r>
    </w:p>
    <w:p w14:paraId="78DD01AD"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Several critical gaps present opportunities for BRAVA Foundation's strategic intervention. Bridging the digital divide through connectivity initiatives, digital literacy programs, and community technology </w:t>
      </w:r>
      <w:proofErr w:type="spellStart"/>
      <w:r w:rsidRPr="00421793">
        <w:rPr>
          <w:rFonts w:ascii="Times New Roman" w:hAnsi="Times New Roman" w:cs="Times New Roman"/>
          <w:sz w:val="24"/>
          <w:szCs w:val="24"/>
        </w:rPr>
        <w:t>centers</w:t>
      </w:r>
      <w:proofErr w:type="spellEnd"/>
      <w:r w:rsidRPr="00421793">
        <w:rPr>
          <w:rFonts w:ascii="Times New Roman" w:hAnsi="Times New Roman" w:cs="Times New Roman"/>
          <w:sz w:val="24"/>
          <w:szCs w:val="24"/>
        </w:rPr>
        <w:t xml:space="preserve"> addresses equity directly. Strengthening policy implementation capacity through evidence-based policymaking support, pilot projects, and monitoring and evaluation systems can improve strategy execution. Promoting inclusive AI development by supporting diverse dataset creation, AI education for underrepresented groups, and ethical AI research aligns with BRAVA's mission. Enhancing civil society capacity, fostering regional collaboration, focusing on youth and education, and supporting policy research and advocacy all represent high-impact intervention areas (see </w:t>
      </w:r>
      <w:r w:rsidRPr="00421793">
        <w:rPr>
          <w:rFonts w:ascii="Times New Roman" w:hAnsi="Times New Roman" w:cs="Times New Roman"/>
          <w:b/>
          <w:bCs/>
          <w:sz w:val="24"/>
          <w:szCs w:val="24"/>
        </w:rPr>
        <w:t>Appendix IV</w:t>
      </w:r>
      <w:r w:rsidRPr="00421793">
        <w:rPr>
          <w:rFonts w:ascii="Times New Roman" w:hAnsi="Times New Roman" w:cs="Times New Roman"/>
          <w:sz w:val="24"/>
          <w:szCs w:val="24"/>
        </w:rPr>
        <w:t xml:space="preserve"> for detailed opportunity analysis).</w:t>
      </w:r>
    </w:p>
    <w:p w14:paraId="51964122"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Key Stakeholder Landscape</w:t>
      </w:r>
    </w:p>
    <w:p w14:paraId="0C4D95CA"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Effective engagement requires understanding diverse stakeholders including government agencies (MCTI, ANPD, Ministry of Education), academic and research institutions (11 AI competence </w:t>
      </w:r>
      <w:proofErr w:type="spellStart"/>
      <w:r w:rsidRPr="00421793">
        <w:rPr>
          <w:rFonts w:ascii="Times New Roman" w:hAnsi="Times New Roman" w:cs="Times New Roman"/>
          <w:sz w:val="24"/>
          <w:szCs w:val="24"/>
        </w:rPr>
        <w:t>centers</w:t>
      </w:r>
      <w:proofErr w:type="spellEnd"/>
      <w:r w:rsidRPr="00421793">
        <w:rPr>
          <w:rFonts w:ascii="Times New Roman" w:hAnsi="Times New Roman" w:cs="Times New Roman"/>
          <w:sz w:val="24"/>
          <w:szCs w:val="24"/>
        </w:rPr>
        <w:t xml:space="preserve">, major universities), private sector actors (Brazilian tech companies, multinationals, startups), civil society organizations working on digital rights and inclusion, international organizations, and the philanthropic sector. BRAVA's 25-year track record and existing networks position it well for collaboration across these groups (see </w:t>
      </w:r>
      <w:r w:rsidRPr="00421793">
        <w:rPr>
          <w:rFonts w:ascii="Times New Roman" w:hAnsi="Times New Roman" w:cs="Times New Roman"/>
          <w:b/>
          <w:bCs/>
          <w:sz w:val="24"/>
          <w:szCs w:val="24"/>
        </w:rPr>
        <w:t>Appendix V</w:t>
      </w:r>
      <w:r w:rsidRPr="00421793">
        <w:rPr>
          <w:rFonts w:ascii="Times New Roman" w:hAnsi="Times New Roman" w:cs="Times New Roman"/>
          <w:sz w:val="24"/>
          <w:szCs w:val="24"/>
        </w:rPr>
        <w:t xml:space="preserve"> for stakeholder mapping framework).</w:t>
      </w:r>
    </w:p>
    <w:p w14:paraId="17781118"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Timing and Context</w:t>
      </w:r>
    </w:p>
    <w:p w14:paraId="74348DB9"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The 2025-2026 timeframe is particularly strategic for this project. Legislative action on AI regulation is expected in 2025 before political attention shifts to elections. Field research planned for January or March 2026 can capture key stakeholders during optimal engagement periods. Brazilian bureaucracy is hierarchical and relationship-driven, making BRAVA's network and logistical support essential. Portuguese language capacity within the team is highly valuable, and cultural understanding of Brazilian policy processes will enhance effectiveness (see </w:t>
      </w:r>
      <w:r w:rsidRPr="00421793">
        <w:rPr>
          <w:rFonts w:ascii="Times New Roman" w:hAnsi="Times New Roman" w:cs="Times New Roman"/>
          <w:b/>
          <w:bCs/>
          <w:sz w:val="24"/>
          <w:szCs w:val="24"/>
        </w:rPr>
        <w:t>Appendix VI</w:t>
      </w:r>
      <w:r w:rsidRPr="00421793">
        <w:rPr>
          <w:rFonts w:ascii="Times New Roman" w:hAnsi="Times New Roman" w:cs="Times New Roman"/>
          <w:sz w:val="24"/>
          <w:szCs w:val="24"/>
        </w:rPr>
        <w:t xml:space="preserve"> for contextual factors).</w:t>
      </w:r>
    </w:p>
    <w:p w14:paraId="1F2DE167"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Research Questions</w:t>
      </w:r>
    </w:p>
    <w:p w14:paraId="3E2CF52C"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The team should investigate how BRAVA can leverage its track record to establish credibility in AI; what gaps exist between policy ambitions and implementation; which Brazilian organizations effectively address AI ethics and equity; how Brazil compares to regional peers; what bottlenecks prevent equitable AI development; how philanthropy can </w:t>
      </w:r>
      <w:r w:rsidRPr="00421793">
        <w:rPr>
          <w:rFonts w:ascii="Times New Roman" w:hAnsi="Times New Roman" w:cs="Times New Roman"/>
          <w:sz w:val="24"/>
          <w:szCs w:val="24"/>
        </w:rPr>
        <w:lastRenderedPageBreak/>
        <w:t xml:space="preserve">complement government initiatives; which governance models show promise for Brazilian context; what mechanisms exist for civil society input; how youth view AI opportunities and risks; and what regional leadership role Brazil can play (see </w:t>
      </w:r>
      <w:r w:rsidRPr="00421793">
        <w:rPr>
          <w:rFonts w:ascii="Times New Roman" w:hAnsi="Times New Roman" w:cs="Times New Roman"/>
          <w:b/>
          <w:bCs/>
          <w:sz w:val="24"/>
          <w:szCs w:val="24"/>
        </w:rPr>
        <w:t>Appendix VI</w:t>
      </w:r>
      <w:r w:rsidRPr="00421793">
        <w:rPr>
          <w:rFonts w:ascii="Times New Roman" w:hAnsi="Times New Roman" w:cs="Times New Roman"/>
          <w:sz w:val="24"/>
          <w:szCs w:val="24"/>
        </w:rPr>
        <w:t xml:space="preserve"> for detailed research questions).</w:t>
      </w:r>
    </w:p>
    <w:p w14:paraId="5DC68122"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This briefing provides foundation for the team's research. Brazil's AI landscape presents complex challenges but significant opportunities for strategic philanthropic intervention that advances public interest AI, reduces inequality, and strengthens inclusive governance. BRAVA's entry into this space at this moment could </w:t>
      </w:r>
      <w:proofErr w:type="spellStart"/>
      <w:r w:rsidRPr="00421793">
        <w:rPr>
          <w:rFonts w:ascii="Times New Roman" w:hAnsi="Times New Roman" w:cs="Times New Roman"/>
          <w:sz w:val="24"/>
          <w:szCs w:val="24"/>
        </w:rPr>
        <w:t>catalyze</w:t>
      </w:r>
      <w:proofErr w:type="spellEnd"/>
      <w:r w:rsidRPr="00421793">
        <w:rPr>
          <w:rFonts w:ascii="Times New Roman" w:hAnsi="Times New Roman" w:cs="Times New Roman"/>
          <w:sz w:val="24"/>
          <w:szCs w:val="24"/>
        </w:rPr>
        <w:t xml:space="preserve"> meaningful progress toward ethical and equitable AI development in Brazil and throughout Latin America.</w:t>
      </w:r>
    </w:p>
    <w:p w14:paraId="2354E1A0" w14:textId="77777777" w:rsidR="00421793" w:rsidRPr="00421793" w:rsidRDefault="00421793" w:rsidP="00421793">
      <w:pPr>
        <w:jc w:val="both"/>
        <w:rPr>
          <w:rFonts w:ascii="Times New Roman" w:hAnsi="Times New Roman" w:cs="Times New Roman"/>
          <w:sz w:val="24"/>
          <w:szCs w:val="24"/>
        </w:rPr>
      </w:pPr>
    </w:p>
    <w:p w14:paraId="0A607CA9" w14:textId="77777777" w:rsidR="00421793" w:rsidRDefault="00421793">
      <w:pPr>
        <w:rPr>
          <w:rFonts w:ascii="Times New Roman" w:hAnsi="Times New Roman" w:cs="Times New Roman"/>
          <w:b/>
          <w:bCs/>
          <w:sz w:val="24"/>
          <w:szCs w:val="24"/>
        </w:rPr>
      </w:pPr>
      <w:r>
        <w:rPr>
          <w:rFonts w:ascii="Times New Roman" w:hAnsi="Times New Roman" w:cs="Times New Roman"/>
          <w:b/>
          <w:bCs/>
          <w:sz w:val="24"/>
          <w:szCs w:val="24"/>
        </w:rPr>
        <w:br w:type="page"/>
      </w:r>
    </w:p>
    <w:p w14:paraId="329B2873" w14:textId="77777777" w:rsidR="00421793" w:rsidRPr="00421793" w:rsidRDefault="00421793" w:rsidP="00421793">
      <w:pPr>
        <w:jc w:val="center"/>
        <w:rPr>
          <w:rFonts w:ascii="Times New Roman" w:hAnsi="Times New Roman" w:cs="Times New Roman"/>
          <w:b/>
          <w:bCs/>
          <w:sz w:val="24"/>
          <w:szCs w:val="24"/>
        </w:rPr>
      </w:pPr>
      <w:r w:rsidRPr="00421793">
        <w:rPr>
          <w:rFonts w:ascii="Times New Roman" w:hAnsi="Times New Roman" w:cs="Times New Roman"/>
          <w:b/>
          <w:bCs/>
          <w:sz w:val="24"/>
          <w:szCs w:val="24"/>
        </w:rPr>
        <w:lastRenderedPageBreak/>
        <w:t>APPENDIX I: GOVERNMENT STRUCTURE AND POLITICAL CONTEXT</w:t>
      </w:r>
    </w:p>
    <w:p w14:paraId="056BA171"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Brazil operates as a federal presidential constitutional republic under the Constitution of 1988. The country is divided into 26 states plus one federal district (Brasília), with significant autonomy granted to state and municipal governments. This federal structure creates both opportunities and challenges for implementing national policies, as coordination across federal, state, and municipal levels can be complex.</w:t>
      </w:r>
    </w:p>
    <w:p w14:paraId="0D1D217A"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The executive branch is led by the President, who serves as both head of state and government and is directly elected for four-year terms with a maximum of two consecutive terms. President Luiz Inácio Lula da Silva was inaugurated on January 20, 2025, marking his return to power after previously serving as president from 2003 to 2010. The President appoints approximately 24 ministries plus cabinet-level offices and can issue provisional measures in urgent situations, propose legislation, and veto bills. Approximately 48,000 positions are presidential appointments, with Senate approval required for key positions. The next general elections will be held in 2026, making 2025 a critical year for the Lula administration to pursue major policy initiatives before the political landscape potentially shifts.</w:t>
      </w:r>
    </w:p>
    <w:p w14:paraId="319A0C5B"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The National Congress is bicameral, consisting of the Federal Senate with 81 senators (three per state) elected for eight-year terms, and the Chamber of Deputies with 513 deputies elected proportionally for four-year terms. The Congress holds significant powers including fiscal policy, ratification of international treaties, authorization of presidential declarations of war, and oversight of federal interventions. Congress can override presidential vetoes with an absolute majority within 30 days. Brazil's political system is characterized by multi-party coalition building, with a large number of political parties requiring the executive to build diverse coalitions to pass legislation—a system known as "coalition presidentialism." This can make policy implementation more complex and time-consuming than in systems with fewer parties.</w:t>
      </w:r>
    </w:p>
    <w:p w14:paraId="7DD8BA06"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The judicial branch is headed by the Supreme Federal Court (Supremo Tribunal Federal or STF) with 11 justices who handle constitutional matters, and the Superior Court of Justice (Superior Tribunal de Justiça or STJ) with 33 judges who handle non-constitutional matters. Five Regional Federal Courts handle appeals in different geographic regions. Justices are appointed by the President with Senate approval and serve until age 70. The judiciary maintains significant independence and has played an increasingly active role in Brazilian politics and policy. Brazil's democracy is rated as "flawed" by the Economist Intelligence Unit, reflecting ongoing challenges with corruption, inequality, and institutional capacity.</w:t>
      </w:r>
    </w:p>
    <w:p w14:paraId="7E657681"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Key Government Agencies for AI and Technology</w:t>
      </w:r>
    </w:p>
    <w:p w14:paraId="15803CA9"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Understanding which government agencies have jurisdiction over AI and technology policy is crucial for effective engagement. The Ministry of Science, Technology and Innovation (MCTI) serves as the primary ministry coordinating AI strategy and science and technology policy. Currently led by Minister Luciana Santos, the first woman to hold this position, MCTI is responsible for implementing the national AI strategy, overseeing digital transformation policies, managing space policy through the Brazilian Space Agency, nuclear policy, biosecurity policy, and export control of sensitive goods and services. MCTI has established a Secretariat of Science and Technology for Social Development and has launched programs </w:t>
      </w:r>
      <w:r w:rsidRPr="00421793">
        <w:rPr>
          <w:rFonts w:ascii="Times New Roman" w:hAnsi="Times New Roman" w:cs="Times New Roman"/>
          <w:sz w:val="24"/>
          <w:szCs w:val="24"/>
        </w:rPr>
        <w:lastRenderedPageBreak/>
        <w:t>for food security, hunger eradication, and a $16.5 million fund for women in STEM fields. However, MCTI faces a significant challenge in that Brazil has historically underinvested in research and development, with R&amp;D spending at only 1.16% of GDP, well below levels in more developed economies.</w:t>
      </w:r>
    </w:p>
    <w:p w14:paraId="73A3D45E"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The National Data Protection Authority (ANPD or </w:t>
      </w:r>
      <w:proofErr w:type="spellStart"/>
      <w:r w:rsidRPr="00421793">
        <w:rPr>
          <w:rFonts w:ascii="Times New Roman" w:hAnsi="Times New Roman" w:cs="Times New Roman"/>
          <w:sz w:val="24"/>
          <w:szCs w:val="24"/>
        </w:rPr>
        <w:t>Autoridade</w:t>
      </w:r>
      <w:proofErr w:type="spellEnd"/>
      <w:r w:rsidRPr="00421793">
        <w:rPr>
          <w:rFonts w:ascii="Times New Roman" w:hAnsi="Times New Roman" w:cs="Times New Roman"/>
          <w:sz w:val="24"/>
          <w:szCs w:val="24"/>
        </w:rPr>
        <w:t xml:space="preserve"> Nacional de </w:t>
      </w:r>
      <w:proofErr w:type="spellStart"/>
      <w:r w:rsidRPr="00421793">
        <w:rPr>
          <w:rFonts w:ascii="Times New Roman" w:hAnsi="Times New Roman" w:cs="Times New Roman"/>
          <w:sz w:val="24"/>
          <w:szCs w:val="24"/>
        </w:rPr>
        <w:t>Proteção</w:t>
      </w:r>
      <w:proofErr w:type="spellEnd"/>
      <w:r w:rsidRPr="00421793">
        <w:rPr>
          <w:rFonts w:ascii="Times New Roman" w:hAnsi="Times New Roman" w:cs="Times New Roman"/>
          <w:sz w:val="24"/>
          <w:szCs w:val="24"/>
        </w:rPr>
        <w:t xml:space="preserve"> de Dados) has become increasingly important since gaining independent authority status in October 2022. Currently linked to the Ministry of Justice, ANPD enforces Brazil's General Data Protection Law (LGPD) and has the power to issue regulations and guidelines, conduct investigations, and impose administrative sanctions. Since gaining sanctioning powers in August 2021, ANPD can impose fines of up to 2% of annual revenue with a maximum of BRL 50 million per violation. The authority has transitioned from a relatively passive regulator to an active enforcer, having imposed over BRL 98 million (approximately $20 million) in fines between 2023 and 2025. Notable enforcement actions include the first sanction issued in 2023 against </w:t>
      </w:r>
      <w:proofErr w:type="spellStart"/>
      <w:r w:rsidRPr="00421793">
        <w:rPr>
          <w:rFonts w:ascii="Times New Roman" w:hAnsi="Times New Roman" w:cs="Times New Roman"/>
          <w:sz w:val="24"/>
          <w:szCs w:val="24"/>
        </w:rPr>
        <w:t>Telekall</w:t>
      </w:r>
      <w:proofErr w:type="spellEnd"/>
      <w:r w:rsidRPr="00421793">
        <w:rPr>
          <w:rFonts w:ascii="Times New Roman" w:hAnsi="Times New Roman" w:cs="Times New Roman"/>
          <w:sz w:val="24"/>
          <w:szCs w:val="24"/>
        </w:rPr>
        <w:t xml:space="preserve"> </w:t>
      </w:r>
      <w:proofErr w:type="spellStart"/>
      <w:r w:rsidRPr="00421793">
        <w:rPr>
          <w:rFonts w:ascii="Times New Roman" w:hAnsi="Times New Roman" w:cs="Times New Roman"/>
          <w:sz w:val="24"/>
          <w:szCs w:val="24"/>
        </w:rPr>
        <w:t>Infoservice</w:t>
      </w:r>
      <w:proofErr w:type="spellEnd"/>
      <w:r w:rsidRPr="00421793">
        <w:rPr>
          <w:rFonts w:ascii="Times New Roman" w:hAnsi="Times New Roman" w:cs="Times New Roman"/>
          <w:sz w:val="24"/>
          <w:szCs w:val="24"/>
        </w:rPr>
        <w:t xml:space="preserve"> for processing personal data illegally and failing to appoint a Data Protection Officer, and a high-profile preventive measure against Meta in July 2024 for using Brazilian users' data from Facebook, Instagram, and Messenger to train AI systems without adequate disclosure or opt-out mechanisms. ANPD's 2025-2026 priorities include data subject rights, Data Protection Impact Assessments, biometric data, AI regulation, and high-risk data processing.</w:t>
      </w:r>
    </w:p>
    <w:p w14:paraId="6F170418"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Other relevant agencies include the National Telecommunications Agency (ANATEL), which regulates telecommunications infrastructure critical for AI deployment; Brazil's Internet Management Committee (CGI.br), which coordinates internet-related policies and oversees implementation of the Civil Rights Framework for the Internet; and the Central Bank of Brazil (BACEN), which issues sector-specific regulations for AI use in financial services. Understanding the division of responsibilities among these agencies is essential for navigating Brazil's regulatory landscape.</w:t>
      </w:r>
    </w:p>
    <w:p w14:paraId="610506ED" w14:textId="77777777" w:rsidR="00421793" w:rsidRPr="00421793" w:rsidRDefault="00421793" w:rsidP="00421793">
      <w:pPr>
        <w:jc w:val="both"/>
        <w:rPr>
          <w:rFonts w:ascii="Times New Roman" w:hAnsi="Times New Roman" w:cs="Times New Roman"/>
          <w:sz w:val="24"/>
          <w:szCs w:val="24"/>
        </w:rPr>
      </w:pPr>
    </w:p>
    <w:p w14:paraId="18E795D4" w14:textId="77777777" w:rsidR="00421793" w:rsidRDefault="00421793">
      <w:pPr>
        <w:rPr>
          <w:rFonts w:ascii="Times New Roman" w:hAnsi="Times New Roman" w:cs="Times New Roman"/>
          <w:b/>
          <w:bCs/>
          <w:sz w:val="24"/>
          <w:szCs w:val="24"/>
        </w:rPr>
      </w:pPr>
      <w:r>
        <w:rPr>
          <w:rFonts w:ascii="Times New Roman" w:hAnsi="Times New Roman" w:cs="Times New Roman"/>
          <w:b/>
          <w:bCs/>
          <w:sz w:val="24"/>
          <w:szCs w:val="24"/>
        </w:rPr>
        <w:br w:type="page"/>
      </w:r>
    </w:p>
    <w:p w14:paraId="076BB6CB" w14:textId="77777777" w:rsidR="00421793" w:rsidRPr="00421793" w:rsidRDefault="00421793" w:rsidP="00421793">
      <w:pPr>
        <w:jc w:val="center"/>
        <w:rPr>
          <w:rFonts w:ascii="Times New Roman" w:hAnsi="Times New Roman" w:cs="Times New Roman"/>
          <w:b/>
          <w:bCs/>
          <w:sz w:val="24"/>
          <w:szCs w:val="24"/>
        </w:rPr>
      </w:pPr>
      <w:r w:rsidRPr="00421793">
        <w:rPr>
          <w:rFonts w:ascii="Times New Roman" w:hAnsi="Times New Roman" w:cs="Times New Roman"/>
          <w:b/>
          <w:bCs/>
          <w:sz w:val="24"/>
          <w:szCs w:val="24"/>
        </w:rPr>
        <w:lastRenderedPageBreak/>
        <w:t>APPENDIX II: BRAZILIAN AI LANDSCAPE</w:t>
      </w:r>
    </w:p>
    <w:p w14:paraId="4A5035E1"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Brazil's approach to AI development reflects both ambitious aspirations and pragmatic challenges. The Brazilian National AI Strategy (EBIA), launched in April 2021, represents the country's first comprehensive attempt to chart a course for AI development aligned with OECD AI Principles. EBIA is built on five core principles: inclusive growth, sustainable development and well-being; values </w:t>
      </w:r>
      <w:proofErr w:type="spellStart"/>
      <w:r w:rsidRPr="00421793">
        <w:rPr>
          <w:rFonts w:ascii="Times New Roman" w:hAnsi="Times New Roman" w:cs="Times New Roman"/>
          <w:sz w:val="24"/>
          <w:szCs w:val="24"/>
        </w:rPr>
        <w:t>centered</w:t>
      </w:r>
      <w:proofErr w:type="spellEnd"/>
      <w:r w:rsidRPr="00421793">
        <w:rPr>
          <w:rFonts w:ascii="Times New Roman" w:hAnsi="Times New Roman" w:cs="Times New Roman"/>
          <w:sz w:val="24"/>
          <w:szCs w:val="24"/>
        </w:rPr>
        <w:t xml:space="preserve"> on human beings and equity; transparency and explainability; robustness, security and protection; and accountability. The strategy identifies nine strategic axes divided into transversal themes (legislation, governance, international cooperation, national AI workforce, research, development and innovation) and vertical sector-specific themes (agriculture, health, Industry 4.0, smart cities, public security, and justice). EBIA defines 73 strategic actions, though academic analyses have noted implementation challenges, policy fragmentation, and insufficient stakeholder engagement in the strategy's formulation.</w:t>
      </w:r>
    </w:p>
    <w:p w14:paraId="022FD20F"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Building on EBIA, the government launched the Brazilian AI Plan 2024-2028, titled "AI for the Good of All," in July 2024 at the 5th National Conference on Science, Technology and Innovation. This plan represents a massive investment commitment of BRL 23 billion (approximately $4 billion) over four years across five strategic axes: AI infrastructure and development, diffusion, training and capacity building, AI for improving public services, AI for business innovation, and regulatory governance. The budget allocates BRL 14 billion for business projects including AI value chain development, data </w:t>
      </w:r>
      <w:proofErr w:type="spellStart"/>
      <w:r w:rsidRPr="00421793">
        <w:rPr>
          <w:rFonts w:ascii="Times New Roman" w:hAnsi="Times New Roman" w:cs="Times New Roman"/>
          <w:sz w:val="24"/>
          <w:szCs w:val="24"/>
        </w:rPr>
        <w:t>centers</w:t>
      </w:r>
      <w:proofErr w:type="spellEnd"/>
      <w:r w:rsidRPr="00421793">
        <w:rPr>
          <w:rFonts w:ascii="Times New Roman" w:hAnsi="Times New Roman" w:cs="Times New Roman"/>
          <w:sz w:val="24"/>
          <w:szCs w:val="24"/>
        </w:rPr>
        <w:t xml:space="preserve">, and startup and MSME support, with BRL 5 billion for infrastructure and development spread across 42 projects. Flagship initiatives include upgrading the Santos Dumont supercomputer to rank among the top five globally, investing BRL 1.1 billion in developing a Portuguese-language large language model over 12 months, and dedicating 500 million reais for sustainable energy infrastructure to power data </w:t>
      </w:r>
      <w:proofErr w:type="spellStart"/>
      <w:r w:rsidRPr="00421793">
        <w:rPr>
          <w:rFonts w:ascii="Times New Roman" w:hAnsi="Times New Roman" w:cs="Times New Roman"/>
          <w:sz w:val="24"/>
          <w:szCs w:val="24"/>
        </w:rPr>
        <w:t>centers</w:t>
      </w:r>
      <w:proofErr w:type="spellEnd"/>
      <w:r w:rsidRPr="00421793">
        <w:rPr>
          <w:rFonts w:ascii="Times New Roman" w:hAnsi="Times New Roman" w:cs="Times New Roman"/>
          <w:sz w:val="24"/>
          <w:szCs w:val="24"/>
        </w:rPr>
        <w:t xml:space="preserve">. The plan has established six applied AI </w:t>
      </w:r>
      <w:proofErr w:type="spellStart"/>
      <w:r w:rsidRPr="00421793">
        <w:rPr>
          <w:rFonts w:ascii="Times New Roman" w:hAnsi="Times New Roman" w:cs="Times New Roman"/>
          <w:sz w:val="24"/>
          <w:szCs w:val="24"/>
        </w:rPr>
        <w:t>centers</w:t>
      </w:r>
      <w:proofErr w:type="spellEnd"/>
      <w:r w:rsidRPr="00421793">
        <w:rPr>
          <w:rFonts w:ascii="Times New Roman" w:hAnsi="Times New Roman" w:cs="Times New Roman"/>
          <w:sz w:val="24"/>
          <w:szCs w:val="24"/>
        </w:rPr>
        <w:t xml:space="preserve"> in agriculture, smart cities, Industry 4.0, and health.</w:t>
      </w:r>
    </w:p>
    <w:p w14:paraId="7F9A2A57"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Brazil's strengths in AI development include hosting the majority of Latin America's AI startups, being the largest recipient of private AI investment in the region, having the world's second-highest rate of daily internet use, and maintaining strong fintech and e-commerce ecosystems. The country has established research institutions, university partnerships, and 11 competence </w:t>
      </w:r>
      <w:proofErr w:type="spellStart"/>
      <w:r w:rsidRPr="00421793">
        <w:rPr>
          <w:rFonts w:ascii="Times New Roman" w:hAnsi="Times New Roman" w:cs="Times New Roman"/>
          <w:sz w:val="24"/>
          <w:szCs w:val="24"/>
        </w:rPr>
        <w:t>centers</w:t>
      </w:r>
      <w:proofErr w:type="spellEnd"/>
      <w:r w:rsidRPr="00421793">
        <w:rPr>
          <w:rFonts w:ascii="Times New Roman" w:hAnsi="Times New Roman" w:cs="Times New Roman"/>
          <w:sz w:val="24"/>
          <w:szCs w:val="24"/>
        </w:rPr>
        <w:t xml:space="preserve"> for AI. Brazil participates actively in international AI standardization efforts and has implemented open data policies and e-participation frameworks. These factors position Brazil as a potential regional trendsetter for AI regulation and development.</w:t>
      </w:r>
    </w:p>
    <w:p w14:paraId="585741D8"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However, critical challenges threaten to undermine Brazil's AI ambitions. The digital divide remains stark, with significant disparities between urban and rural areas, wealthy and poor regions, and gender-based inequalities in STEM education. While wealthy regions like Santa Catarina outperform some OECD countries in connectivity, the poorest regions such as Acre, Amazonas, and Maranhão lag significantly behind. Despite nearly $28 billion invested in telecommunications since 2020, internet access directly correlates with income inequality, and equity gaps persist. The wealthiest 20% of Brazilian households are twice as likely to complete secondary education as the poorest 20%, creating long-term disparities in digital skills and opportunities.</w:t>
      </w:r>
    </w:p>
    <w:p w14:paraId="2685DE27"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Infrastructure and capacity gaps compound these challenges. Energy demands for AI development require significant investment that has yet to be fully addressed. Brazil ranks </w:t>
      </w:r>
      <w:r w:rsidRPr="00421793">
        <w:rPr>
          <w:rFonts w:ascii="Times New Roman" w:hAnsi="Times New Roman" w:cs="Times New Roman"/>
          <w:sz w:val="24"/>
          <w:szCs w:val="24"/>
        </w:rPr>
        <w:lastRenderedPageBreak/>
        <w:t xml:space="preserve">poorly in cybersecurity (28 out of 100, ranked 7th out of 75 countries surveyed), and trust in government websites stands at only 48% compared to 86% in the tech sector. The large informal </w:t>
      </w:r>
      <w:proofErr w:type="spellStart"/>
      <w:r w:rsidRPr="00421793">
        <w:rPr>
          <w:rFonts w:ascii="Times New Roman" w:hAnsi="Times New Roman" w:cs="Times New Roman"/>
          <w:sz w:val="24"/>
          <w:szCs w:val="24"/>
        </w:rPr>
        <w:t>labor</w:t>
      </w:r>
      <w:proofErr w:type="spellEnd"/>
      <w:r w:rsidRPr="00421793">
        <w:rPr>
          <w:rFonts w:ascii="Times New Roman" w:hAnsi="Times New Roman" w:cs="Times New Roman"/>
          <w:sz w:val="24"/>
          <w:szCs w:val="24"/>
        </w:rPr>
        <w:t xml:space="preserve"> force limits access to formal upskilling programs, and a global AI talent gap of 50% impacts Brazil particularly hard, with digital opportunities concentrated in major metropolitan regions. Educational systems, employers, universities, and government often remain misaligned on skills needs.</w:t>
      </w:r>
    </w:p>
    <w:p w14:paraId="78A83A1C"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Data and bias concerns present another significant challenge. AI systems trained predominantly on Global North datasets risk perpetuating biases when deployed in Brazil. For example, skin cancer detection systems trained primarily on Caucasian patients may perform poorly on Brazil's diverse population. Healthcare applications and other AI systems may perpetuate existing inequalities if not trained on representative, diverse datasets that reflect Brazil's phenotypic, linguistic, and cultural diversity. Indigenous languages face marginalization in AI models, and the repurposing of legacy data with discriminatory practices for AI training in sectors like financial services raises serious equity concerns.</w:t>
      </w:r>
    </w:p>
    <w:p w14:paraId="68CA29FF"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Finally, policy implementation challenges threaten to undermine even well-designed strategies. Academic analyses have criticized EBIA for failing to effectively integrate existing policies, noting path dependency that limits policy innovation and insufficient stakeholder engagement in strategy formulation. Fragmentation of AI initiatives across multiple agencies, limited cross-ministerial coordination, budget constraints for MCTI and related agencies, and the need for sustained political commitment beyond electoral cycles all present obstacles to effective implementation.</w:t>
      </w:r>
    </w:p>
    <w:p w14:paraId="2EBA1625" w14:textId="77777777" w:rsidR="00421793" w:rsidRPr="00421793" w:rsidRDefault="00421793" w:rsidP="00421793">
      <w:pPr>
        <w:jc w:val="both"/>
        <w:rPr>
          <w:rFonts w:ascii="Times New Roman" w:hAnsi="Times New Roman" w:cs="Times New Roman"/>
          <w:sz w:val="24"/>
          <w:szCs w:val="24"/>
        </w:rPr>
      </w:pPr>
    </w:p>
    <w:p w14:paraId="33F0629B" w14:textId="77777777" w:rsidR="00421793" w:rsidRDefault="00421793">
      <w:pPr>
        <w:rPr>
          <w:rFonts w:ascii="Times New Roman" w:hAnsi="Times New Roman" w:cs="Times New Roman"/>
          <w:b/>
          <w:bCs/>
          <w:sz w:val="24"/>
          <w:szCs w:val="24"/>
        </w:rPr>
      </w:pPr>
      <w:r>
        <w:rPr>
          <w:rFonts w:ascii="Times New Roman" w:hAnsi="Times New Roman" w:cs="Times New Roman"/>
          <w:b/>
          <w:bCs/>
          <w:sz w:val="24"/>
          <w:szCs w:val="24"/>
        </w:rPr>
        <w:br w:type="page"/>
      </w:r>
    </w:p>
    <w:p w14:paraId="2803B3FE" w14:textId="77777777" w:rsidR="00421793" w:rsidRPr="00421793" w:rsidRDefault="00421793" w:rsidP="00421793">
      <w:pPr>
        <w:jc w:val="center"/>
        <w:rPr>
          <w:rFonts w:ascii="Times New Roman" w:hAnsi="Times New Roman" w:cs="Times New Roman"/>
          <w:b/>
          <w:bCs/>
          <w:sz w:val="24"/>
          <w:szCs w:val="24"/>
        </w:rPr>
      </w:pPr>
      <w:r w:rsidRPr="00421793">
        <w:rPr>
          <w:rFonts w:ascii="Times New Roman" w:hAnsi="Times New Roman" w:cs="Times New Roman"/>
          <w:b/>
          <w:bCs/>
          <w:sz w:val="24"/>
          <w:szCs w:val="24"/>
        </w:rPr>
        <w:lastRenderedPageBreak/>
        <w:t>APPENDIX III: LEGISLATIVE LANDSCAPE</w:t>
      </w:r>
    </w:p>
    <w:p w14:paraId="311CEF64"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Brazil's approach to regulating AI and digital technologies has evolved through multiple layers of legislation, creating a complex legal landscape that teams working on AI policy must understand. This appendix provides a comprehensive overview of the existing legal framework, pending legislation, and how these various pieces fit together.</w:t>
      </w:r>
    </w:p>
    <w:p w14:paraId="3E189A2F"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The Foundation: Marco Civil da Internet (2014)</w:t>
      </w:r>
    </w:p>
    <w:p w14:paraId="50DFC228"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Before diving into AI-specific regulation, it's essential to understand the Marco Civil da Internet (Civil Rights Framework for the Internet), enacted in 2014 after seven years of development and extensive public consultation. Often called Brazil's "Internet Constitution" or "Internet Bill of Rights," this groundbreaking law established fundamental principles for internet governance in Brazil. The Marco Civil codified ten principles developed by Brazil's Internet Steering Committee, including network neutrality, freedom of expression, privacy, security, and universality of access. The law was innovative for its time, with Tim Berners-Lee calling it "a very good example of how governments can play a positive role in advancing web rights and keeping the web open."</w:t>
      </w:r>
    </w:p>
    <w:p w14:paraId="33286481"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The Marco Civil's most significant provisions address net neutrality, requiring that all data packets be treated equally without discrimination based on content, origin, destination, service, terminal, or application. Traffic discrimination or degradation is permitted only for technical requirements indispensable to service provision or prioritization of emergency services, with specific circumstances to be regulated by the executive branch after consultation with ANATEL and the Internet Management Committee. The law also establishes a liability framework for internet service providers and online platforms, requiring judicial orders for content removal in most cases—a deliberate policy choice to protect free speech while providing due process. This "notice and judicial order" approach distinguishes Brazil's framework from simple "notice and takedown" systems used in other jurisdictions.</w:t>
      </w:r>
    </w:p>
    <w:p w14:paraId="2FA478E3"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The Marco Civil reinforced privacy rights and established that access to the internet is essential for exercising citizenship. It prevented the government from unilaterally taking down or regulating content without court orders and due process, establishing clear legal thresholds for state action. However, the law was always understood as needing companion legislation on data protection, which it explicitly did not comprehensively address. The Marco Civil remains the foundational law for internet governance in Brazil and provides important context for understanding subsequent legislation.</w:t>
      </w:r>
    </w:p>
    <w:p w14:paraId="53BE7601"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The Data Protection Layer: LGPD (2020)</w:t>
      </w:r>
    </w:p>
    <w:p w14:paraId="4CC1E086"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The General Personal Data Protection Law (Lei Geral de </w:t>
      </w:r>
      <w:proofErr w:type="spellStart"/>
      <w:r w:rsidRPr="00421793">
        <w:rPr>
          <w:rFonts w:ascii="Times New Roman" w:hAnsi="Times New Roman" w:cs="Times New Roman"/>
          <w:sz w:val="24"/>
          <w:szCs w:val="24"/>
        </w:rPr>
        <w:t>Proteção</w:t>
      </w:r>
      <w:proofErr w:type="spellEnd"/>
      <w:r w:rsidRPr="00421793">
        <w:rPr>
          <w:rFonts w:ascii="Times New Roman" w:hAnsi="Times New Roman" w:cs="Times New Roman"/>
          <w:sz w:val="24"/>
          <w:szCs w:val="24"/>
        </w:rPr>
        <w:t xml:space="preserve"> de Dados or LGPD), enacted in August 2018 and effective from August 16, 2020, represents Brazil's comprehensive data protection framework. </w:t>
      </w:r>
      <w:proofErr w:type="spellStart"/>
      <w:r w:rsidRPr="00421793">
        <w:rPr>
          <w:rFonts w:ascii="Times New Roman" w:hAnsi="Times New Roman" w:cs="Times New Roman"/>
          <w:sz w:val="24"/>
          <w:szCs w:val="24"/>
        </w:rPr>
        <w:t>Modeled</w:t>
      </w:r>
      <w:proofErr w:type="spellEnd"/>
      <w:r w:rsidRPr="00421793">
        <w:rPr>
          <w:rFonts w:ascii="Times New Roman" w:hAnsi="Times New Roman" w:cs="Times New Roman"/>
          <w:sz w:val="24"/>
          <w:szCs w:val="24"/>
        </w:rPr>
        <w:t xml:space="preserve"> on the European Union's GDPR but with important differences, the LGPD applies to any entity processing personal data of individuals in Brazil, with extraterritorial application similar to GDPR. This means companies outside Brazil that process Brazilian residents' data must comply with LGPD requirements.</w:t>
      </w:r>
    </w:p>
    <w:p w14:paraId="44CF5E8E"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The LGPD establishes ten legal bases for processing personal data, expanding on GDPR's six bases to include provisions such as explicit authorization for "protection of credit," reflecting Brazilian economic realities. The law grants </w:t>
      </w:r>
      <w:proofErr w:type="gramStart"/>
      <w:r w:rsidRPr="00421793">
        <w:rPr>
          <w:rFonts w:ascii="Times New Roman" w:hAnsi="Times New Roman" w:cs="Times New Roman"/>
          <w:sz w:val="24"/>
          <w:szCs w:val="24"/>
        </w:rPr>
        <w:t>individuals</w:t>
      </w:r>
      <w:proofErr w:type="gramEnd"/>
      <w:r w:rsidRPr="00421793">
        <w:rPr>
          <w:rFonts w:ascii="Times New Roman" w:hAnsi="Times New Roman" w:cs="Times New Roman"/>
          <w:sz w:val="24"/>
          <w:szCs w:val="24"/>
        </w:rPr>
        <w:t xml:space="preserve"> comprehensive rights including </w:t>
      </w:r>
      <w:r w:rsidRPr="00421793">
        <w:rPr>
          <w:rFonts w:ascii="Times New Roman" w:hAnsi="Times New Roman" w:cs="Times New Roman"/>
          <w:sz w:val="24"/>
          <w:szCs w:val="24"/>
        </w:rPr>
        <w:lastRenderedPageBreak/>
        <w:t>access, correction, anonymization, portability, deletion, consent withdrawal, and the right to review automated decisions. Special provisions govern the processing of sensitive data, and the law requires organizations to appoint Data Protection Officers in most circumstances, implement appropriate security measures, and conduct Data Protection Impact Assessments for high-risk processing activities.</w:t>
      </w:r>
    </w:p>
    <w:p w14:paraId="626B3A50"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Enforcement of the LGPD has intensified significantly since ANPD gained sanctioning powers in August 2021. The authority can impose fines up to 2% of a company's Brazilian revenue, capped at BRL 50 million per violation, as well as non-monetary sanctions including public disclosure of violations, data deletion mandates, and partial or total bans on processing activities. Early enforcement focused on public entities, with notable actions against the National Social Security Institute (INSS) for a 2022 breach and the State Government Employee Medical Assistance Institute (IAMSPE) for failing to disclose a breach within the required three business days. Though public entities cannot be fined under LGPD, they receive corrective orders and must report on compliance progress.</w:t>
      </w:r>
    </w:p>
    <w:p w14:paraId="46A8E8E7"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Private sector enforcement has accelerated, with investigations of major banks for using personal data from social security benefits for credit offers, enforcement against the Santa Catarina State Department of Health for inadequate security measures and delayed breach notification, and the high-profile Meta case. In July 2024, ANPD issued a preventive measure suspending Meta's privacy policy for using Brazilian users' data from Facebook, Instagram, and Messenger to train AI systems without adequate disclosure, consent mechanisms, or protections for children. Meta faced potential fines of BRL 50,000 per day per violation and was forced to provide proper notices, implement opt-out mechanisms, and strengthen protections for minors. This case signals ANPD's willingness to aggressively enforce against even the largest technology companies and demonstrates the authority's focus on AI-related data protection issues even before comprehensive AI legislation is enacted.</w:t>
      </w:r>
    </w:p>
    <w:p w14:paraId="58FBB797"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ANPD has also issued important regulations expanding LGPD's framework. Resolution CD/ANPD No. 15/2024 established mandatory procedures for notifying the authority and data subjects about security incidents within three business days. Resolution CD/ANPD No. 19/2024 created a comprehensive framework for international data transfers, requiring Standard Contractual Clauses similar to those under GDPR, with the grace period for implementation ending in August 2025. ANPD's Regulatory Agenda for 2025-2026 prioritizes data subject rights, Data Protection Impact Assessments, minors' data processing, biometric data, security measures, artificial intelligence, high-risk processing, and religious organizations' data processing. The authority has also published guidance documents on legitimate interests as a legal basis for processing, biometric data and facial recognition, and generative AI implications for data protection.</w:t>
      </w:r>
    </w:p>
    <w:p w14:paraId="4BBEF53F"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The AI-Specific Framework: PL 2338/2023 (Pending)</w:t>
      </w:r>
    </w:p>
    <w:p w14:paraId="77D3401C"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Brazil's pending AI legislation, Bill PL 2338/2023, represents the culmination of years of debate and multiple earlier legislative proposals. Legislative discussions on AI regulation began in 2020, with several bills proposed in both the Chamber of Deputies and Federal Senate. These included PL 5051/2019 establishing principles for AI use in Brazil, PL 872/2021 on AI use, and PL 21/2020 proposing foundations, principles, and guidelines for AI development and application. In February 2022, a Commission of Jurists was formed to draft a substitute proposal to consolidate these bills, conducting a series of public hearings, an </w:t>
      </w:r>
      <w:r w:rsidRPr="00421793">
        <w:rPr>
          <w:rFonts w:ascii="Times New Roman" w:hAnsi="Times New Roman" w:cs="Times New Roman"/>
          <w:sz w:val="24"/>
          <w:szCs w:val="24"/>
        </w:rPr>
        <w:lastRenderedPageBreak/>
        <w:t>international seminar, and accepting over one hundred written statements from stakeholders including government representatives, civil society, private sector, and academia.</w:t>
      </w:r>
    </w:p>
    <w:p w14:paraId="7E4F6449"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Senator Rodrigo Pacheco introduced the consolidated Bill 2338/2023 on May 3, 2023, seeking to reconcile "the protection of fundamental rights and freedoms, the </w:t>
      </w:r>
      <w:proofErr w:type="spellStart"/>
      <w:r w:rsidRPr="00421793">
        <w:rPr>
          <w:rFonts w:ascii="Times New Roman" w:hAnsi="Times New Roman" w:cs="Times New Roman"/>
          <w:sz w:val="24"/>
          <w:szCs w:val="24"/>
        </w:rPr>
        <w:t>valorization</w:t>
      </w:r>
      <w:proofErr w:type="spellEnd"/>
      <w:r w:rsidRPr="00421793">
        <w:rPr>
          <w:rFonts w:ascii="Times New Roman" w:hAnsi="Times New Roman" w:cs="Times New Roman"/>
          <w:sz w:val="24"/>
          <w:szCs w:val="24"/>
        </w:rPr>
        <w:t xml:space="preserve"> of work and of human dignity and the technological innovation represented by artificial intelligence." The bill was then reviewed by the Internal Temporary Committee on Artificial Intelligence in Brazil (CTIA), which </w:t>
      </w:r>
      <w:proofErr w:type="spellStart"/>
      <w:r w:rsidRPr="00421793">
        <w:rPr>
          <w:rFonts w:ascii="Times New Roman" w:hAnsi="Times New Roman" w:cs="Times New Roman"/>
          <w:sz w:val="24"/>
          <w:szCs w:val="24"/>
        </w:rPr>
        <w:t>analyzed</w:t>
      </w:r>
      <w:proofErr w:type="spellEnd"/>
      <w:r w:rsidRPr="00421793">
        <w:rPr>
          <w:rFonts w:ascii="Times New Roman" w:hAnsi="Times New Roman" w:cs="Times New Roman"/>
          <w:sz w:val="24"/>
          <w:szCs w:val="24"/>
        </w:rPr>
        <w:t xml:space="preserve"> at least 86 amendments, approving only 27 in their entirety. The committee extended its deadline multiple times to hold additional public hearings and incorporate amendments related to risk assessment, governance, </w:t>
      </w:r>
      <w:proofErr w:type="spellStart"/>
      <w:r w:rsidRPr="00421793">
        <w:rPr>
          <w:rFonts w:ascii="Times New Roman" w:hAnsi="Times New Roman" w:cs="Times New Roman"/>
          <w:sz w:val="24"/>
          <w:szCs w:val="24"/>
        </w:rPr>
        <w:t>labor</w:t>
      </w:r>
      <w:proofErr w:type="spellEnd"/>
      <w:r w:rsidRPr="00421793">
        <w:rPr>
          <w:rFonts w:ascii="Times New Roman" w:hAnsi="Times New Roman" w:cs="Times New Roman"/>
          <w:sz w:val="24"/>
          <w:szCs w:val="24"/>
        </w:rPr>
        <w:t xml:space="preserve"> relations, consumer protection, self-regulation, good practices, inspection, and sustainable innovation.</w:t>
      </w:r>
    </w:p>
    <w:p w14:paraId="46C736EF"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The Senate approved PL 2338/2023 by consensus on December 10, 2024, after years of intense debate. The bill adopts a risk-based approach to AI regulation, similar to the European Union's AI Act and U.S. frameworks, classifying AI systems based on their potential risk to human life and fundamental rights. The legislation distinguishes between general AI and generative AI, banning high-risk systems such as autonomous weapons and predictive profiling technologies, and restricting facial recognition use in public areas to very specific cases. The bill requires AI developers and deployers to make systems fair, transparent, and understandable, with obligations varying based on the risk classification of the system. It also establishes requirements for developers, suppliers, and applicators to conduct preliminary risk assessments, with mandatory assessments for generative and general-purpose systems.</w:t>
      </w:r>
    </w:p>
    <w:p w14:paraId="639356BF"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One of the most contentious aspects of PL 2338/2023 involves copyright and intellectual property provisions. The bill's extensive chapter on copyright protections requires AI software developers to disclose which copyright-protected materials were used to train their systems and gives creators the right to prohibit their works from being used for AI training. It proposes establishing a regulatory body for AI with an experimental platform where developers can negotiate payments with creators whose works are used in training models. The creative community, including musicians, writers, and visual artists represented by organizations like UBC (</w:t>
      </w:r>
      <w:proofErr w:type="spellStart"/>
      <w:r w:rsidRPr="00421793">
        <w:rPr>
          <w:rFonts w:ascii="Times New Roman" w:hAnsi="Times New Roman" w:cs="Times New Roman"/>
          <w:sz w:val="24"/>
          <w:szCs w:val="24"/>
        </w:rPr>
        <w:t>União</w:t>
      </w:r>
      <w:proofErr w:type="spellEnd"/>
      <w:r w:rsidRPr="00421793">
        <w:rPr>
          <w:rFonts w:ascii="Times New Roman" w:hAnsi="Times New Roman" w:cs="Times New Roman"/>
          <w:sz w:val="24"/>
          <w:szCs w:val="24"/>
        </w:rPr>
        <w:t xml:space="preserve"> Brasileira de </w:t>
      </w:r>
      <w:proofErr w:type="spellStart"/>
      <w:r w:rsidRPr="00421793">
        <w:rPr>
          <w:rFonts w:ascii="Times New Roman" w:hAnsi="Times New Roman" w:cs="Times New Roman"/>
          <w:sz w:val="24"/>
          <w:szCs w:val="24"/>
        </w:rPr>
        <w:t>Compositores</w:t>
      </w:r>
      <w:proofErr w:type="spellEnd"/>
      <w:r w:rsidRPr="00421793">
        <w:rPr>
          <w:rFonts w:ascii="Times New Roman" w:hAnsi="Times New Roman" w:cs="Times New Roman"/>
          <w:sz w:val="24"/>
          <w:szCs w:val="24"/>
        </w:rPr>
        <w:t>) and CISAC (International Confederation of Societies of Authors and Composers), celebrated the Senate's approval as a victory for protecting Brazilian intellectual production. However, technology companies and some policy analysts worry these provisions could be significantly weakened or removed when the bill moves through the Chamber of Deputies, where competing interests may prioritize innovation and economic competitiveness over creator protections.</w:t>
      </w:r>
    </w:p>
    <w:p w14:paraId="2673DB1E"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After Senate approval in December 2024, PL 2338/2023 was forwarded to the Chamber of Deputies on March 17, 2025. The Chamber initially directed the proposal to multiple committees including Labor, Culture, Education, Consumer Protection, Science, Technology and Innovation, and Constitution, Justice and Citizenship. Because it was assigned to more than three standing committees, Chamber President Hugo Motta established a special committee on April 29, 2025, to analyze the legislation, as required by the Chamber's Internal Rules. As of November 2025, the bill remains under review by this special committee, with President Motta considering forming a working group at the request of the Workers' Party (PT) to analyze and potentially revise the proposal.</w:t>
      </w:r>
    </w:p>
    <w:p w14:paraId="45A9DFCC"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lastRenderedPageBreak/>
        <w:t xml:space="preserve">Civil society groups including </w:t>
      </w:r>
      <w:proofErr w:type="spellStart"/>
      <w:r w:rsidRPr="00421793">
        <w:rPr>
          <w:rFonts w:ascii="Times New Roman" w:hAnsi="Times New Roman" w:cs="Times New Roman"/>
          <w:sz w:val="24"/>
          <w:szCs w:val="24"/>
        </w:rPr>
        <w:t>Coalizão</w:t>
      </w:r>
      <w:proofErr w:type="spellEnd"/>
      <w:r w:rsidRPr="00421793">
        <w:rPr>
          <w:rFonts w:ascii="Times New Roman" w:hAnsi="Times New Roman" w:cs="Times New Roman"/>
          <w:sz w:val="24"/>
          <w:szCs w:val="24"/>
        </w:rPr>
        <w:t xml:space="preserve"> </w:t>
      </w:r>
      <w:proofErr w:type="spellStart"/>
      <w:r w:rsidRPr="00421793">
        <w:rPr>
          <w:rFonts w:ascii="Times New Roman" w:hAnsi="Times New Roman" w:cs="Times New Roman"/>
          <w:sz w:val="24"/>
          <w:szCs w:val="24"/>
        </w:rPr>
        <w:t>Direitos</w:t>
      </w:r>
      <w:proofErr w:type="spellEnd"/>
      <w:r w:rsidRPr="00421793">
        <w:rPr>
          <w:rFonts w:ascii="Times New Roman" w:hAnsi="Times New Roman" w:cs="Times New Roman"/>
          <w:sz w:val="24"/>
          <w:szCs w:val="24"/>
        </w:rPr>
        <w:t xml:space="preserve"> </w:t>
      </w:r>
      <w:proofErr w:type="spellStart"/>
      <w:r w:rsidRPr="00421793">
        <w:rPr>
          <w:rFonts w:ascii="Times New Roman" w:hAnsi="Times New Roman" w:cs="Times New Roman"/>
          <w:sz w:val="24"/>
          <w:szCs w:val="24"/>
        </w:rPr>
        <w:t>na</w:t>
      </w:r>
      <w:proofErr w:type="spellEnd"/>
      <w:r w:rsidRPr="00421793">
        <w:rPr>
          <w:rFonts w:ascii="Times New Roman" w:hAnsi="Times New Roman" w:cs="Times New Roman"/>
          <w:sz w:val="24"/>
          <w:szCs w:val="24"/>
        </w:rPr>
        <w:t xml:space="preserve"> Rede hosted a public hearing on March 14, 2025, to discuss the bill and propose updates including mandatory governance measures and risk assessments for all AI applications, not just high-risk systems. The legislation is expected to potentially be enacted during 2025, possibly with amendments, making it a priority for the Lula administration. The bill aligns with OECD recommendations and international best practices and is designed to create the National Artificial Intelligence Regulation and Governance System. Violations could result in fines up to BRL 50 million or up to 2% of annual revenue. If passed, provisions about generative AI, prohibited uses, and copyright protection will come into effect 180 days after passage, while other provisions will come into effect two years after passage.</w:t>
      </w:r>
    </w:p>
    <w:p w14:paraId="20FB5D0B"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Sector-Specific Guidance and Pending Legislation</w:t>
      </w:r>
    </w:p>
    <w:p w14:paraId="662D30DB"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While comprehensive AI legislation remains pending, several government agencies have issued sector-specific guidance for AI deployment. The Ministry of Education has published guidelines for AI in education, focusing on improving learning outcomes, personalizing education, and ensuring ethical deployment. These guidelines emphasize teacher training in digital literacy and AI competencies and aim to reduce educational inequalities between urban and rural areas, aligning with the National Education Plan and Brazilian Digital Transformation Strategy. The Central Bank of Brazil (BACEN) has issued regulations for AI use in financial services, covering applications such as credit scoring, fraud detection, algorithmic trading, and risk management. These regulations require compliance with LGPD and raise concerns about repurposing legacy data with discriminatory practices for AI training. Healthcare applications face growing scrutiny over AI use in diagnostics and treatment, with data protection concerns under LGPD and the need for representative, diverse training datasets.</w:t>
      </w:r>
    </w:p>
    <w:p w14:paraId="6EB834CC"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Other pending legislation includes attempts to regulate social media and instant messaging platforms, sometimes called the "Fake News Bill." Efforts in 2023 and 2024 to pass such legislation have proven controversial and have not yet succeeded, though the topic may be revisited in 2025. These proposals navigate the tension between platform regulation for combating disinformation and protecting freedom of expression, reflecting broader debates about content moderation, user data protection, and platform accountability.</w:t>
      </w:r>
    </w:p>
    <w:p w14:paraId="2BCE5DE3"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How the Legal Framework Fits Together</w:t>
      </w:r>
    </w:p>
    <w:p w14:paraId="26F496F9"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Understanding how these various legal instruments interact is crucial for effective policy work. The Marco Civil provides the foundational framework for internet governance, establishing principles like net neutrality and requirements for judicial oversight of content removal. The LGPD builds on this foundation by providing comprehensive data protection rules that apply to AI systems processing personal data. ANPD actively enforces LGPD provisions related to AI, as demonstrated by the Meta case, even before comprehensive AI legislation is enacted. When PL 2338/2023 becomes law, it will create a third layer specifically addressing AI systems, their risk classifications, transparency requirements, and governance mechanisms. The new AI law will need to work in harmony with both the Marco Civil and LGPD, creating a comprehensive but potentially complex regulatory landscape. Sector-specific guidance from ministries and regulatory agencies adds additional requirements on top of this general framework.</w:t>
      </w:r>
    </w:p>
    <w:p w14:paraId="10508934"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lastRenderedPageBreak/>
        <w:t>This multi-layered approach reflects Brazil's deliberate choice to balance innovation with protection of fundamental rights, drawing on international best practices while adapting them to Brazilian context and priorities. However, it also creates implementation challenges, requires significant coordination among multiple agencies, and may create uncertainty for companies and organizations working to comply with overlapping requirements. Understanding this legislative landscape is essential for BRAVA Foundation and the SIPA team as they consider strategic opportunities for philanthropic intervention in Brazil's AI ecosystem.</w:t>
      </w:r>
    </w:p>
    <w:p w14:paraId="7CAC52F3" w14:textId="77777777" w:rsidR="00421793" w:rsidRPr="00421793" w:rsidRDefault="00421793" w:rsidP="00421793">
      <w:pPr>
        <w:jc w:val="both"/>
        <w:rPr>
          <w:rFonts w:ascii="Times New Roman" w:hAnsi="Times New Roman" w:cs="Times New Roman"/>
          <w:sz w:val="24"/>
          <w:szCs w:val="24"/>
        </w:rPr>
      </w:pPr>
    </w:p>
    <w:p w14:paraId="79F723EB" w14:textId="77777777" w:rsidR="00421793" w:rsidRDefault="00421793">
      <w:pPr>
        <w:rPr>
          <w:rFonts w:ascii="Times New Roman" w:hAnsi="Times New Roman" w:cs="Times New Roman"/>
          <w:b/>
          <w:bCs/>
          <w:sz w:val="24"/>
          <w:szCs w:val="24"/>
        </w:rPr>
      </w:pPr>
      <w:r>
        <w:rPr>
          <w:rFonts w:ascii="Times New Roman" w:hAnsi="Times New Roman" w:cs="Times New Roman"/>
          <w:b/>
          <w:bCs/>
          <w:sz w:val="24"/>
          <w:szCs w:val="24"/>
        </w:rPr>
        <w:br w:type="page"/>
      </w:r>
    </w:p>
    <w:p w14:paraId="1929E117"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lastRenderedPageBreak/>
        <w:t>APPENDIX IV: KEY AI POLICY DEBATES, CHALLENGES, AND OPPORTUNITIES</w:t>
      </w:r>
    </w:p>
    <w:p w14:paraId="76ACE66D"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Key Policy Debates and Tensions</w:t>
      </w:r>
    </w:p>
    <w:p w14:paraId="6210D0D7"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Several fundamental tensions shape Brazil's AI policy landscape and will influence the effectiveness of any philanthropic strategy. The balance between innovation and regulation remains contested, with pressure to maintain competitiveness in global AI markets while ensuring ethical AI development and deployment. Concerns about over-regulation stifling innovation compete with warnings that under-regulation enables harms to vulnerable populations. Brazil must navigate being attractive to investment while protecting its citizens' rights and interests.</w:t>
      </w:r>
    </w:p>
    <w:p w14:paraId="3A28C204"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Technological sovereignty has emerged as a priority, with the government seeking to reduce dependence on foreign AI systems from the United States, China, South Korea, and Japan. The Portuguese-language large language model initiative reflects this sovereignty priority, but creates tensions between building indigenous capacity and leveraging international collaboration and expertise. Questions arise about whether Brazil can realistically compete with well-resourced AI development efforts in other countries or should instead focus on adaptation, application, and ensuring equitable access.</w:t>
      </w:r>
    </w:p>
    <w:p w14:paraId="48A7DB3C"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Social inclusion versus economic efficiency represents a core tension for the Lula administration, which has prioritized AI generating income and employment for Brazilians. However, AI risks displacing workers, especially in routine and low-skilled roles, while creating new opportunities that may be inaccessible to those without digital skills. Regional inequality means benefits concentrate in São Paulo, Rio de Janeiro, and other major cities, potentially widening gaps with less developed regions. The challenge is ensuring AI development contributes to reducing rather than exacerbating Brazil's notorious inequality.</w:t>
      </w:r>
    </w:p>
    <w:p w14:paraId="6A926715"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Copyright and intellectual property debates have become particularly contentious, with questions about authorship of AI-generated content (currently receiving no protection under Brazilian law), rights of content creators whose works are used in training data, and appropriate compensation mechanisms. The copyright provisions in PL 2338/2023 represent a potential flashpoint where creative communities' interests may conflict with technology companies' preferences and where Brazil's approach may diverge from international norms.</w:t>
      </w:r>
    </w:p>
    <w:p w14:paraId="0D898C1D"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Platform regulation continues to evolve, with debates over social media content moderation, use of personal data for AI training, and appropriate oversight mechanisms. ANPD enforcement actions against Meta and other platforms signal a willingness to hold companies accountable, but balancing user privacy with AI development needs remains challenging. Questions about when platforms can remove content, how they should moderate user-generated material, and what transparency obligations they face continue to generate legal and political controversy.</w:t>
      </w:r>
    </w:p>
    <w:p w14:paraId="70D0F532"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Finally, Brazil-U.S. relations in the AI sphere may become more complex, particularly if Brazilian policies are perceived as detrimental to American technology companies. Digital policy could become a bilateral issue, especially given the dominant role of U.S. technology companies in Brazil's digital ecosystem and potential friction over data localization, content moderation, or copyright requirements that affect major platforms.</w:t>
      </w:r>
    </w:p>
    <w:p w14:paraId="1B5B7601"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lastRenderedPageBreak/>
        <w:t>Critical Gaps and Strategic Opportunities for Philanthropic Intervention</w:t>
      </w:r>
    </w:p>
    <w:p w14:paraId="1ECABB23"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Several critical gaps in Brazil's AI ecosystem present opportunities for strategic philanthropic intervention aligned with BRAVA Foundation's mission.</w:t>
      </w:r>
    </w:p>
    <w:p w14:paraId="6279FF16"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Policy Integration and Coordination:</w:t>
      </w:r>
      <w:r w:rsidRPr="00421793">
        <w:rPr>
          <w:rFonts w:ascii="Times New Roman" w:hAnsi="Times New Roman" w:cs="Times New Roman"/>
          <w:sz w:val="24"/>
          <w:szCs w:val="24"/>
        </w:rPr>
        <w:t xml:space="preserve"> Fragmentation persists across multiple initiatives and agencies, with limited cross-ministerial coordination and disconnect between federal, state, and municipal levels. Philanthropic organizations could support convenings that bring together diverse government actors, fund research on effective coordination mechanisms, and support pilot programs testing integrated approaches to AI governance.</w:t>
      </w:r>
    </w:p>
    <w:p w14:paraId="7D3BD2DE"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Equity and Access:</w:t>
      </w:r>
      <w:r w:rsidRPr="00421793">
        <w:rPr>
          <w:rFonts w:ascii="Times New Roman" w:hAnsi="Times New Roman" w:cs="Times New Roman"/>
          <w:sz w:val="24"/>
          <w:szCs w:val="24"/>
        </w:rPr>
        <w:t xml:space="preserve"> Perhaps the most significant challenge, persistent digital divides based on geography, income, and gender mean the risk of AI deepening existing inequalities is substantial. Indigenous communities and marginalized populations are particularly vulnerable to being left behind. Philanthropic investment could support connectivity initiatives in underserved regions, fund digital literacy programs targeted at vulnerable populations, create community-based technology </w:t>
      </w:r>
      <w:proofErr w:type="spellStart"/>
      <w:r w:rsidRPr="00421793">
        <w:rPr>
          <w:rFonts w:ascii="Times New Roman" w:hAnsi="Times New Roman" w:cs="Times New Roman"/>
          <w:sz w:val="24"/>
          <w:szCs w:val="24"/>
        </w:rPr>
        <w:t>centers</w:t>
      </w:r>
      <w:proofErr w:type="spellEnd"/>
      <w:r w:rsidRPr="00421793">
        <w:rPr>
          <w:rFonts w:ascii="Times New Roman" w:hAnsi="Times New Roman" w:cs="Times New Roman"/>
          <w:sz w:val="24"/>
          <w:szCs w:val="24"/>
        </w:rPr>
        <w:t>, and support research on equitable AI deployment models.</w:t>
      </w:r>
    </w:p>
    <w:p w14:paraId="7B1593B8"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Implementation Capacity:</w:t>
      </w:r>
      <w:r w:rsidRPr="00421793">
        <w:rPr>
          <w:rFonts w:ascii="Times New Roman" w:hAnsi="Times New Roman" w:cs="Times New Roman"/>
          <w:sz w:val="24"/>
          <w:szCs w:val="24"/>
        </w:rPr>
        <w:t xml:space="preserve"> Ambitious strategies often lack adequate resources or mechanisms for execution. Budget constraints for MCTI and related agencies, combined with the need for sustained political commitment beyond electoral cycles, create opportunities for philanthropic organizations to fund pilot projects testing EBIA strategies, support evidence-based policymaking capacity, and invest in monitoring and evaluation of AI initiatives.</w:t>
      </w:r>
    </w:p>
    <w:p w14:paraId="05D0EA77"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Stakeholder Engagement:</w:t>
      </w:r>
      <w:r w:rsidRPr="00421793">
        <w:rPr>
          <w:rFonts w:ascii="Times New Roman" w:hAnsi="Times New Roman" w:cs="Times New Roman"/>
          <w:sz w:val="24"/>
          <w:szCs w:val="24"/>
        </w:rPr>
        <w:t xml:space="preserve"> AI governance has suffered from limited civil society participation in strategy formulation and inadequate engagement with affected communities. Philanthropic funding could strengthen civil society organizations working on AI governance, support participatory mechanisms for AI policy development, fund research on AI impacts on marginalized communities, and create platforms for diverse voices to influence policy.</w:t>
      </w:r>
    </w:p>
    <w:p w14:paraId="3ABF8B02"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International Positioning:</w:t>
      </w:r>
      <w:r w:rsidRPr="00421793">
        <w:rPr>
          <w:rFonts w:ascii="Times New Roman" w:hAnsi="Times New Roman" w:cs="Times New Roman"/>
          <w:sz w:val="24"/>
          <w:szCs w:val="24"/>
        </w:rPr>
        <w:t xml:space="preserve"> Brazil risks falling behind global peers despite its regional leadership. The need to balance technological sovereignty with international collaboration, combined with limited representation in global AI governance forums relative to Brazil's economic size, creates opportunities for philanthropic organizations to support Latin American AI networks and knowledge exchange, fund comparative policy research across the region, and facilitate South-South cooperation on AI governance.</w:t>
      </w:r>
    </w:p>
    <w:p w14:paraId="614492E8"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Youth and Education:</w:t>
      </w:r>
      <w:r w:rsidRPr="00421793">
        <w:rPr>
          <w:rFonts w:ascii="Times New Roman" w:hAnsi="Times New Roman" w:cs="Times New Roman"/>
          <w:sz w:val="24"/>
          <w:szCs w:val="24"/>
        </w:rPr>
        <w:t xml:space="preserve"> These gaps align particularly well with BRAVA's historical focus areas. Opportunities exist to support alignment with education sector AI initiatives, fund youth digital skills development, invest in research on AI in education and its equity implications, support teacher training in AI literacy, and create pathways for underrepresented groups to enter AI-related fields.</w:t>
      </w:r>
    </w:p>
    <w:p w14:paraId="1EC4BD8D" w14:textId="77777777" w:rsid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Policy Research and Advocacy:</w:t>
      </w:r>
      <w:r w:rsidRPr="00421793">
        <w:rPr>
          <w:rFonts w:ascii="Times New Roman" w:hAnsi="Times New Roman" w:cs="Times New Roman"/>
          <w:sz w:val="24"/>
          <w:szCs w:val="24"/>
        </w:rPr>
        <w:t xml:space="preserve"> Research and advocacy capacity remains underdeveloped, with limited independent research on AI policy effectiveness. Philanthropic investment could support think tanks and academic institutions, fund advocacy for ethical AI frameworks, support research on AI impacts across sectors, and create mechanisms for evidence to inform policymaking processes.</w:t>
      </w:r>
    </w:p>
    <w:p w14:paraId="7CA899F1" w14:textId="77777777" w:rsidR="00421793" w:rsidRPr="00421793" w:rsidRDefault="00421793" w:rsidP="00421793">
      <w:pPr>
        <w:rPr>
          <w:rFonts w:ascii="Times New Roman" w:hAnsi="Times New Roman" w:cs="Times New Roman"/>
          <w:sz w:val="24"/>
          <w:szCs w:val="24"/>
        </w:rPr>
      </w:pPr>
      <w:r>
        <w:rPr>
          <w:rFonts w:ascii="Times New Roman" w:hAnsi="Times New Roman" w:cs="Times New Roman"/>
          <w:sz w:val="24"/>
          <w:szCs w:val="24"/>
        </w:rPr>
        <w:br w:type="page"/>
      </w:r>
      <w:r w:rsidRPr="00421793">
        <w:rPr>
          <w:rFonts w:ascii="Times New Roman" w:hAnsi="Times New Roman" w:cs="Times New Roman"/>
          <w:b/>
          <w:bCs/>
          <w:sz w:val="24"/>
          <w:szCs w:val="24"/>
        </w:rPr>
        <w:lastRenderedPageBreak/>
        <w:t>APPENDIX V: STAKEHOLDER LANDSCAPE AND ENGAGEMENT FRAMEWORK</w:t>
      </w:r>
    </w:p>
    <w:p w14:paraId="6B26BCF1"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The SIPA team should plan to engage with diverse stakeholders across sectors to build comprehensive understanding and identify collaboration opportunities for BRAVA Foundation.</w:t>
      </w:r>
    </w:p>
    <w:p w14:paraId="482B5646"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Government Actors:</w:t>
      </w:r>
      <w:r w:rsidRPr="00421793">
        <w:rPr>
          <w:rFonts w:ascii="Times New Roman" w:hAnsi="Times New Roman" w:cs="Times New Roman"/>
          <w:sz w:val="24"/>
          <w:szCs w:val="24"/>
        </w:rPr>
        <w:t xml:space="preserve"> Key government stakeholders include MCTI and its affiliated research </w:t>
      </w:r>
      <w:proofErr w:type="spellStart"/>
      <w:r w:rsidRPr="00421793">
        <w:rPr>
          <w:rFonts w:ascii="Times New Roman" w:hAnsi="Times New Roman" w:cs="Times New Roman"/>
          <w:sz w:val="24"/>
          <w:szCs w:val="24"/>
        </w:rPr>
        <w:t>centers</w:t>
      </w:r>
      <w:proofErr w:type="spellEnd"/>
      <w:r w:rsidRPr="00421793">
        <w:rPr>
          <w:rFonts w:ascii="Times New Roman" w:hAnsi="Times New Roman" w:cs="Times New Roman"/>
          <w:sz w:val="24"/>
          <w:szCs w:val="24"/>
        </w:rPr>
        <w:t>, which lead AI strategy implementation and coordinate across agencies. ANPD leadership and technical staff offer critical perspectives on data protection enforcement and AI regulation. Ministry of Education officials working on AI in education can provide insights into youth-focused initiatives. Ministry of Justice representatives oversee aspects of digital policy and ANPD. State-level science and technology secretariats in key states like São Paulo and Rio de Janeiro implement regional initiatives. Legislative contacts could include staff or members of relevant congressional committees reviewing PL 2338/2023, particularly the special committee in the Chamber of Deputies.</w:t>
      </w:r>
    </w:p>
    <w:p w14:paraId="4199847C"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Academic and Research Institutions:</w:t>
      </w:r>
      <w:r w:rsidRPr="00421793">
        <w:rPr>
          <w:rFonts w:ascii="Times New Roman" w:hAnsi="Times New Roman" w:cs="Times New Roman"/>
          <w:sz w:val="24"/>
          <w:szCs w:val="24"/>
        </w:rPr>
        <w:t xml:space="preserve"> These organizations offer critical expertise and credibility. The </w:t>
      </w:r>
      <w:proofErr w:type="spellStart"/>
      <w:r w:rsidRPr="00421793">
        <w:rPr>
          <w:rFonts w:ascii="Times New Roman" w:hAnsi="Times New Roman" w:cs="Times New Roman"/>
          <w:sz w:val="24"/>
          <w:szCs w:val="24"/>
        </w:rPr>
        <w:t>Center</w:t>
      </w:r>
      <w:proofErr w:type="spellEnd"/>
      <w:r w:rsidRPr="00421793">
        <w:rPr>
          <w:rFonts w:ascii="Times New Roman" w:hAnsi="Times New Roman" w:cs="Times New Roman"/>
          <w:sz w:val="24"/>
          <w:szCs w:val="24"/>
        </w:rPr>
        <w:t xml:space="preserve"> for AI (C4AI), EMBRAPII's CIMATEC Lab, major universities such as USP and UNICAMP, and the 11 AI competence </w:t>
      </w:r>
      <w:proofErr w:type="spellStart"/>
      <w:r w:rsidRPr="00421793">
        <w:rPr>
          <w:rFonts w:ascii="Times New Roman" w:hAnsi="Times New Roman" w:cs="Times New Roman"/>
          <w:sz w:val="24"/>
          <w:szCs w:val="24"/>
        </w:rPr>
        <w:t>centers</w:t>
      </w:r>
      <w:proofErr w:type="spellEnd"/>
      <w:r w:rsidRPr="00421793">
        <w:rPr>
          <w:rFonts w:ascii="Times New Roman" w:hAnsi="Times New Roman" w:cs="Times New Roman"/>
          <w:sz w:val="24"/>
          <w:szCs w:val="24"/>
        </w:rPr>
        <w:t xml:space="preserve"> established under EBIA conduct research, educate students, and connect to broader academic networks. These institutions can provide research findings, student and faculty expertise, and partnerships for pilot projects.</w:t>
      </w:r>
    </w:p>
    <w:p w14:paraId="397C66B5"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Private Sector:</w:t>
      </w:r>
      <w:r w:rsidRPr="00421793">
        <w:rPr>
          <w:rFonts w:ascii="Times New Roman" w:hAnsi="Times New Roman" w:cs="Times New Roman"/>
          <w:sz w:val="24"/>
          <w:szCs w:val="24"/>
        </w:rPr>
        <w:t xml:space="preserve"> Engagement should include Brazilian technology companies developing AI solutions, multinational technology companies operating in Brazil (particularly U.S. firms like Meta, Google, Microsoft), startup ecosystem representatives including accelerators and venture capital firms, and industry associations representing tech sectors. These stakeholders can provide perspectives on innovation challenges, regulatory compliance burdens, market dynamics, and investment priorities.</w:t>
      </w:r>
    </w:p>
    <w:p w14:paraId="747D098A"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Civil Society Organizations:</w:t>
      </w:r>
      <w:r w:rsidRPr="00421793">
        <w:rPr>
          <w:rFonts w:ascii="Times New Roman" w:hAnsi="Times New Roman" w:cs="Times New Roman"/>
          <w:sz w:val="24"/>
          <w:szCs w:val="24"/>
        </w:rPr>
        <w:t xml:space="preserve"> These groups represent voices often underrepresented in AI policy conversations. Digital rights organizations like Data Privacy </w:t>
      </w:r>
      <w:proofErr w:type="spellStart"/>
      <w:r w:rsidRPr="00421793">
        <w:rPr>
          <w:rFonts w:ascii="Times New Roman" w:hAnsi="Times New Roman" w:cs="Times New Roman"/>
          <w:sz w:val="24"/>
          <w:szCs w:val="24"/>
        </w:rPr>
        <w:t>Brasil</w:t>
      </w:r>
      <w:proofErr w:type="spellEnd"/>
      <w:r w:rsidRPr="00421793">
        <w:rPr>
          <w:rFonts w:ascii="Times New Roman" w:hAnsi="Times New Roman" w:cs="Times New Roman"/>
          <w:sz w:val="24"/>
          <w:szCs w:val="24"/>
        </w:rPr>
        <w:t xml:space="preserve"> and </w:t>
      </w:r>
      <w:proofErr w:type="spellStart"/>
      <w:r w:rsidRPr="00421793">
        <w:rPr>
          <w:rFonts w:ascii="Times New Roman" w:hAnsi="Times New Roman" w:cs="Times New Roman"/>
          <w:sz w:val="24"/>
          <w:szCs w:val="24"/>
        </w:rPr>
        <w:t>Coalizão</w:t>
      </w:r>
      <w:proofErr w:type="spellEnd"/>
      <w:r w:rsidRPr="00421793">
        <w:rPr>
          <w:rFonts w:ascii="Times New Roman" w:hAnsi="Times New Roman" w:cs="Times New Roman"/>
          <w:sz w:val="24"/>
          <w:szCs w:val="24"/>
        </w:rPr>
        <w:t xml:space="preserve"> </w:t>
      </w:r>
      <w:proofErr w:type="spellStart"/>
      <w:r w:rsidRPr="00421793">
        <w:rPr>
          <w:rFonts w:ascii="Times New Roman" w:hAnsi="Times New Roman" w:cs="Times New Roman"/>
          <w:sz w:val="24"/>
          <w:szCs w:val="24"/>
        </w:rPr>
        <w:t>Direitos</w:t>
      </w:r>
      <w:proofErr w:type="spellEnd"/>
      <w:r w:rsidRPr="00421793">
        <w:rPr>
          <w:rFonts w:ascii="Times New Roman" w:hAnsi="Times New Roman" w:cs="Times New Roman"/>
          <w:sz w:val="24"/>
          <w:szCs w:val="24"/>
        </w:rPr>
        <w:t xml:space="preserve"> </w:t>
      </w:r>
      <w:proofErr w:type="spellStart"/>
      <w:r w:rsidRPr="00421793">
        <w:rPr>
          <w:rFonts w:ascii="Times New Roman" w:hAnsi="Times New Roman" w:cs="Times New Roman"/>
          <w:sz w:val="24"/>
          <w:szCs w:val="24"/>
        </w:rPr>
        <w:t>na</w:t>
      </w:r>
      <w:proofErr w:type="spellEnd"/>
      <w:r w:rsidRPr="00421793">
        <w:rPr>
          <w:rFonts w:ascii="Times New Roman" w:hAnsi="Times New Roman" w:cs="Times New Roman"/>
          <w:sz w:val="24"/>
          <w:szCs w:val="24"/>
        </w:rPr>
        <w:t xml:space="preserve"> Rede work on policy advocacy and public education. Consumer protection groups like IDEC (Instituto Brasileiro de </w:t>
      </w:r>
      <w:proofErr w:type="spellStart"/>
      <w:r w:rsidRPr="00421793">
        <w:rPr>
          <w:rFonts w:ascii="Times New Roman" w:hAnsi="Times New Roman" w:cs="Times New Roman"/>
          <w:sz w:val="24"/>
          <w:szCs w:val="24"/>
        </w:rPr>
        <w:t>Defesa</w:t>
      </w:r>
      <w:proofErr w:type="spellEnd"/>
      <w:r w:rsidRPr="00421793">
        <w:rPr>
          <w:rFonts w:ascii="Times New Roman" w:hAnsi="Times New Roman" w:cs="Times New Roman"/>
          <w:sz w:val="24"/>
          <w:szCs w:val="24"/>
        </w:rPr>
        <w:t xml:space="preserve"> do </w:t>
      </w:r>
      <w:proofErr w:type="spellStart"/>
      <w:r w:rsidRPr="00421793">
        <w:rPr>
          <w:rFonts w:ascii="Times New Roman" w:hAnsi="Times New Roman" w:cs="Times New Roman"/>
          <w:sz w:val="24"/>
          <w:szCs w:val="24"/>
        </w:rPr>
        <w:t>Consumidor</w:t>
      </w:r>
      <w:proofErr w:type="spellEnd"/>
      <w:r w:rsidRPr="00421793">
        <w:rPr>
          <w:rFonts w:ascii="Times New Roman" w:hAnsi="Times New Roman" w:cs="Times New Roman"/>
          <w:sz w:val="24"/>
          <w:szCs w:val="24"/>
        </w:rPr>
        <w:t>) focus on consumer rights in digital contexts. Labor unions represent workers concerned about AI's impact on employment. Community organizations working on digital inclusion provide ground-level perspectives on how AI development and policies affect marginalized populations' lives.</w:t>
      </w:r>
    </w:p>
    <w:p w14:paraId="7BE3E086"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International Organizations:</w:t>
      </w:r>
      <w:r w:rsidRPr="00421793">
        <w:rPr>
          <w:rFonts w:ascii="Times New Roman" w:hAnsi="Times New Roman" w:cs="Times New Roman"/>
          <w:sz w:val="24"/>
          <w:szCs w:val="24"/>
        </w:rPr>
        <w:t xml:space="preserve"> Organizations with presence or programs in Brazil offer comparative perspectives and potential collaboration opportunities. The OECD provides policy guidance and benchmarking through its AI Policy Observatory. UN agencies including UNESCO and UNDP work on digital development and governance. Regional bodies like the Organization of American States (OAS) and MERCOSUR address regional cooperation. Development banks including the World Bank and Inter-American Development Bank fund technology and development projects that could align with or complement philanthropic strategies.</w:t>
      </w:r>
    </w:p>
    <w:p w14:paraId="70297C5F"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Philanthropy and Impact Investment:</w:t>
      </w:r>
      <w:r w:rsidRPr="00421793">
        <w:rPr>
          <w:rFonts w:ascii="Times New Roman" w:hAnsi="Times New Roman" w:cs="Times New Roman"/>
          <w:sz w:val="24"/>
          <w:szCs w:val="24"/>
        </w:rPr>
        <w:t xml:space="preserve"> The philanthropic and impact investment sector represents potential partners, collaborators, or models for BRAVA's work. Brazilian foundations working on technology and social impact can share lessons learned and identify </w:t>
      </w:r>
      <w:r w:rsidRPr="00421793">
        <w:rPr>
          <w:rFonts w:ascii="Times New Roman" w:hAnsi="Times New Roman" w:cs="Times New Roman"/>
          <w:sz w:val="24"/>
          <w:szCs w:val="24"/>
        </w:rPr>
        <w:lastRenderedPageBreak/>
        <w:t>collaboration opportunities. International foundations with Brazil programs may offer partnership possibilities. Impact investors in the tech sector bring perspectives on scalable, sustainable interventions. Understanding this landscape will help BRAVA position itself strategically and avoid duplication while maximizing complementarity.</w:t>
      </w:r>
    </w:p>
    <w:p w14:paraId="029546EB" w14:textId="77777777" w:rsidR="00421793" w:rsidRPr="00421793" w:rsidRDefault="00421793" w:rsidP="00421793">
      <w:pPr>
        <w:jc w:val="both"/>
        <w:rPr>
          <w:rFonts w:ascii="Times New Roman" w:hAnsi="Times New Roman" w:cs="Times New Roman"/>
          <w:sz w:val="24"/>
          <w:szCs w:val="24"/>
        </w:rPr>
      </w:pPr>
    </w:p>
    <w:p w14:paraId="33CE6955" w14:textId="77777777" w:rsidR="00421793" w:rsidRDefault="00421793">
      <w:pPr>
        <w:rPr>
          <w:rFonts w:ascii="Times New Roman" w:hAnsi="Times New Roman" w:cs="Times New Roman"/>
          <w:b/>
          <w:bCs/>
          <w:sz w:val="24"/>
          <w:szCs w:val="24"/>
        </w:rPr>
      </w:pPr>
      <w:r>
        <w:rPr>
          <w:rFonts w:ascii="Times New Roman" w:hAnsi="Times New Roman" w:cs="Times New Roman"/>
          <w:b/>
          <w:bCs/>
          <w:sz w:val="24"/>
          <w:szCs w:val="24"/>
        </w:rPr>
        <w:br w:type="page"/>
      </w:r>
    </w:p>
    <w:p w14:paraId="10ABB20F" w14:textId="77777777" w:rsidR="00421793" w:rsidRPr="00421793" w:rsidRDefault="00421793" w:rsidP="00421793">
      <w:pPr>
        <w:jc w:val="center"/>
        <w:rPr>
          <w:rFonts w:ascii="Times New Roman" w:hAnsi="Times New Roman" w:cs="Times New Roman"/>
          <w:b/>
          <w:bCs/>
          <w:sz w:val="24"/>
          <w:szCs w:val="24"/>
        </w:rPr>
      </w:pPr>
      <w:r w:rsidRPr="00421793">
        <w:rPr>
          <w:rFonts w:ascii="Times New Roman" w:hAnsi="Times New Roman" w:cs="Times New Roman"/>
          <w:b/>
          <w:bCs/>
          <w:sz w:val="24"/>
          <w:szCs w:val="24"/>
        </w:rPr>
        <w:lastRenderedPageBreak/>
        <w:t>APPENDIX VI: CONTEXTUAL FACTORS AND RESEARCH FRAMEWORK</w:t>
      </w:r>
    </w:p>
    <w:p w14:paraId="25DA9B34"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Timing Considerations</w:t>
      </w:r>
    </w:p>
    <w:p w14:paraId="4E80E4BE"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Several timing factors should inform the SIPA team's approach to this project. The year 2025 represents a critical period for policy action before the 2026 elections shift political attention toward campaigns. The National Congress operates in two sessions of approximately 4.5 months each, with legislative activity concentrated during these periods. Growing focus on electoral politics throughout 2025 may affect policy windows, making early-to-mid 2025 potentially more productive for major legislative action than later in the year.</w:t>
      </w:r>
    </w:p>
    <w:p w14:paraId="41D43879"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Field visits planned for December 2025-January 2026 would occur during the Southern Hemisphere summer, when some government offices operate on reduced schedules and many professionals take vacation. However, weather conditions are generally </w:t>
      </w:r>
      <w:proofErr w:type="spellStart"/>
      <w:r w:rsidRPr="00421793">
        <w:rPr>
          <w:rFonts w:ascii="Times New Roman" w:hAnsi="Times New Roman" w:cs="Times New Roman"/>
          <w:sz w:val="24"/>
          <w:szCs w:val="24"/>
        </w:rPr>
        <w:t>favorable</w:t>
      </w:r>
      <w:proofErr w:type="spellEnd"/>
      <w:r w:rsidRPr="00421793">
        <w:rPr>
          <w:rFonts w:ascii="Times New Roman" w:hAnsi="Times New Roman" w:cs="Times New Roman"/>
          <w:sz w:val="24"/>
          <w:szCs w:val="24"/>
        </w:rPr>
        <w:t>, and some stakeholders may have more flexible schedules. Major holidays including Christmas and New Year's may limit availability in late December and early January. March 2026 represents an alternative timing that may offer better access to key stakeholders as government and academic calendars return to full operation after summer break. The team should work closely with BRAVA to identify optimal windows for stakeholder engagement based on legislative calendars, government schedules, and availability of priority contacts.</w:t>
      </w:r>
    </w:p>
    <w:p w14:paraId="05873F92"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Language and Communication</w:t>
      </w:r>
    </w:p>
    <w:p w14:paraId="309E6DB3"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Language considerations are significant for effective engagement in Brazil. Portuguese is the official language, and most technical and policy documents are available only in Portuguese. Having a team member with Portuguese language skills is highly valuable for reviewing documents, conducting interviews, understanding nuanced policy debates, and building rapport with stakeholders. Translation support will be needed for other team members to access key documents and potentially for facilitating some stakeholder meetings. BRAVA's assistance in providing or arranging translation services will be important. The team should also be aware that technical AI terminology may differ between Portuguese and English usage, and that some concepts may not translate directly. Building relationships with bilingual researchers or policy professionals who can serve as cultural and linguistic bridges may enhance the team's effectiveness.</w:t>
      </w:r>
    </w:p>
    <w:p w14:paraId="48E34591"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Geographic Considerations</w:t>
      </w:r>
    </w:p>
    <w:p w14:paraId="51F0A7D6"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Geographic factors should inform research planning and field visit itineraries. The government seat is in Brasília, where federal ministries, agencies, and Congress are located. Key government stakeholders including MCTI and ANPD are based there. Economic </w:t>
      </w:r>
      <w:proofErr w:type="spellStart"/>
      <w:r w:rsidRPr="00421793">
        <w:rPr>
          <w:rFonts w:ascii="Times New Roman" w:hAnsi="Times New Roman" w:cs="Times New Roman"/>
          <w:sz w:val="24"/>
          <w:szCs w:val="24"/>
        </w:rPr>
        <w:t>centers</w:t>
      </w:r>
      <w:proofErr w:type="spellEnd"/>
      <w:r w:rsidRPr="00421793">
        <w:rPr>
          <w:rFonts w:ascii="Times New Roman" w:hAnsi="Times New Roman" w:cs="Times New Roman"/>
          <w:sz w:val="24"/>
          <w:szCs w:val="24"/>
        </w:rPr>
        <w:t xml:space="preserve"> are in São Paulo and Rio de Janeiro, which also host major tech companies, startups, universities, and civil society organizations. Tech hubs include São Paulo (largest tech ecosystem in Latin America), Belo Horizonte (important university and research </w:t>
      </w:r>
      <w:proofErr w:type="spellStart"/>
      <w:r w:rsidRPr="00421793">
        <w:rPr>
          <w:rFonts w:ascii="Times New Roman" w:hAnsi="Times New Roman" w:cs="Times New Roman"/>
          <w:sz w:val="24"/>
          <w:szCs w:val="24"/>
        </w:rPr>
        <w:t>center</w:t>
      </w:r>
      <w:proofErr w:type="spellEnd"/>
      <w:r w:rsidRPr="00421793">
        <w:rPr>
          <w:rFonts w:ascii="Times New Roman" w:hAnsi="Times New Roman" w:cs="Times New Roman"/>
          <w:sz w:val="24"/>
          <w:szCs w:val="24"/>
        </w:rPr>
        <w:t xml:space="preserve">), and </w:t>
      </w:r>
      <w:proofErr w:type="spellStart"/>
      <w:r w:rsidRPr="00421793">
        <w:rPr>
          <w:rFonts w:ascii="Times New Roman" w:hAnsi="Times New Roman" w:cs="Times New Roman"/>
          <w:sz w:val="24"/>
          <w:szCs w:val="24"/>
        </w:rPr>
        <w:t>Florianópolis</w:t>
      </w:r>
      <w:proofErr w:type="spellEnd"/>
      <w:r w:rsidRPr="00421793">
        <w:rPr>
          <w:rFonts w:ascii="Times New Roman" w:hAnsi="Times New Roman" w:cs="Times New Roman"/>
          <w:sz w:val="24"/>
          <w:szCs w:val="24"/>
        </w:rPr>
        <w:t xml:space="preserve"> (growing startup scene). Regional disparities mean the Northeast and North regions are underrepresented in AI initiatives and may offer important perspectives on equity challenges and digital divide impacts.</w:t>
      </w:r>
    </w:p>
    <w:p w14:paraId="1863A69E"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Field research should balance time in policy </w:t>
      </w:r>
      <w:proofErr w:type="spellStart"/>
      <w:r w:rsidRPr="00421793">
        <w:rPr>
          <w:rFonts w:ascii="Times New Roman" w:hAnsi="Times New Roman" w:cs="Times New Roman"/>
          <w:sz w:val="24"/>
          <w:szCs w:val="24"/>
        </w:rPr>
        <w:t>centers</w:t>
      </w:r>
      <w:proofErr w:type="spellEnd"/>
      <w:r w:rsidRPr="00421793">
        <w:rPr>
          <w:rFonts w:ascii="Times New Roman" w:hAnsi="Times New Roman" w:cs="Times New Roman"/>
          <w:sz w:val="24"/>
          <w:szCs w:val="24"/>
        </w:rPr>
        <w:t xml:space="preserve"> with exposure to regions experiencing digital divide challenges firsthand. Understanding how AI development looks different in favelas of Rio de Janeiro, rural areas of Northeastern states, or Amazonian communities </w:t>
      </w:r>
      <w:r w:rsidRPr="00421793">
        <w:rPr>
          <w:rFonts w:ascii="Times New Roman" w:hAnsi="Times New Roman" w:cs="Times New Roman"/>
          <w:sz w:val="24"/>
          <w:szCs w:val="24"/>
        </w:rPr>
        <w:lastRenderedPageBreak/>
        <w:t xml:space="preserve">compared to wealthy </w:t>
      </w:r>
      <w:proofErr w:type="spellStart"/>
      <w:r w:rsidRPr="00421793">
        <w:rPr>
          <w:rFonts w:ascii="Times New Roman" w:hAnsi="Times New Roman" w:cs="Times New Roman"/>
          <w:sz w:val="24"/>
          <w:szCs w:val="24"/>
        </w:rPr>
        <w:t>neighborhoods</w:t>
      </w:r>
      <w:proofErr w:type="spellEnd"/>
      <w:r w:rsidRPr="00421793">
        <w:rPr>
          <w:rFonts w:ascii="Times New Roman" w:hAnsi="Times New Roman" w:cs="Times New Roman"/>
          <w:sz w:val="24"/>
          <w:szCs w:val="24"/>
        </w:rPr>
        <w:t xml:space="preserve"> of São Paulo will provide crucial context for equity-focused recommendations. BRAVA's networks and logistical support will be essential for arranging travel to diverse locations safely and productively.</w:t>
      </w:r>
    </w:p>
    <w:p w14:paraId="41FBC820"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Cultural and Operational Context</w:t>
      </w:r>
    </w:p>
    <w:p w14:paraId="73394D76"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Cultural and operational factors matter significantly in Brazil and should inform the team's engagement approach. Brazilian bureaucracy can be complex and hierarchical, with formal procedures and respect for hierarchy important in government interactions. Personal relationships are highly valued in Brazilian culture, and "warm" introductions through trusted contacts are often more effective than "cold" outreach. BRAVA's network and introduction capabilities will be critical for effective access to key stakeholders. Trust-building takes time, and stakeholders may be more candid in subsequent meetings after initial relationships are established.</w:t>
      </w:r>
    </w:p>
    <w:p w14:paraId="785D9FE6"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 xml:space="preserve">Academic partnerships can provide valuable credibility and access to research, expertise, and networks. Universities and research </w:t>
      </w:r>
      <w:proofErr w:type="spellStart"/>
      <w:r w:rsidRPr="00421793">
        <w:rPr>
          <w:rFonts w:ascii="Times New Roman" w:hAnsi="Times New Roman" w:cs="Times New Roman"/>
          <w:sz w:val="24"/>
          <w:szCs w:val="24"/>
        </w:rPr>
        <w:t>centers</w:t>
      </w:r>
      <w:proofErr w:type="spellEnd"/>
      <w:r w:rsidRPr="00421793">
        <w:rPr>
          <w:rFonts w:ascii="Times New Roman" w:hAnsi="Times New Roman" w:cs="Times New Roman"/>
          <w:sz w:val="24"/>
          <w:szCs w:val="24"/>
        </w:rPr>
        <w:t xml:space="preserve"> may be more accessible and open to collaboration than some government agencies, and academics often have connections across sectors. Brazilian professionals are generally welcoming and generous with their time when approached respectfully and when the value of the research is clear. Building rapport, demonstrating genuine interest in learning from Brazilian expertise, and showing respect for local knowledge will be essential for successful interviews and relationship building.</w:t>
      </w:r>
    </w:p>
    <w:p w14:paraId="3ACC3A75"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Operational considerations include that summer months from December through February include major holidays, making March through May potentially optimal for intensive stakeholder engagement. However, December-January may offer opportunities for more informal, exploratory conversations. Government decision-making can be slow, and patience is important. Following up on commitments may require multiple contacts. The team should build buffer time into schedules to accommodate unexpected changes or delays. Finally, physical safety considerations in some areas of major cities mean that local guidance and appropriate precautions are important, and BRAVA's local knowledge will be valuable.</w:t>
      </w:r>
    </w:p>
    <w:p w14:paraId="47EB76BE"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Recommended Preliminary Research Questions</w:t>
      </w:r>
    </w:p>
    <w:p w14:paraId="2F372181"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sz w:val="24"/>
          <w:szCs w:val="24"/>
        </w:rPr>
        <w:t>The SIPA team should consider investigating the following key questions as they develop their research approach:</w:t>
      </w:r>
    </w:p>
    <w:p w14:paraId="710D1A77"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BRAVA's Strategic Positioning:</w:t>
      </w:r>
      <w:r w:rsidRPr="00421793">
        <w:rPr>
          <w:rFonts w:ascii="Times New Roman" w:hAnsi="Times New Roman" w:cs="Times New Roman"/>
          <w:sz w:val="24"/>
          <w:szCs w:val="24"/>
        </w:rPr>
        <w:t xml:space="preserve"> How can BRAVA leverage its 25-year track record in innovation and policy to establish credibility and distinct value in the AI space? What unique contributions can a Brazilian nonprofit foundation make that government, academia, or international organizations cannot? How can BRAVA's existing networks and partnerships be mobilized for AI work?</w:t>
      </w:r>
    </w:p>
    <w:p w14:paraId="1EBD47CF"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Implementation Gaps:</w:t>
      </w:r>
      <w:r w:rsidRPr="00421793">
        <w:rPr>
          <w:rFonts w:ascii="Times New Roman" w:hAnsi="Times New Roman" w:cs="Times New Roman"/>
          <w:sz w:val="24"/>
          <w:szCs w:val="24"/>
        </w:rPr>
        <w:t xml:space="preserve"> What are the most significant gaps between AI policy ambitions as expressed in EBIA and the 2024-2028 Plan and implementation realities on the ground? What factors explain implementation challenges—is it resources, coordination, political will, technical capacity, or other factors? What interventions could address these gaps most effectively?</w:t>
      </w:r>
    </w:p>
    <w:p w14:paraId="5E789E59"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Comparative Learning:</w:t>
      </w:r>
      <w:r w:rsidRPr="00421793">
        <w:rPr>
          <w:rFonts w:ascii="Times New Roman" w:hAnsi="Times New Roman" w:cs="Times New Roman"/>
          <w:sz w:val="24"/>
          <w:szCs w:val="24"/>
        </w:rPr>
        <w:t xml:space="preserve"> Which Brazilian foundations, nonprofits, and civil society organizations are most effectively addressing AI ethics and equity issues? What can be </w:t>
      </w:r>
      <w:r w:rsidRPr="00421793">
        <w:rPr>
          <w:rFonts w:ascii="Times New Roman" w:hAnsi="Times New Roman" w:cs="Times New Roman"/>
          <w:sz w:val="24"/>
          <w:szCs w:val="24"/>
        </w:rPr>
        <w:lastRenderedPageBreak/>
        <w:t>learned from their approaches, strategies, successes, and challenges? Where are opportunities for collaboration or complementary action rather than duplication?</w:t>
      </w:r>
    </w:p>
    <w:p w14:paraId="545FA77B"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Regional Context:</w:t>
      </w:r>
      <w:r w:rsidRPr="00421793">
        <w:rPr>
          <w:rFonts w:ascii="Times New Roman" w:hAnsi="Times New Roman" w:cs="Times New Roman"/>
          <w:sz w:val="24"/>
          <w:szCs w:val="24"/>
        </w:rPr>
        <w:t xml:space="preserve"> How does Brazil's AI landscape compare to other major Latin American countries including Mexico, Argentina, Chile, and Colombia? What can Brazil learn from regional peers who may be addressing similar challenges? Where can Brazil provide leadership to influence regional approaches? How can regional collaboration strengthen national efforts?</w:t>
      </w:r>
    </w:p>
    <w:p w14:paraId="74A8E9C7"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Equity Barriers:</w:t>
      </w:r>
      <w:r w:rsidRPr="00421793">
        <w:rPr>
          <w:rFonts w:ascii="Times New Roman" w:hAnsi="Times New Roman" w:cs="Times New Roman"/>
          <w:sz w:val="24"/>
          <w:szCs w:val="24"/>
        </w:rPr>
        <w:t xml:space="preserve"> What are the primary bottlenecks preventing more equitable AI development and deployment in Brazil? Are these primarily resource constraints, policy gaps, coordination challenges, political economy factors, or other issues? What leverage points exist for interventions to promote equity?</w:t>
      </w:r>
    </w:p>
    <w:p w14:paraId="0F1D7E2B"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Philanthropic Value-Add:</w:t>
      </w:r>
      <w:r w:rsidRPr="00421793">
        <w:rPr>
          <w:rFonts w:ascii="Times New Roman" w:hAnsi="Times New Roman" w:cs="Times New Roman"/>
          <w:sz w:val="24"/>
          <w:szCs w:val="24"/>
        </w:rPr>
        <w:t xml:space="preserve"> How can philanthropic investment complement rather than duplicate government AI initiatives? Where is government action insufficient, unlikely, or constrained? Where can philanthropy add the most value through flexibility, risk-taking, long-term commitment, or convening power?</w:t>
      </w:r>
    </w:p>
    <w:p w14:paraId="797DE94C"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Governance Models:</w:t>
      </w:r>
      <w:r w:rsidRPr="00421793">
        <w:rPr>
          <w:rFonts w:ascii="Times New Roman" w:hAnsi="Times New Roman" w:cs="Times New Roman"/>
          <w:sz w:val="24"/>
          <w:szCs w:val="24"/>
        </w:rPr>
        <w:t xml:space="preserve"> What models of AI governance appear most promising for addressing both innovation and equity goals in the Brazilian context? What adaptations of international models (EU AI Act, U.S. approaches, Singapore model) might work best given Brazil's specific challenges, opportunities, and institutional context?</w:t>
      </w:r>
    </w:p>
    <w:p w14:paraId="6E6BF2DB"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Civil Society Voice:</w:t>
      </w:r>
      <w:r w:rsidRPr="00421793">
        <w:rPr>
          <w:rFonts w:ascii="Times New Roman" w:hAnsi="Times New Roman" w:cs="Times New Roman"/>
          <w:sz w:val="24"/>
          <w:szCs w:val="24"/>
        </w:rPr>
        <w:t xml:space="preserve"> What are the actual mechanisms for civil society input into AI policy development, and how effective are they? Who is currently excluded from policy conversations—which communities, perspectives, or interests are underrepresented? How can marginalized voices be amplified in ways that meaningfully influence policy?</w:t>
      </w:r>
    </w:p>
    <w:p w14:paraId="3E50AB47"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Youth Perspectives:</w:t>
      </w:r>
      <w:r w:rsidRPr="00421793">
        <w:rPr>
          <w:rFonts w:ascii="Times New Roman" w:hAnsi="Times New Roman" w:cs="Times New Roman"/>
          <w:sz w:val="24"/>
          <w:szCs w:val="24"/>
        </w:rPr>
        <w:t xml:space="preserve"> How do youth and education stakeholders view AI opportunities and risks? What do young Brazilians need to benefit from rather than be harmed by AI development? How do youth in different regions and socioeconomic contexts experience AI differently?</w:t>
      </w:r>
    </w:p>
    <w:p w14:paraId="37C7960A"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Regional Leadership:</w:t>
      </w:r>
      <w:r w:rsidRPr="00421793">
        <w:rPr>
          <w:rFonts w:ascii="Times New Roman" w:hAnsi="Times New Roman" w:cs="Times New Roman"/>
          <w:sz w:val="24"/>
          <w:szCs w:val="24"/>
        </w:rPr>
        <w:t xml:space="preserve"> What role can Brazil play in shaping Latin American and Global South perspectives on AI governance? How can Brazil's experience—both successes and failures—inform and benefit other countries facing similar challenges? What platforms or mechanisms could facilitate this knowledge sharing?</w:t>
      </w:r>
    </w:p>
    <w:p w14:paraId="7ED3CFE7" w14:textId="77777777" w:rsidR="00421793" w:rsidRDefault="00421793">
      <w:pPr>
        <w:rPr>
          <w:rFonts w:ascii="Times New Roman" w:hAnsi="Times New Roman" w:cs="Times New Roman"/>
          <w:b/>
          <w:bCs/>
          <w:sz w:val="24"/>
          <w:szCs w:val="24"/>
        </w:rPr>
      </w:pPr>
      <w:r>
        <w:rPr>
          <w:rFonts w:ascii="Times New Roman" w:hAnsi="Times New Roman" w:cs="Times New Roman"/>
          <w:b/>
          <w:bCs/>
          <w:sz w:val="24"/>
          <w:szCs w:val="24"/>
        </w:rPr>
        <w:br w:type="page"/>
      </w:r>
    </w:p>
    <w:p w14:paraId="1EDBBBB1" w14:textId="77777777" w:rsidR="00421793" w:rsidRPr="00421793" w:rsidRDefault="00421793" w:rsidP="00421793">
      <w:pPr>
        <w:jc w:val="center"/>
        <w:rPr>
          <w:rFonts w:ascii="Times New Roman" w:hAnsi="Times New Roman" w:cs="Times New Roman"/>
          <w:b/>
          <w:bCs/>
          <w:sz w:val="24"/>
          <w:szCs w:val="24"/>
        </w:rPr>
      </w:pPr>
      <w:r w:rsidRPr="00421793">
        <w:rPr>
          <w:rFonts w:ascii="Times New Roman" w:hAnsi="Times New Roman" w:cs="Times New Roman"/>
          <w:b/>
          <w:bCs/>
          <w:sz w:val="24"/>
          <w:szCs w:val="24"/>
        </w:rPr>
        <w:lastRenderedPageBreak/>
        <w:t>APPENDIX VII: KEY ACRONYMS AND TERMS</w:t>
      </w:r>
    </w:p>
    <w:p w14:paraId="6EBC48FE"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ANATEL</w:t>
      </w:r>
      <w:r w:rsidRPr="00421793">
        <w:rPr>
          <w:rFonts w:ascii="Times New Roman" w:hAnsi="Times New Roman" w:cs="Times New Roman"/>
          <w:sz w:val="24"/>
          <w:szCs w:val="24"/>
        </w:rPr>
        <w:t xml:space="preserve"> - National Telecommunications Agency (</w:t>
      </w:r>
      <w:proofErr w:type="spellStart"/>
      <w:r w:rsidRPr="00421793">
        <w:rPr>
          <w:rFonts w:ascii="Times New Roman" w:hAnsi="Times New Roman" w:cs="Times New Roman"/>
          <w:sz w:val="24"/>
          <w:szCs w:val="24"/>
        </w:rPr>
        <w:t>Agência</w:t>
      </w:r>
      <w:proofErr w:type="spellEnd"/>
      <w:r w:rsidRPr="00421793">
        <w:rPr>
          <w:rFonts w:ascii="Times New Roman" w:hAnsi="Times New Roman" w:cs="Times New Roman"/>
          <w:sz w:val="24"/>
          <w:szCs w:val="24"/>
        </w:rPr>
        <w:t xml:space="preserve"> Nacional de </w:t>
      </w:r>
      <w:proofErr w:type="spellStart"/>
      <w:r w:rsidRPr="00421793">
        <w:rPr>
          <w:rFonts w:ascii="Times New Roman" w:hAnsi="Times New Roman" w:cs="Times New Roman"/>
          <w:sz w:val="24"/>
          <w:szCs w:val="24"/>
        </w:rPr>
        <w:t>Telecomunicações</w:t>
      </w:r>
      <w:proofErr w:type="spellEnd"/>
      <w:r w:rsidRPr="00421793">
        <w:rPr>
          <w:rFonts w:ascii="Times New Roman" w:hAnsi="Times New Roman" w:cs="Times New Roman"/>
          <w:sz w:val="24"/>
          <w:szCs w:val="24"/>
        </w:rPr>
        <w:t>)</w:t>
      </w:r>
    </w:p>
    <w:p w14:paraId="4849345B"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ANPD</w:t>
      </w:r>
      <w:r w:rsidRPr="00421793">
        <w:rPr>
          <w:rFonts w:ascii="Times New Roman" w:hAnsi="Times New Roman" w:cs="Times New Roman"/>
          <w:sz w:val="24"/>
          <w:szCs w:val="24"/>
        </w:rPr>
        <w:t xml:space="preserve"> - National Data Protection Authority (</w:t>
      </w:r>
      <w:proofErr w:type="spellStart"/>
      <w:r w:rsidRPr="00421793">
        <w:rPr>
          <w:rFonts w:ascii="Times New Roman" w:hAnsi="Times New Roman" w:cs="Times New Roman"/>
          <w:sz w:val="24"/>
          <w:szCs w:val="24"/>
        </w:rPr>
        <w:t>Autoridade</w:t>
      </w:r>
      <w:proofErr w:type="spellEnd"/>
      <w:r w:rsidRPr="00421793">
        <w:rPr>
          <w:rFonts w:ascii="Times New Roman" w:hAnsi="Times New Roman" w:cs="Times New Roman"/>
          <w:sz w:val="24"/>
          <w:szCs w:val="24"/>
        </w:rPr>
        <w:t xml:space="preserve"> Nacional de </w:t>
      </w:r>
      <w:proofErr w:type="spellStart"/>
      <w:r w:rsidRPr="00421793">
        <w:rPr>
          <w:rFonts w:ascii="Times New Roman" w:hAnsi="Times New Roman" w:cs="Times New Roman"/>
          <w:sz w:val="24"/>
          <w:szCs w:val="24"/>
        </w:rPr>
        <w:t>Proteção</w:t>
      </w:r>
      <w:proofErr w:type="spellEnd"/>
      <w:r w:rsidRPr="00421793">
        <w:rPr>
          <w:rFonts w:ascii="Times New Roman" w:hAnsi="Times New Roman" w:cs="Times New Roman"/>
          <w:sz w:val="24"/>
          <w:szCs w:val="24"/>
        </w:rPr>
        <w:t xml:space="preserve"> de Dados)</w:t>
      </w:r>
    </w:p>
    <w:p w14:paraId="3B6A591B"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BACEN</w:t>
      </w:r>
      <w:r w:rsidRPr="00421793">
        <w:rPr>
          <w:rFonts w:ascii="Times New Roman" w:hAnsi="Times New Roman" w:cs="Times New Roman"/>
          <w:sz w:val="24"/>
          <w:szCs w:val="24"/>
        </w:rPr>
        <w:t xml:space="preserve"> - Central Bank of Brazil (Banco Central do </w:t>
      </w:r>
      <w:proofErr w:type="spellStart"/>
      <w:r w:rsidRPr="00421793">
        <w:rPr>
          <w:rFonts w:ascii="Times New Roman" w:hAnsi="Times New Roman" w:cs="Times New Roman"/>
          <w:sz w:val="24"/>
          <w:szCs w:val="24"/>
        </w:rPr>
        <w:t>Brasil</w:t>
      </w:r>
      <w:proofErr w:type="spellEnd"/>
      <w:r w:rsidRPr="00421793">
        <w:rPr>
          <w:rFonts w:ascii="Times New Roman" w:hAnsi="Times New Roman" w:cs="Times New Roman"/>
          <w:sz w:val="24"/>
          <w:szCs w:val="24"/>
        </w:rPr>
        <w:t>)</w:t>
      </w:r>
    </w:p>
    <w:p w14:paraId="79E936AC"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C4AI</w:t>
      </w:r>
      <w:r w:rsidRPr="00421793">
        <w:rPr>
          <w:rFonts w:ascii="Times New Roman" w:hAnsi="Times New Roman" w:cs="Times New Roman"/>
          <w:sz w:val="24"/>
          <w:szCs w:val="24"/>
        </w:rPr>
        <w:t xml:space="preserve"> - </w:t>
      </w:r>
      <w:proofErr w:type="spellStart"/>
      <w:r w:rsidRPr="00421793">
        <w:rPr>
          <w:rFonts w:ascii="Times New Roman" w:hAnsi="Times New Roman" w:cs="Times New Roman"/>
          <w:sz w:val="24"/>
          <w:szCs w:val="24"/>
        </w:rPr>
        <w:t>Center</w:t>
      </w:r>
      <w:proofErr w:type="spellEnd"/>
      <w:r w:rsidRPr="00421793">
        <w:rPr>
          <w:rFonts w:ascii="Times New Roman" w:hAnsi="Times New Roman" w:cs="Times New Roman"/>
          <w:sz w:val="24"/>
          <w:szCs w:val="24"/>
        </w:rPr>
        <w:t xml:space="preserve"> for AI (University of São Paulo)</w:t>
      </w:r>
    </w:p>
    <w:p w14:paraId="02E36AD6"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CGI.br</w:t>
      </w:r>
      <w:r w:rsidRPr="00421793">
        <w:rPr>
          <w:rFonts w:ascii="Times New Roman" w:hAnsi="Times New Roman" w:cs="Times New Roman"/>
          <w:sz w:val="24"/>
          <w:szCs w:val="24"/>
        </w:rPr>
        <w:t xml:space="preserve"> - Brazil's Internet Management Committee (</w:t>
      </w:r>
      <w:proofErr w:type="spellStart"/>
      <w:r w:rsidRPr="00421793">
        <w:rPr>
          <w:rFonts w:ascii="Times New Roman" w:hAnsi="Times New Roman" w:cs="Times New Roman"/>
          <w:sz w:val="24"/>
          <w:szCs w:val="24"/>
        </w:rPr>
        <w:t>Comitê</w:t>
      </w:r>
      <w:proofErr w:type="spellEnd"/>
      <w:r w:rsidRPr="00421793">
        <w:rPr>
          <w:rFonts w:ascii="Times New Roman" w:hAnsi="Times New Roman" w:cs="Times New Roman"/>
          <w:sz w:val="24"/>
          <w:szCs w:val="24"/>
        </w:rPr>
        <w:t xml:space="preserve"> Gestor da Internet no </w:t>
      </w:r>
      <w:proofErr w:type="spellStart"/>
      <w:r w:rsidRPr="00421793">
        <w:rPr>
          <w:rFonts w:ascii="Times New Roman" w:hAnsi="Times New Roman" w:cs="Times New Roman"/>
          <w:sz w:val="24"/>
          <w:szCs w:val="24"/>
        </w:rPr>
        <w:t>Brasil</w:t>
      </w:r>
      <w:proofErr w:type="spellEnd"/>
      <w:r w:rsidRPr="00421793">
        <w:rPr>
          <w:rFonts w:ascii="Times New Roman" w:hAnsi="Times New Roman" w:cs="Times New Roman"/>
          <w:sz w:val="24"/>
          <w:szCs w:val="24"/>
        </w:rPr>
        <w:t>)</w:t>
      </w:r>
    </w:p>
    <w:p w14:paraId="69863B14"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CISAC</w:t>
      </w:r>
      <w:r w:rsidRPr="00421793">
        <w:rPr>
          <w:rFonts w:ascii="Times New Roman" w:hAnsi="Times New Roman" w:cs="Times New Roman"/>
          <w:sz w:val="24"/>
          <w:szCs w:val="24"/>
        </w:rPr>
        <w:t xml:space="preserve"> - International Confederation of Societies of Authors and Composers</w:t>
      </w:r>
    </w:p>
    <w:p w14:paraId="5D9555F8"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CTIA</w:t>
      </w:r>
      <w:r w:rsidRPr="00421793">
        <w:rPr>
          <w:rFonts w:ascii="Times New Roman" w:hAnsi="Times New Roman" w:cs="Times New Roman"/>
          <w:sz w:val="24"/>
          <w:szCs w:val="24"/>
        </w:rPr>
        <w:t xml:space="preserve"> - Internal Temporary Committee on Artificial Intelligence in Brazil (</w:t>
      </w:r>
      <w:proofErr w:type="spellStart"/>
      <w:r w:rsidRPr="00421793">
        <w:rPr>
          <w:rFonts w:ascii="Times New Roman" w:hAnsi="Times New Roman" w:cs="Times New Roman"/>
          <w:sz w:val="24"/>
          <w:szCs w:val="24"/>
        </w:rPr>
        <w:t>Comissão</w:t>
      </w:r>
      <w:proofErr w:type="spellEnd"/>
      <w:r w:rsidRPr="00421793">
        <w:rPr>
          <w:rFonts w:ascii="Times New Roman" w:hAnsi="Times New Roman" w:cs="Times New Roman"/>
          <w:sz w:val="24"/>
          <w:szCs w:val="24"/>
        </w:rPr>
        <w:t xml:space="preserve"> </w:t>
      </w:r>
      <w:proofErr w:type="spellStart"/>
      <w:r w:rsidRPr="00421793">
        <w:rPr>
          <w:rFonts w:ascii="Times New Roman" w:hAnsi="Times New Roman" w:cs="Times New Roman"/>
          <w:sz w:val="24"/>
          <w:szCs w:val="24"/>
        </w:rPr>
        <w:t>Temporária</w:t>
      </w:r>
      <w:proofErr w:type="spellEnd"/>
      <w:r w:rsidRPr="00421793">
        <w:rPr>
          <w:rFonts w:ascii="Times New Roman" w:hAnsi="Times New Roman" w:cs="Times New Roman"/>
          <w:sz w:val="24"/>
          <w:szCs w:val="24"/>
        </w:rPr>
        <w:t xml:space="preserve"> Interna </w:t>
      </w:r>
      <w:proofErr w:type="spellStart"/>
      <w:r w:rsidRPr="00421793">
        <w:rPr>
          <w:rFonts w:ascii="Times New Roman" w:hAnsi="Times New Roman" w:cs="Times New Roman"/>
          <w:sz w:val="24"/>
          <w:szCs w:val="24"/>
        </w:rPr>
        <w:t>sobre</w:t>
      </w:r>
      <w:proofErr w:type="spellEnd"/>
      <w:r w:rsidRPr="00421793">
        <w:rPr>
          <w:rFonts w:ascii="Times New Roman" w:hAnsi="Times New Roman" w:cs="Times New Roman"/>
          <w:sz w:val="24"/>
          <w:szCs w:val="24"/>
        </w:rPr>
        <w:t xml:space="preserve"> </w:t>
      </w:r>
      <w:proofErr w:type="spellStart"/>
      <w:r w:rsidRPr="00421793">
        <w:rPr>
          <w:rFonts w:ascii="Times New Roman" w:hAnsi="Times New Roman" w:cs="Times New Roman"/>
          <w:sz w:val="24"/>
          <w:szCs w:val="24"/>
        </w:rPr>
        <w:t>Inteligência</w:t>
      </w:r>
      <w:proofErr w:type="spellEnd"/>
      <w:r w:rsidRPr="00421793">
        <w:rPr>
          <w:rFonts w:ascii="Times New Roman" w:hAnsi="Times New Roman" w:cs="Times New Roman"/>
          <w:sz w:val="24"/>
          <w:szCs w:val="24"/>
        </w:rPr>
        <w:t xml:space="preserve"> Artificial no </w:t>
      </w:r>
      <w:proofErr w:type="spellStart"/>
      <w:r w:rsidRPr="00421793">
        <w:rPr>
          <w:rFonts w:ascii="Times New Roman" w:hAnsi="Times New Roman" w:cs="Times New Roman"/>
          <w:sz w:val="24"/>
          <w:szCs w:val="24"/>
        </w:rPr>
        <w:t>Brasil</w:t>
      </w:r>
      <w:proofErr w:type="spellEnd"/>
      <w:r w:rsidRPr="00421793">
        <w:rPr>
          <w:rFonts w:ascii="Times New Roman" w:hAnsi="Times New Roman" w:cs="Times New Roman"/>
          <w:sz w:val="24"/>
          <w:szCs w:val="24"/>
        </w:rPr>
        <w:t>)</w:t>
      </w:r>
    </w:p>
    <w:p w14:paraId="450FE48F"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EBIA</w:t>
      </w:r>
      <w:r w:rsidRPr="00421793">
        <w:rPr>
          <w:rFonts w:ascii="Times New Roman" w:hAnsi="Times New Roman" w:cs="Times New Roman"/>
          <w:sz w:val="24"/>
          <w:szCs w:val="24"/>
        </w:rPr>
        <w:t xml:space="preserve"> - Brazilian National AI Strategy (</w:t>
      </w:r>
      <w:proofErr w:type="spellStart"/>
      <w:r w:rsidRPr="00421793">
        <w:rPr>
          <w:rFonts w:ascii="Times New Roman" w:hAnsi="Times New Roman" w:cs="Times New Roman"/>
          <w:sz w:val="24"/>
          <w:szCs w:val="24"/>
        </w:rPr>
        <w:t>Estratégia</w:t>
      </w:r>
      <w:proofErr w:type="spellEnd"/>
      <w:r w:rsidRPr="00421793">
        <w:rPr>
          <w:rFonts w:ascii="Times New Roman" w:hAnsi="Times New Roman" w:cs="Times New Roman"/>
          <w:sz w:val="24"/>
          <w:szCs w:val="24"/>
        </w:rPr>
        <w:t xml:space="preserve"> Brasileira de </w:t>
      </w:r>
      <w:proofErr w:type="spellStart"/>
      <w:r w:rsidRPr="00421793">
        <w:rPr>
          <w:rFonts w:ascii="Times New Roman" w:hAnsi="Times New Roman" w:cs="Times New Roman"/>
          <w:sz w:val="24"/>
          <w:szCs w:val="24"/>
        </w:rPr>
        <w:t>Inteligência</w:t>
      </w:r>
      <w:proofErr w:type="spellEnd"/>
      <w:r w:rsidRPr="00421793">
        <w:rPr>
          <w:rFonts w:ascii="Times New Roman" w:hAnsi="Times New Roman" w:cs="Times New Roman"/>
          <w:sz w:val="24"/>
          <w:szCs w:val="24"/>
        </w:rPr>
        <w:t xml:space="preserve"> Artificial)</w:t>
      </w:r>
    </w:p>
    <w:p w14:paraId="0DC01725"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EMBRAPII</w:t>
      </w:r>
      <w:r w:rsidRPr="00421793">
        <w:rPr>
          <w:rFonts w:ascii="Times New Roman" w:hAnsi="Times New Roman" w:cs="Times New Roman"/>
          <w:sz w:val="24"/>
          <w:szCs w:val="24"/>
        </w:rPr>
        <w:t xml:space="preserve"> - Brazilian Agency for Industrial Research and Innovation (Empresa Brasileira de Pesquisa e </w:t>
      </w:r>
      <w:proofErr w:type="spellStart"/>
      <w:r w:rsidRPr="00421793">
        <w:rPr>
          <w:rFonts w:ascii="Times New Roman" w:hAnsi="Times New Roman" w:cs="Times New Roman"/>
          <w:sz w:val="24"/>
          <w:szCs w:val="24"/>
        </w:rPr>
        <w:t>Inovação</w:t>
      </w:r>
      <w:proofErr w:type="spellEnd"/>
      <w:r w:rsidRPr="00421793">
        <w:rPr>
          <w:rFonts w:ascii="Times New Roman" w:hAnsi="Times New Roman" w:cs="Times New Roman"/>
          <w:sz w:val="24"/>
          <w:szCs w:val="24"/>
        </w:rPr>
        <w:t xml:space="preserve"> Industrial)</w:t>
      </w:r>
    </w:p>
    <w:p w14:paraId="1D44AE13"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IDEC</w:t>
      </w:r>
      <w:r w:rsidRPr="00421793">
        <w:rPr>
          <w:rFonts w:ascii="Times New Roman" w:hAnsi="Times New Roman" w:cs="Times New Roman"/>
          <w:sz w:val="24"/>
          <w:szCs w:val="24"/>
        </w:rPr>
        <w:t xml:space="preserve"> - Brazilian Institute for Consumer </w:t>
      </w:r>
      <w:proofErr w:type="spellStart"/>
      <w:r w:rsidRPr="00421793">
        <w:rPr>
          <w:rFonts w:ascii="Times New Roman" w:hAnsi="Times New Roman" w:cs="Times New Roman"/>
          <w:sz w:val="24"/>
          <w:szCs w:val="24"/>
        </w:rPr>
        <w:t>Defense</w:t>
      </w:r>
      <w:proofErr w:type="spellEnd"/>
      <w:r w:rsidRPr="00421793">
        <w:rPr>
          <w:rFonts w:ascii="Times New Roman" w:hAnsi="Times New Roman" w:cs="Times New Roman"/>
          <w:sz w:val="24"/>
          <w:szCs w:val="24"/>
        </w:rPr>
        <w:t xml:space="preserve"> (Instituto Brasileiro de </w:t>
      </w:r>
      <w:proofErr w:type="spellStart"/>
      <w:r w:rsidRPr="00421793">
        <w:rPr>
          <w:rFonts w:ascii="Times New Roman" w:hAnsi="Times New Roman" w:cs="Times New Roman"/>
          <w:sz w:val="24"/>
          <w:szCs w:val="24"/>
        </w:rPr>
        <w:t>Defesa</w:t>
      </w:r>
      <w:proofErr w:type="spellEnd"/>
      <w:r w:rsidRPr="00421793">
        <w:rPr>
          <w:rFonts w:ascii="Times New Roman" w:hAnsi="Times New Roman" w:cs="Times New Roman"/>
          <w:sz w:val="24"/>
          <w:szCs w:val="24"/>
        </w:rPr>
        <w:t xml:space="preserve"> do </w:t>
      </w:r>
      <w:proofErr w:type="spellStart"/>
      <w:r w:rsidRPr="00421793">
        <w:rPr>
          <w:rFonts w:ascii="Times New Roman" w:hAnsi="Times New Roman" w:cs="Times New Roman"/>
          <w:sz w:val="24"/>
          <w:szCs w:val="24"/>
        </w:rPr>
        <w:t>Consumidor</w:t>
      </w:r>
      <w:proofErr w:type="spellEnd"/>
      <w:r w:rsidRPr="00421793">
        <w:rPr>
          <w:rFonts w:ascii="Times New Roman" w:hAnsi="Times New Roman" w:cs="Times New Roman"/>
          <w:sz w:val="24"/>
          <w:szCs w:val="24"/>
        </w:rPr>
        <w:t>)</w:t>
      </w:r>
    </w:p>
    <w:p w14:paraId="6ED6DB40"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IAMSPE</w:t>
      </w:r>
      <w:r w:rsidRPr="00421793">
        <w:rPr>
          <w:rFonts w:ascii="Times New Roman" w:hAnsi="Times New Roman" w:cs="Times New Roman"/>
          <w:sz w:val="24"/>
          <w:szCs w:val="24"/>
        </w:rPr>
        <w:t xml:space="preserve"> - State Government Employee Medical Assistance Institute (Instituto de </w:t>
      </w:r>
      <w:proofErr w:type="spellStart"/>
      <w:r w:rsidRPr="00421793">
        <w:rPr>
          <w:rFonts w:ascii="Times New Roman" w:hAnsi="Times New Roman" w:cs="Times New Roman"/>
          <w:sz w:val="24"/>
          <w:szCs w:val="24"/>
        </w:rPr>
        <w:t>Assistência</w:t>
      </w:r>
      <w:proofErr w:type="spellEnd"/>
      <w:r w:rsidRPr="00421793">
        <w:rPr>
          <w:rFonts w:ascii="Times New Roman" w:hAnsi="Times New Roman" w:cs="Times New Roman"/>
          <w:sz w:val="24"/>
          <w:szCs w:val="24"/>
        </w:rPr>
        <w:t xml:space="preserve"> </w:t>
      </w:r>
      <w:proofErr w:type="spellStart"/>
      <w:r w:rsidRPr="00421793">
        <w:rPr>
          <w:rFonts w:ascii="Times New Roman" w:hAnsi="Times New Roman" w:cs="Times New Roman"/>
          <w:sz w:val="24"/>
          <w:szCs w:val="24"/>
        </w:rPr>
        <w:t>Médica</w:t>
      </w:r>
      <w:proofErr w:type="spellEnd"/>
      <w:r w:rsidRPr="00421793">
        <w:rPr>
          <w:rFonts w:ascii="Times New Roman" w:hAnsi="Times New Roman" w:cs="Times New Roman"/>
          <w:sz w:val="24"/>
          <w:szCs w:val="24"/>
        </w:rPr>
        <w:t xml:space="preserve"> </w:t>
      </w:r>
      <w:proofErr w:type="spellStart"/>
      <w:r w:rsidRPr="00421793">
        <w:rPr>
          <w:rFonts w:ascii="Times New Roman" w:hAnsi="Times New Roman" w:cs="Times New Roman"/>
          <w:sz w:val="24"/>
          <w:szCs w:val="24"/>
        </w:rPr>
        <w:t>ao</w:t>
      </w:r>
      <w:proofErr w:type="spellEnd"/>
      <w:r w:rsidRPr="00421793">
        <w:rPr>
          <w:rFonts w:ascii="Times New Roman" w:hAnsi="Times New Roman" w:cs="Times New Roman"/>
          <w:sz w:val="24"/>
          <w:szCs w:val="24"/>
        </w:rPr>
        <w:t xml:space="preserve"> </w:t>
      </w:r>
      <w:proofErr w:type="spellStart"/>
      <w:r w:rsidRPr="00421793">
        <w:rPr>
          <w:rFonts w:ascii="Times New Roman" w:hAnsi="Times New Roman" w:cs="Times New Roman"/>
          <w:sz w:val="24"/>
          <w:szCs w:val="24"/>
        </w:rPr>
        <w:t>Servidor</w:t>
      </w:r>
      <w:proofErr w:type="spellEnd"/>
      <w:r w:rsidRPr="00421793">
        <w:rPr>
          <w:rFonts w:ascii="Times New Roman" w:hAnsi="Times New Roman" w:cs="Times New Roman"/>
          <w:sz w:val="24"/>
          <w:szCs w:val="24"/>
        </w:rPr>
        <w:t xml:space="preserve"> Público Estadual)</w:t>
      </w:r>
    </w:p>
    <w:p w14:paraId="43A629F9"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INSS</w:t>
      </w:r>
      <w:r w:rsidRPr="00421793">
        <w:rPr>
          <w:rFonts w:ascii="Times New Roman" w:hAnsi="Times New Roman" w:cs="Times New Roman"/>
          <w:sz w:val="24"/>
          <w:szCs w:val="24"/>
        </w:rPr>
        <w:t xml:space="preserve"> - National Social Security Institute (Instituto Nacional do Seguro Social)</w:t>
      </w:r>
    </w:p>
    <w:p w14:paraId="58A51BE2"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LGPD</w:t>
      </w:r>
      <w:r w:rsidRPr="00421793">
        <w:rPr>
          <w:rFonts w:ascii="Times New Roman" w:hAnsi="Times New Roman" w:cs="Times New Roman"/>
          <w:sz w:val="24"/>
          <w:szCs w:val="24"/>
        </w:rPr>
        <w:t xml:space="preserve"> - General Personal Data Protection Law (Lei Geral de </w:t>
      </w:r>
      <w:proofErr w:type="spellStart"/>
      <w:r w:rsidRPr="00421793">
        <w:rPr>
          <w:rFonts w:ascii="Times New Roman" w:hAnsi="Times New Roman" w:cs="Times New Roman"/>
          <w:sz w:val="24"/>
          <w:szCs w:val="24"/>
        </w:rPr>
        <w:t>Proteção</w:t>
      </w:r>
      <w:proofErr w:type="spellEnd"/>
      <w:r w:rsidRPr="00421793">
        <w:rPr>
          <w:rFonts w:ascii="Times New Roman" w:hAnsi="Times New Roman" w:cs="Times New Roman"/>
          <w:sz w:val="24"/>
          <w:szCs w:val="24"/>
        </w:rPr>
        <w:t xml:space="preserve"> de Dados)</w:t>
      </w:r>
    </w:p>
    <w:p w14:paraId="512B928E"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Marco Civil / MCI</w:t>
      </w:r>
      <w:r w:rsidRPr="00421793">
        <w:rPr>
          <w:rFonts w:ascii="Times New Roman" w:hAnsi="Times New Roman" w:cs="Times New Roman"/>
          <w:sz w:val="24"/>
          <w:szCs w:val="24"/>
        </w:rPr>
        <w:t xml:space="preserve"> - Civil Rights Framework for the Internet (Marco Civil da Internet)</w:t>
      </w:r>
    </w:p>
    <w:p w14:paraId="0FA2292E"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MCTI</w:t>
      </w:r>
      <w:r w:rsidRPr="00421793">
        <w:rPr>
          <w:rFonts w:ascii="Times New Roman" w:hAnsi="Times New Roman" w:cs="Times New Roman"/>
          <w:sz w:val="24"/>
          <w:szCs w:val="24"/>
        </w:rPr>
        <w:t xml:space="preserve"> - Ministry of Science, Technology and Innovation (</w:t>
      </w:r>
      <w:proofErr w:type="spellStart"/>
      <w:r w:rsidRPr="00421793">
        <w:rPr>
          <w:rFonts w:ascii="Times New Roman" w:hAnsi="Times New Roman" w:cs="Times New Roman"/>
          <w:sz w:val="24"/>
          <w:szCs w:val="24"/>
        </w:rPr>
        <w:t>Ministério</w:t>
      </w:r>
      <w:proofErr w:type="spellEnd"/>
      <w:r w:rsidRPr="00421793">
        <w:rPr>
          <w:rFonts w:ascii="Times New Roman" w:hAnsi="Times New Roman" w:cs="Times New Roman"/>
          <w:sz w:val="24"/>
          <w:szCs w:val="24"/>
        </w:rPr>
        <w:t xml:space="preserve"> da </w:t>
      </w:r>
      <w:proofErr w:type="spellStart"/>
      <w:r w:rsidRPr="00421793">
        <w:rPr>
          <w:rFonts w:ascii="Times New Roman" w:hAnsi="Times New Roman" w:cs="Times New Roman"/>
          <w:sz w:val="24"/>
          <w:szCs w:val="24"/>
        </w:rPr>
        <w:t>Ciência</w:t>
      </w:r>
      <w:proofErr w:type="spellEnd"/>
      <w:r w:rsidRPr="00421793">
        <w:rPr>
          <w:rFonts w:ascii="Times New Roman" w:hAnsi="Times New Roman" w:cs="Times New Roman"/>
          <w:sz w:val="24"/>
          <w:szCs w:val="24"/>
        </w:rPr>
        <w:t xml:space="preserve">, </w:t>
      </w:r>
      <w:proofErr w:type="spellStart"/>
      <w:r w:rsidRPr="00421793">
        <w:rPr>
          <w:rFonts w:ascii="Times New Roman" w:hAnsi="Times New Roman" w:cs="Times New Roman"/>
          <w:sz w:val="24"/>
          <w:szCs w:val="24"/>
        </w:rPr>
        <w:t>Tecnologia</w:t>
      </w:r>
      <w:proofErr w:type="spellEnd"/>
      <w:r w:rsidRPr="00421793">
        <w:rPr>
          <w:rFonts w:ascii="Times New Roman" w:hAnsi="Times New Roman" w:cs="Times New Roman"/>
          <w:sz w:val="24"/>
          <w:szCs w:val="24"/>
        </w:rPr>
        <w:t xml:space="preserve"> e </w:t>
      </w:r>
      <w:proofErr w:type="spellStart"/>
      <w:r w:rsidRPr="00421793">
        <w:rPr>
          <w:rFonts w:ascii="Times New Roman" w:hAnsi="Times New Roman" w:cs="Times New Roman"/>
          <w:sz w:val="24"/>
          <w:szCs w:val="24"/>
        </w:rPr>
        <w:t>Inovação</w:t>
      </w:r>
      <w:proofErr w:type="spellEnd"/>
      <w:r w:rsidRPr="00421793">
        <w:rPr>
          <w:rFonts w:ascii="Times New Roman" w:hAnsi="Times New Roman" w:cs="Times New Roman"/>
          <w:sz w:val="24"/>
          <w:szCs w:val="24"/>
        </w:rPr>
        <w:t>)</w:t>
      </w:r>
    </w:p>
    <w:p w14:paraId="5B128A26"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MEC</w:t>
      </w:r>
      <w:r w:rsidRPr="00421793">
        <w:rPr>
          <w:rFonts w:ascii="Times New Roman" w:hAnsi="Times New Roman" w:cs="Times New Roman"/>
          <w:sz w:val="24"/>
          <w:szCs w:val="24"/>
        </w:rPr>
        <w:t xml:space="preserve"> - Ministry of Education (</w:t>
      </w:r>
      <w:proofErr w:type="spellStart"/>
      <w:r w:rsidRPr="00421793">
        <w:rPr>
          <w:rFonts w:ascii="Times New Roman" w:hAnsi="Times New Roman" w:cs="Times New Roman"/>
          <w:sz w:val="24"/>
          <w:szCs w:val="24"/>
        </w:rPr>
        <w:t>Ministério</w:t>
      </w:r>
      <w:proofErr w:type="spellEnd"/>
      <w:r w:rsidRPr="00421793">
        <w:rPr>
          <w:rFonts w:ascii="Times New Roman" w:hAnsi="Times New Roman" w:cs="Times New Roman"/>
          <w:sz w:val="24"/>
          <w:szCs w:val="24"/>
        </w:rPr>
        <w:t xml:space="preserve"> da </w:t>
      </w:r>
      <w:proofErr w:type="spellStart"/>
      <w:r w:rsidRPr="00421793">
        <w:rPr>
          <w:rFonts w:ascii="Times New Roman" w:hAnsi="Times New Roman" w:cs="Times New Roman"/>
          <w:sz w:val="24"/>
          <w:szCs w:val="24"/>
        </w:rPr>
        <w:t>Educação</w:t>
      </w:r>
      <w:proofErr w:type="spellEnd"/>
      <w:r w:rsidRPr="00421793">
        <w:rPr>
          <w:rFonts w:ascii="Times New Roman" w:hAnsi="Times New Roman" w:cs="Times New Roman"/>
          <w:sz w:val="24"/>
          <w:szCs w:val="24"/>
        </w:rPr>
        <w:t>)</w:t>
      </w:r>
    </w:p>
    <w:p w14:paraId="714AB5BC"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MERCOSUR</w:t>
      </w:r>
      <w:r w:rsidRPr="00421793">
        <w:rPr>
          <w:rFonts w:ascii="Times New Roman" w:hAnsi="Times New Roman" w:cs="Times New Roman"/>
          <w:sz w:val="24"/>
          <w:szCs w:val="24"/>
        </w:rPr>
        <w:t xml:space="preserve"> - Southern Common Market (Mercado Comum do Sul)</w:t>
      </w:r>
    </w:p>
    <w:p w14:paraId="5A2AD6A5"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OAS</w:t>
      </w:r>
      <w:r w:rsidRPr="00421793">
        <w:rPr>
          <w:rFonts w:ascii="Times New Roman" w:hAnsi="Times New Roman" w:cs="Times New Roman"/>
          <w:sz w:val="24"/>
          <w:szCs w:val="24"/>
        </w:rPr>
        <w:t xml:space="preserve"> - Organization of American States</w:t>
      </w:r>
    </w:p>
    <w:p w14:paraId="387960C4"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PL</w:t>
      </w:r>
      <w:r w:rsidRPr="00421793">
        <w:rPr>
          <w:rFonts w:ascii="Times New Roman" w:hAnsi="Times New Roman" w:cs="Times New Roman"/>
          <w:sz w:val="24"/>
          <w:szCs w:val="24"/>
        </w:rPr>
        <w:t xml:space="preserve"> - Bill/Project of Law (</w:t>
      </w:r>
      <w:proofErr w:type="spellStart"/>
      <w:r w:rsidRPr="00421793">
        <w:rPr>
          <w:rFonts w:ascii="Times New Roman" w:hAnsi="Times New Roman" w:cs="Times New Roman"/>
          <w:sz w:val="24"/>
          <w:szCs w:val="24"/>
        </w:rPr>
        <w:t>Projeto</w:t>
      </w:r>
      <w:proofErr w:type="spellEnd"/>
      <w:r w:rsidRPr="00421793">
        <w:rPr>
          <w:rFonts w:ascii="Times New Roman" w:hAnsi="Times New Roman" w:cs="Times New Roman"/>
          <w:sz w:val="24"/>
          <w:szCs w:val="24"/>
        </w:rPr>
        <w:t xml:space="preserve"> de Lei)</w:t>
      </w:r>
    </w:p>
    <w:p w14:paraId="23821D77"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PT</w:t>
      </w:r>
      <w:r w:rsidRPr="00421793">
        <w:rPr>
          <w:rFonts w:ascii="Times New Roman" w:hAnsi="Times New Roman" w:cs="Times New Roman"/>
          <w:sz w:val="24"/>
          <w:szCs w:val="24"/>
        </w:rPr>
        <w:t xml:space="preserve"> - Workers' Party (Partido dos Trabalhadores)</w:t>
      </w:r>
    </w:p>
    <w:p w14:paraId="51B12509"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STF</w:t>
      </w:r>
      <w:r w:rsidRPr="00421793">
        <w:rPr>
          <w:rFonts w:ascii="Times New Roman" w:hAnsi="Times New Roman" w:cs="Times New Roman"/>
          <w:sz w:val="24"/>
          <w:szCs w:val="24"/>
        </w:rPr>
        <w:t xml:space="preserve"> - Supreme Federal Court (Supremo Tribunal Federal)</w:t>
      </w:r>
    </w:p>
    <w:p w14:paraId="13E6BD10"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STJ</w:t>
      </w:r>
      <w:r w:rsidRPr="00421793">
        <w:rPr>
          <w:rFonts w:ascii="Times New Roman" w:hAnsi="Times New Roman" w:cs="Times New Roman"/>
          <w:sz w:val="24"/>
          <w:szCs w:val="24"/>
        </w:rPr>
        <w:t xml:space="preserve"> - Superior Court of Justice (Superior Tribunal de Justiça)</w:t>
      </w:r>
    </w:p>
    <w:p w14:paraId="15EFCCC8"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UBC</w:t>
      </w:r>
      <w:r w:rsidRPr="00421793">
        <w:rPr>
          <w:rFonts w:ascii="Times New Roman" w:hAnsi="Times New Roman" w:cs="Times New Roman"/>
          <w:sz w:val="24"/>
          <w:szCs w:val="24"/>
        </w:rPr>
        <w:t xml:space="preserve"> - Brazilian Union of Composers (</w:t>
      </w:r>
      <w:proofErr w:type="spellStart"/>
      <w:r w:rsidRPr="00421793">
        <w:rPr>
          <w:rFonts w:ascii="Times New Roman" w:hAnsi="Times New Roman" w:cs="Times New Roman"/>
          <w:sz w:val="24"/>
          <w:szCs w:val="24"/>
        </w:rPr>
        <w:t>União</w:t>
      </w:r>
      <w:proofErr w:type="spellEnd"/>
      <w:r w:rsidRPr="00421793">
        <w:rPr>
          <w:rFonts w:ascii="Times New Roman" w:hAnsi="Times New Roman" w:cs="Times New Roman"/>
          <w:sz w:val="24"/>
          <w:szCs w:val="24"/>
        </w:rPr>
        <w:t xml:space="preserve"> Brasileira de </w:t>
      </w:r>
      <w:proofErr w:type="spellStart"/>
      <w:r w:rsidRPr="00421793">
        <w:rPr>
          <w:rFonts w:ascii="Times New Roman" w:hAnsi="Times New Roman" w:cs="Times New Roman"/>
          <w:sz w:val="24"/>
          <w:szCs w:val="24"/>
        </w:rPr>
        <w:t>Compositores</w:t>
      </w:r>
      <w:proofErr w:type="spellEnd"/>
      <w:r w:rsidRPr="00421793">
        <w:rPr>
          <w:rFonts w:ascii="Times New Roman" w:hAnsi="Times New Roman" w:cs="Times New Roman"/>
          <w:sz w:val="24"/>
          <w:szCs w:val="24"/>
        </w:rPr>
        <w:t>)</w:t>
      </w:r>
    </w:p>
    <w:p w14:paraId="2B8FD073"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UNESCO</w:t>
      </w:r>
      <w:r w:rsidRPr="00421793">
        <w:rPr>
          <w:rFonts w:ascii="Times New Roman" w:hAnsi="Times New Roman" w:cs="Times New Roman"/>
          <w:sz w:val="24"/>
          <w:szCs w:val="24"/>
        </w:rPr>
        <w:t xml:space="preserve"> - United Nations Educational, Scientific and Cultural Organization</w:t>
      </w:r>
    </w:p>
    <w:p w14:paraId="473CA3AB"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UNDP</w:t>
      </w:r>
      <w:r w:rsidRPr="00421793">
        <w:rPr>
          <w:rFonts w:ascii="Times New Roman" w:hAnsi="Times New Roman" w:cs="Times New Roman"/>
          <w:sz w:val="24"/>
          <w:szCs w:val="24"/>
        </w:rPr>
        <w:t xml:space="preserve"> - United Nations Development Programme</w:t>
      </w:r>
    </w:p>
    <w:p w14:paraId="7C5FB36E"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t>USP</w:t>
      </w:r>
      <w:r w:rsidRPr="00421793">
        <w:rPr>
          <w:rFonts w:ascii="Times New Roman" w:hAnsi="Times New Roman" w:cs="Times New Roman"/>
          <w:sz w:val="24"/>
          <w:szCs w:val="24"/>
        </w:rPr>
        <w:t xml:space="preserve"> - University of São Paulo (</w:t>
      </w:r>
      <w:proofErr w:type="spellStart"/>
      <w:r w:rsidRPr="00421793">
        <w:rPr>
          <w:rFonts w:ascii="Times New Roman" w:hAnsi="Times New Roman" w:cs="Times New Roman"/>
          <w:sz w:val="24"/>
          <w:szCs w:val="24"/>
        </w:rPr>
        <w:t>Universidade</w:t>
      </w:r>
      <w:proofErr w:type="spellEnd"/>
      <w:r w:rsidRPr="00421793">
        <w:rPr>
          <w:rFonts w:ascii="Times New Roman" w:hAnsi="Times New Roman" w:cs="Times New Roman"/>
          <w:sz w:val="24"/>
          <w:szCs w:val="24"/>
        </w:rPr>
        <w:t xml:space="preserve"> de São Paulo)</w:t>
      </w:r>
    </w:p>
    <w:p w14:paraId="7E737AC5" w14:textId="77777777" w:rsidR="00421793" w:rsidRPr="00421793" w:rsidRDefault="00421793" w:rsidP="00421793">
      <w:pPr>
        <w:jc w:val="both"/>
        <w:rPr>
          <w:rFonts w:ascii="Times New Roman" w:hAnsi="Times New Roman" w:cs="Times New Roman"/>
          <w:sz w:val="24"/>
          <w:szCs w:val="24"/>
        </w:rPr>
      </w:pPr>
      <w:r w:rsidRPr="00421793">
        <w:rPr>
          <w:rFonts w:ascii="Times New Roman" w:hAnsi="Times New Roman" w:cs="Times New Roman"/>
          <w:b/>
          <w:bCs/>
          <w:sz w:val="24"/>
          <w:szCs w:val="24"/>
        </w:rPr>
        <w:lastRenderedPageBreak/>
        <w:t>UNICAMP</w:t>
      </w:r>
      <w:r w:rsidRPr="00421793">
        <w:rPr>
          <w:rFonts w:ascii="Times New Roman" w:hAnsi="Times New Roman" w:cs="Times New Roman"/>
          <w:sz w:val="24"/>
          <w:szCs w:val="24"/>
        </w:rPr>
        <w:t xml:space="preserve"> - University of Campinas (</w:t>
      </w:r>
      <w:proofErr w:type="spellStart"/>
      <w:r w:rsidRPr="00421793">
        <w:rPr>
          <w:rFonts w:ascii="Times New Roman" w:hAnsi="Times New Roman" w:cs="Times New Roman"/>
          <w:sz w:val="24"/>
          <w:szCs w:val="24"/>
        </w:rPr>
        <w:t>Universidade</w:t>
      </w:r>
      <w:proofErr w:type="spellEnd"/>
      <w:r w:rsidRPr="00421793">
        <w:rPr>
          <w:rFonts w:ascii="Times New Roman" w:hAnsi="Times New Roman" w:cs="Times New Roman"/>
          <w:sz w:val="24"/>
          <w:szCs w:val="24"/>
        </w:rPr>
        <w:t xml:space="preserve"> Estadual de Campinas)</w:t>
      </w:r>
    </w:p>
    <w:p w14:paraId="2F39C27E" w14:textId="77777777" w:rsidR="00421793" w:rsidRPr="00421793" w:rsidRDefault="00421793" w:rsidP="00421793">
      <w:pPr>
        <w:jc w:val="both"/>
        <w:rPr>
          <w:rFonts w:ascii="Times New Roman" w:hAnsi="Times New Roman" w:cs="Times New Roman"/>
          <w:sz w:val="24"/>
          <w:szCs w:val="24"/>
        </w:rPr>
      </w:pPr>
    </w:p>
    <w:p w14:paraId="55E7170A" w14:textId="77777777" w:rsidR="00421793" w:rsidRDefault="00421793">
      <w:pPr>
        <w:rPr>
          <w:rFonts w:ascii="Times New Roman" w:hAnsi="Times New Roman" w:cs="Times New Roman"/>
          <w:b/>
          <w:bCs/>
          <w:sz w:val="24"/>
          <w:szCs w:val="24"/>
        </w:rPr>
      </w:pPr>
      <w:r>
        <w:rPr>
          <w:rFonts w:ascii="Times New Roman" w:hAnsi="Times New Roman" w:cs="Times New Roman"/>
          <w:b/>
          <w:bCs/>
          <w:sz w:val="24"/>
          <w:szCs w:val="24"/>
        </w:rPr>
        <w:br w:type="page"/>
      </w:r>
    </w:p>
    <w:p w14:paraId="1D6BCE79" w14:textId="77777777" w:rsidR="00421793" w:rsidRPr="00421793" w:rsidRDefault="00421793" w:rsidP="00421793">
      <w:pPr>
        <w:jc w:val="center"/>
        <w:rPr>
          <w:rFonts w:ascii="Times New Roman" w:hAnsi="Times New Roman" w:cs="Times New Roman"/>
          <w:b/>
          <w:bCs/>
          <w:sz w:val="24"/>
          <w:szCs w:val="24"/>
        </w:rPr>
      </w:pPr>
      <w:r w:rsidRPr="00421793">
        <w:rPr>
          <w:rFonts w:ascii="Times New Roman" w:hAnsi="Times New Roman" w:cs="Times New Roman"/>
          <w:b/>
          <w:bCs/>
          <w:sz w:val="24"/>
          <w:szCs w:val="24"/>
        </w:rPr>
        <w:lastRenderedPageBreak/>
        <w:t>SOURCES AND FURTHER READING</w:t>
      </w:r>
    </w:p>
    <w:p w14:paraId="4BDCCAC1"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Brazilian Government Official Sources</w:t>
      </w:r>
    </w:p>
    <w:p w14:paraId="705B1CEF"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AI Strategy and Plans:</w:t>
      </w:r>
    </w:p>
    <w:p w14:paraId="72720052" w14:textId="77777777" w:rsidR="00421793" w:rsidRPr="00421793" w:rsidRDefault="00421793" w:rsidP="00421793">
      <w:pPr>
        <w:numPr>
          <w:ilvl w:val="0"/>
          <w:numId w:val="10"/>
        </w:numPr>
        <w:jc w:val="both"/>
        <w:rPr>
          <w:rFonts w:ascii="Times New Roman" w:hAnsi="Times New Roman" w:cs="Times New Roman"/>
          <w:sz w:val="24"/>
          <w:szCs w:val="24"/>
        </w:rPr>
      </w:pPr>
      <w:r w:rsidRPr="00421793">
        <w:rPr>
          <w:rFonts w:ascii="Times New Roman" w:hAnsi="Times New Roman" w:cs="Times New Roman"/>
          <w:sz w:val="24"/>
          <w:szCs w:val="24"/>
        </w:rPr>
        <w:t xml:space="preserve">Ministry of Science, Technology and Innovation. "Brazilian Artificial Intelligence Plan 2024-2028." July 2024. </w:t>
      </w:r>
      <w:hyperlink r:id="rId8" w:history="1">
        <w:r w:rsidRPr="00421793">
          <w:rPr>
            <w:rStyle w:val="Hyperlink"/>
            <w:rFonts w:ascii="Times New Roman" w:hAnsi="Times New Roman" w:cs="Times New Roman"/>
            <w:sz w:val="24"/>
            <w:szCs w:val="24"/>
          </w:rPr>
          <w:t>https://www.gov.br/mcti/pt-br/acompanhe-o-mcti/noticias/2024/07/governo-federal-lanca-plano-brasileiro-de-inteligencia-artificial</w:t>
        </w:r>
      </w:hyperlink>
    </w:p>
    <w:p w14:paraId="1A83419A" w14:textId="77777777" w:rsidR="00421793" w:rsidRPr="00421793" w:rsidRDefault="00421793" w:rsidP="00421793">
      <w:pPr>
        <w:numPr>
          <w:ilvl w:val="0"/>
          <w:numId w:val="10"/>
        </w:numPr>
        <w:jc w:val="both"/>
        <w:rPr>
          <w:rFonts w:ascii="Times New Roman" w:hAnsi="Times New Roman" w:cs="Times New Roman"/>
          <w:sz w:val="24"/>
          <w:szCs w:val="24"/>
        </w:rPr>
      </w:pPr>
      <w:r w:rsidRPr="00421793">
        <w:rPr>
          <w:rFonts w:ascii="Times New Roman" w:hAnsi="Times New Roman" w:cs="Times New Roman"/>
          <w:sz w:val="24"/>
          <w:szCs w:val="24"/>
        </w:rPr>
        <w:t xml:space="preserve">Ministry of Science, Technology and Innovation. "Brazilian Strategy for Artificial Intelligence (EBIA)." April 2021. </w:t>
      </w:r>
      <w:hyperlink r:id="rId9" w:history="1">
        <w:r w:rsidRPr="00421793">
          <w:rPr>
            <w:rStyle w:val="Hyperlink"/>
            <w:rFonts w:ascii="Times New Roman" w:hAnsi="Times New Roman" w:cs="Times New Roman"/>
            <w:sz w:val="24"/>
            <w:szCs w:val="24"/>
          </w:rPr>
          <w:t>https://www.gov.br/mcti/pt-br/acompanhe-o-mcti/transformacaodigital/arquivos/ebia-summary_brazilian_artificial_intelligence_strategy.pdf</w:t>
        </w:r>
      </w:hyperlink>
    </w:p>
    <w:p w14:paraId="38787581"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Legislation and Regulations:</w:t>
      </w:r>
    </w:p>
    <w:p w14:paraId="0040B76D" w14:textId="77777777" w:rsidR="00421793" w:rsidRPr="00421793" w:rsidRDefault="00421793" w:rsidP="00421793">
      <w:pPr>
        <w:numPr>
          <w:ilvl w:val="0"/>
          <w:numId w:val="11"/>
        </w:numPr>
        <w:jc w:val="both"/>
        <w:rPr>
          <w:rFonts w:ascii="Times New Roman" w:hAnsi="Times New Roman" w:cs="Times New Roman"/>
          <w:sz w:val="24"/>
          <w:szCs w:val="24"/>
        </w:rPr>
      </w:pPr>
      <w:r w:rsidRPr="00421793">
        <w:rPr>
          <w:rFonts w:ascii="Times New Roman" w:hAnsi="Times New Roman" w:cs="Times New Roman"/>
          <w:sz w:val="24"/>
          <w:szCs w:val="24"/>
        </w:rPr>
        <w:t xml:space="preserve">Brazil. Law No. 12,965 of April 23, 2014 (Marco Civil da Internet). </w:t>
      </w:r>
      <w:hyperlink r:id="rId10" w:history="1">
        <w:r w:rsidRPr="00421793">
          <w:rPr>
            <w:rStyle w:val="Hyperlink"/>
            <w:rFonts w:ascii="Times New Roman" w:hAnsi="Times New Roman" w:cs="Times New Roman"/>
            <w:sz w:val="24"/>
            <w:szCs w:val="24"/>
          </w:rPr>
          <w:t>http://www.planalto.gov.br/ccivil_03/_ato2011-2014/2014/lei/l12965.htm</w:t>
        </w:r>
      </w:hyperlink>
    </w:p>
    <w:p w14:paraId="4DC970BE" w14:textId="77777777" w:rsidR="00421793" w:rsidRPr="00421793" w:rsidRDefault="00421793" w:rsidP="00421793">
      <w:pPr>
        <w:numPr>
          <w:ilvl w:val="0"/>
          <w:numId w:val="11"/>
        </w:numPr>
        <w:jc w:val="both"/>
        <w:rPr>
          <w:rFonts w:ascii="Times New Roman" w:hAnsi="Times New Roman" w:cs="Times New Roman"/>
          <w:sz w:val="24"/>
          <w:szCs w:val="24"/>
        </w:rPr>
      </w:pPr>
      <w:r w:rsidRPr="00421793">
        <w:rPr>
          <w:rFonts w:ascii="Times New Roman" w:hAnsi="Times New Roman" w:cs="Times New Roman"/>
          <w:sz w:val="24"/>
          <w:szCs w:val="24"/>
        </w:rPr>
        <w:t xml:space="preserve">Brazil. Law No. 13,709 of August 14, 2018 (LGPD). </w:t>
      </w:r>
      <w:hyperlink r:id="rId11" w:history="1">
        <w:r w:rsidRPr="00421793">
          <w:rPr>
            <w:rStyle w:val="Hyperlink"/>
            <w:rFonts w:ascii="Times New Roman" w:hAnsi="Times New Roman" w:cs="Times New Roman"/>
            <w:sz w:val="24"/>
            <w:szCs w:val="24"/>
          </w:rPr>
          <w:t>http://www.planalto.gov.br/ccivil_03/_ato2015-2018/2018/lei/l13709.htm</w:t>
        </w:r>
      </w:hyperlink>
    </w:p>
    <w:p w14:paraId="43F6FFF1" w14:textId="77777777" w:rsidR="00421793" w:rsidRPr="00421793" w:rsidRDefault="00421793" w:rsidP="00421793">
      <w:pPr>
        <w:numPr>
          <w:ilvl w:val="0"/>
          <w:numId w:val="11"/>
        </w:numPr>
        <w:jc w:val="both"/>
        <w:rPr>
          <w:rFonts w:ascii="Times New Roman" w:hAnsi="Times New Roman" w:cs="Times New Roman"/>
          <w:sz w:val="24"/>
          <w:szCs w:val="24"/>
        </w:rPr>
      </w:pPr>
      <w:r w:rsidRPr="00421793">
        <w:rPr>
          <w:rFonts w:ascii="Times New Roman" w:hAnsi="Times New Roman" w:cs="Times New Roman"/>
          <w:sz w:val="24"/>
          <w:szCs w:val="24"/>
        </w:rPr>
        <w:t xml:space="preserve">Brazil Federal Senate. Bill PL 2338/2023. </w:t>
      </w:r>
      <w:hyperlink r:id="rId12" w:history="1">
        <w:r w:rsidRPr="00421793">
          <w:rPr>
            <w:rStyle w:val="Hyperlink"/>
            <w:rFonts w:ascii="Times New Roman" w:hAnsi="Times New Roman" w:cs="Times New Roman"/>
            <w:sz w:val="24"/>
            <w:szCs w:val="24"/>
          </w:rPr>
          <w:t>https://www25.senado.leg.br/web/atividade/materias/-/materia/157233</w:t>
        </w:r>
      </w:hyperlink>
    </w:p>
    <w:p w14:paraId="75C59D62" w14:textId="77777777" w:rsidR="00421793" w:rsidRPr="00421793" w:rsidRDefault="00421793" w:rsidP="00421793">
      <w:pPr>
        <w:numPr>
          <w:ilvl w:val="0"/>
          <w:numId w:val="11"/>
        </w:numPr>
        <w:jc w:val="both"/>
        <w:rPr>
          <w:rFonts w:ascii="Times New Roman" w:hAnsi="Times New Roman" w:cs="Times New Roman"/>
          <w:sz w:val="24"/>
          <w:szCs w:val="24"/>
        </w:rPr>
      </w:pPr>
      <w:r w:rsidRPr="00421793">
        <w:rPr>
          <w:rFonts w:ascii="Times New Roman" w:hAnsi="Times New Roman" w:cs="Times New Roman"/>
          <w:sz w:val="24"/>
          <w:szCs w:val="24"/>
        </w:rPr>
        <w:t xml:space="preserve">National Data Protection Authority (ANPD). Resolution CD/ANPD No. 15/2024. </w:t>
      </w:r>
      <w:hyperlink r:id="rId13" w:history="1">
        <w:r w:rsidRPr="00421793">
          <w:rPr>
            <w:rStyle w:val="Hyperlink"/>
            <w:rFonts w:ascii="Times New Roman" w:hAnsi="Times New Roman" w:cs="Times New Roman"/>
            <w:sz w:val="24"/>
            <w:szCs w:val="24"/>
          </w:rPr>
          <w:t>https://www.gov.br/anpd/pt-br/documentos-e-publicacoes/resolucao-cd-anpd-no-15_2024.pdf</w:t>
        </w:r>
      </w:hyperlink>
    </w:p>
    <w:p w14:paraId="3933BAD4" w14:textId="77777777" w:rsidR="00421793" w:rsidRPr="00421793" w:rsidRDefault="00421793" w:rsidP="00421793">
      <w:pPr>
        <w:numPr>
          <w:ilvl w:val="0"/>
          <w:numId w:val="11"/>
        </w:numPr>
        <w:jc w:val="both"/>
        <w:rPr>
          <w:rFonts w:ascii="Times New Roman" w:hAnsi="Times New Roman" w:cs="Times New Roman"/>
          <w:sz w:val="24"/>
          <w:szCs w:val="24"/>
        </w:rPr>
      </w:pPr>
      <w:r w:rsidRPr="00421793">
        <w:rPr>
          <w:rFonts w:ascii="Times New Roman" w:hAnsi="Times New Roman" w:cs="Times New Roman"/>
          <w:sz w:val="24"/>
          <w:szCs w:val="24"/>
        </w:rPr>
        <w:t xml:space="preserve">National Data Protection Authority (ANPD). Resolution CD/ANPD No. 19/2024. </w:t>
      </w:r>
      <w:hyperlink r:id="rId14" w:history="1">
        <w:r w:rsidRPr="00421793">
          <w:rPr>
            <w:rStyle w:val="Hyperlink"/>
            <w:rFonts w:ascii="Times New Roman" w:hAnsi="Times New Roman" w:cs="Times New Roman"/>
            <w:sz w:val="24"/>
            <w:szCs w:val="24"/>
          </w:rPr>
          <w:t>https://www.gov.br/anpd/pt-br/documentos-e-publicacoes/resolucao-cd-anpd-no-19_2024.pdf</w:t>
        </w:r>
      </w:hyperlink>
    </w:p>
    <w:p w14:paraId="1093252B" w14:textId="77777777" w:rsidR="00421793" w:rsidRPr="00421793" w:rsidRDefault="00421793" w:rsidP="00421793">
      <w:pPr>
        <w:numPr>
          <w:ilvl w:val="0"/>
          <w:numId w:val="11"/>
        </w:numPr>
        <w:jc w:val="both"/>
        <w:rPr>
          <w:rFonts w:ascii="Times New Roman" w:hAnsi="Times New Roman" w:cs="Times New Roman"/>
          <w:sz w:val="24"/>
          <w:szCs w:val="24"/>
        </w:rPr>
      </w:pPr>
      <w:r w:rsidRPr="00421793">
        <w:rPr>
          <w:rFonts w:ascii="Times New Roman" w:hAnsi="Times New Roman" w:cs="Times New Roman"/>
          <w:sz w:val="24"/>
          <w:szCs w:val="24"/>
        </w:rPr>
        <w:t xml:space="preserve">National Data Protection Authority (ANPD). "Regulatory Agenda 2025-2026." </w:t>
      </w:r>
      <w:hyperlink r:id="rId15" w:history="1">
        <w:r w:rsidRPr="00421793">
          <w:rPr>
            <w:rStyle w:val="Hyperlink"/>
            <w:rFonts w:ascii="Times New Roman" w:hAnsi="Times New Roman" w:cs="Times New Roman"/>
            <w:sz w:val="24"/>
            <w:szCs w:val="24"/>
          </w:rPr>
          <w:t>https://www.gov.br/anpd/pt-br/assuntos/agenda-regulatoria</w:t>
        </w:r>
      </w:hyperlink>
    </w:p>
    <w:p w14:paraId="7805A767"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Government Agencies:</w:t>
      </w:r>
    </w:p>
    <w:p w14:paraId="0BF410E2" w14:textId="77777777" w:rsidR="00421793" w:rsidRPr="00421793" w:rsidRDefault="00421793" w:rsidP="00421793">
      <w:pPr>
        <w:numPr>
          <w:ilvl w:val="0"/>
          <w:numId w:val="12"/>
        </w:numPr>
        <w:jc w:val="both"/>
        <w:rPr>
          <w:rFonts w:ascii="Times New Roman" w:hAnsi="Times New Roman" w:cs="Times New Roman"/>
          <w:sz w:val="24"/>
          <w:szCs w:val="24"/>
        </w:rPr>
      </w:pPr>
      <w:r w:rsidRPr="00421793">
        <w:rPr>
          <w:rFonts w:ascii="Times New Roman" w:hAnsi="Times New Roman" w:cs="Times New Roman"/>
          <w:sz w:val="24"/>
          <w:szCs w:val="24"/>
        </w:rPr>
        <w:t xml:space="preserve">National Data Protection Authority (ANPD). </w:t>
      </w:r>
      <w:hyperlink r:id="rId16" w:history="1">
        <w:r w:rsidRPr="00421793">
          <w:rPr>
            <w:rStyle w:val="Hyperlink"/>
            <w:rFonts w:ascii="Times New Roman" w:hAnsi="Times New Roman" w:cs="Times New Roman"/>
            <w:sz w:val="24"/>
            <w:szCs w:val="24"/>
          </w:rPr>
          <w:t>https://www.gov.br/anpd/pt-br</w:t>
        </w:r>
      </w:hyperlink>
    </w:p>
    <w:p w14:paraId="2D386853" w14:textId="77777777" w:rsidR="00421793" w:rsidRPr="00421793" w:rsidRDefault="00421793" w:rsidP="00421793">
      <w:pPr>
        <w:numPr>
          <w:ilvl w:val="0"/>
          <w:numId w:val="12"/>
        </w:numPr>
        <w:jc w:val="both"/>
        <w:rPr>
          <w:rFonts w:ascii="Times New Roman" w:hAnsi="Times New Roman" w:cs="Times New Roman"/>
          <w:sz w:val="24"/>
          <w:szCs w:val="24"/>
        </w:rPr>
      </w:pPr>
      <w:r w:rsidRPr="00421793">
        <w:rPr>
          <w:rFonts w:ascii="Times New Roman" w:hAnsi="Times New Roman" w:cs="Times New Roman"/>
          <w:sz w:val="24"/>
          <w:szCs w:val="24"/>
        </w:rPr>
        <w:t xml:space="preserve">Ministry of Science, Technology and Innovation (MCTI). </w:t>
      </w:r>
      <w:hyperlink r:id="rId17" w:history="1">
        <w:r w:rsidRPr="00421793">
          <w:rPr>
            <w:rStyle w:val="Hyperlink"/>
            <w:rFonts w:ascii="Times New Roman" w:hAnsi="Times New Roman" w:cs="Times New Roman"/>
            <w:sz w:val="24"/>
            <w:szCs w:val="24"/>
          </w:rPr>
          <w:t>https://www.gov.br/mcti/pt-br</w:t>
        </w:r>
      </w:hyperlink>
    </w:p>
    <w:p w14:paraId="6806F0CC" w14:textId="77777777" w:rsidR="00421793" w:rsidRPr="00421793" w:rsidRDefault="00421793" w:rsidP="00421793">
      <w:pPr>
        <w:numPr>
          <w:ilvl w:val="0"/>
          <w:numId w:val="12"/>
        </w:numPr>
        <w:jc w:val="both"/>
        <w:rPr>
          <w:rFonts w:ascii="Times New Roman" w:hAnsi="Times New Roman" w:cs="Times New Roman"/>
          <w:sz w:val="24"/>
          <w:szCs w:val="24"/>
        </w:rPr>
      </w:pPr>
      <w:r w:rsidRPr="00421793">
        <w:rPr>
          <w:rFonts w:ascii="Times New Roman" w:hAnsi="Times New Roman" w:cs="Times New Roman"/>
          <w:sz w:val="24"/>
          <w:szCs w:val="24"/>
        </w:rPr>
        <w:t xml:space="preserve">National Telecommunications Agency (ANATEL). </w:t>
      </w:r>
      <w:hyperlink r:id="rId18" w:history="1">
        <w:r w:rsidRPr="00421793">
          <w:rPr>
            <w:rStyle w:val="Hyperlink"/>
            <w:rFonts w:ascii="Times New Roman" w:hAnsi="Times New Roman" w:cs="Times New Roman"/>
            <w:sz w:val="24"/>
            <w:szCs w:val="24"/>
          </w:rPr>
          <w:t>https://www.gov.br/anatel/pt-br</w:t>
        </w:r>
      </w:hyperlink>
    </w:p>
    <w:p w14:paraId="6D50A83C" w14:textId="77777777" w:rsidR="00421793" w:rsidRPr="00421793" w:rsidRDefault="00421793" w:rsidP="00421793">
      <w:pPr>
        <w:numPr>
          <w:ilvl w:val="0"/>
          <w:numId w:val="12"/>
        </w:numPr>
        <w:jc w:val="both"/>
        <w:rPr>
          <w:rFonts w:ascii="Times New Roman" w:hAnsi="Times New Roman" w:cs="Times New Roman"/>
          <w:sz w:val="24"/>
          <w:szCs w:val="24"/>
        </w:rPr>
      </w:pPr>
      <w:r w:rsidRPr="00421793">
        <w:rPr>
          <w:rFonts w:ascii="Times New Roman" w:hAnsi="Times New Roman" w:cs="Times New Roman"/>
          <w:sz w:val="24"/>
          <w:szCs w:val="24"/>
        </w:rPr>
        <w:t xml:space="preserve">Brazil's Internet Management Committee (CGI.br). </w:t>
      </w:r>
      <w:hyperlink r:id="rId19" w:history="1">
        <w:r w:rsidRPr="00421793">
          <w:rPr>
            <w:rStyle w:val="Hyperlink"/>
            <w:rFonts w:ascii="Times New Roman" w:hAnsi="Times New Roman" w:cs="Times New Roman"/>
            <w:sz w:val="24"/>
            <w:szCs w:val="24"/>
          </w:rPr>
          <w:t>https://www.cgi.br/</w:t>
        </w:r>
      </w:hyperlink>
    </w:p>
    <w:p w14:paraId="4A52F5BD"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International Organizations and Reports</w:t>
      </w:r>
    </w:p>
    <w:p w14:paraId="6BAA3BE2" w14:textId="77777777" w:rsidR="00421793" w:rsidRPr="00421793" w:rsidRDefault="00421793" w:rsidP="00421793">
      <w:pPr>
        <w:numPr>
          <w:ilvl w:val="0"/>
          <w:numId w:val="13"/>
        </w:numPr>
        <w:jc w:val="both"/>
        <w:rPr>
          <w:rFonts w:ascii="Times New Roman" w:hAnsi="Times New Roman" w:cs="Times New Roman"/>
          <w:sz w:val="24"/>
          <w:szCs w:val="24"/>
        </w:rPr>
      </w:pPr>
      <w:r w:rsidRPr="00421793">
        <w:rPr>
          <w:rFonts w:ascii="Times New Roman" w:hAnsi="Times New Roman" w:cs="Times New Roman"/>
          <w:sz w:val="24"/>
          <w:szCs w:val="24"/>
        </w:rPr>
        <w:t xml:space="preserve">OECD.AI. "OECD AI Policy Observatory: Brazil." </w:t>
      </w:r>
      <w:hyperlink r:id="rId20" w:history="1">
        <w:r w:rsidRPr="00421793">
          <w:rPr>
            <w:rStyle w:val="Hyperlink"/>
            <w:rFonts w:ascii="Times New Roman" w:hAnsi="Times New Roman" w:cs="Times New Roman"/>
            <w:sz w:val="24"/>
            <w:szCs w:val="24"/>
          </w:rPr>
          <w:t>https://oecd.ai/en/dashboards/countries/brazil</w:t>
        </w:r>
      </w:hyperlink>
    </w:p>
    <w:p w14:paraId="7CC84057" w14:textId="77777777" w:rsidR="00421793" w:rsidRPr="00421793" w:rsidRDefault="00421793" w:rsidP="00421793">
      <w:pPr>
        <w:numPr>
          <w:ilvl w:val="0"/>
          <w:numId w:val="13"/>
        </w:numPr>
        <w:jc w:val="both"/>
        <w:rPr>
          <w:rFonts w:ascii="Times New Roman" w:hAnsi="Times New Roman" w:cs="Times New Roman"/>
          <w:sz w:val="24"/>
          <w:szCs w:val="24"/>
        </w:rPr>
      </w:pPr>
      <w:r w:rsidRPr="00421793">
        <w:rPr>
          <w:rFonts w:ascii="Times New Roman" w:hAnsi="Times New Roman" w:cs="Times New Roman"/>
          <w:sz w:val="24"/>
          <w:szCs w:val="24"/>
        </w:rPr>
        <w:t xml:space="preserve">UNESCO. "AI Readiness Assessment: Brazil." </w:t>
      </w:r>
      <w:hyperlink r:id="rId21" w:history="1">
        <w:r w:rsidRPr="00421793">
          <w:rPr>
            <w:rStyle w:val="Hyperlink"/>
            <w:rFonts w:ascii="Times New Roman" w:hAnsi="Times New Roman" w:cs="Times New Roman"/>
            <w:sz w:val="24"/>
            <w:szCs w:val="24"/>
          </w:rPr>
          <w:t>https://www.unesco.org/en/artificial-intelligence/recommendation-ethics</w:t>
        </w:r>
      </w:hyperlink>
    </w:p>
    <w:p w14:paraId="29593188" w14:textId="77777777" w:rsidR="00421793" w:rsidRPr="00421793" w:rsidRDefault="00421793" w:rsidP="00421793">
      <w:pPr>
        <w:numPr>
          <w:ilvl w:val="0"/>
          <w:numId w:val="13"/>
        </w:numPr>
        <w:jc w:val="both"/>
        <w:rPr>
          <w:rFonts w:ascii="Times New Roman" w:hAnsi="Times New Roman" w:cs="Times New Roman"/>
          <w:sz w:val="24"/>
          <w:szCs w:val="24"/>
        </w:rPr>
      </w:pPr>
      <w:r w:rsidRPr="00421793">
        <w:rPr>
          <w:rFonts w:ascii="Times New Roman" w:hAnsi="Times New Roman" w:cs="Times New Roman"/>
          <w:sz w:val="24"/>
          <w:szCs w:val="24"/>
        </w:rPr>
        <w:lastRenderedPageBreak/>
        <w:t xml:space="preserve">World Bank. "Digital Development: Brazil." </w:t>
      </w:r>
      <w:hyperlink r:id="rId22" w:history="1">
        <w:r w:rsidRPr="00421793">
          <w:rPr>
            <w:rStyle w:val="Hyperlink"/>
            <w:rFonts w:ascii="Times New Roman" w:hAnsi="Times New Roman" w:cs="Times New Roman"/>
            <w:sz w:val="24"/>
            <w:szCs w:val="24"/>
          </w:rPr>
          <w:t>https://www.worldbank.org/en/country/brazil/brief/brazil-digital-development</w:t>
        </w:r>
      </w:hyperlink>
    </w:p>
    <w:p w14:paraId="5DCE05D9" w14:textId="77777777" w:rsidR="00421793" w:rsidRPr="00421793" w:rsidRDefault="00421793" w:rsidP="00421793">
      <w:pPr>
        <w:numPr>
          <w:ilvl w:val="0"/>
          <w:numId w:val="13"/>
        </w:numPr>
        <w:jc w:val="both"/>
        <w:rPr>
          <w:rFonts w:ascii="Times New Roman" w:hAnsi="Times New Roman" w:cs="Times New Roman"/>
          <w:sz w:val="24"/>
          <w:szCs w:val="24"/>
        </w:rPr>
      </w:pPr>
      <w:r w:rsidRPr="00421793">
        <w:rPr>
          <w:rFonts w:ascii="Times New Roman" w:hAnsi="Times New Roman" w:cs="Times New Roman"/>
          <w:sz w:val="24"/>
          <w:szCs w:val="24"/>
        </w:rPr>
        <w:t xml:space="preserve">Inter-American Development Bank. "Technology and Innovation in Latin America and the Caribbean." </w:t>
      </w:r>
      <w:hyperlink r:id="rId23" w:history="1">
        <w:r w:rsidRPr="00421793">
          <w:rPr>
            <w:rStyle w:val="Hyperlink"/>
            <w:rFonts w:ascii="Times New Roman" w:hAnsi="Times New Roman" w:cs="Times New Roman"/>
            <w:sz w:val="24"/>
            <w:szCs w:val="24"/>
          </w:rPr>
          <w:t>https://www.iadb.org/en/sector/innovation-creativity-and-technology</w:t>
        </w:r>
      </w:hyperlink>
    </w:p>
    <w:p w14:paraId="43C32EB2"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Legal and Policy Analysis</w:t>
      </w:r>
    </w:p>
    <w:p w14:paraId="31E34CD7" w14:textId="77777777" w:rsidR="00421793" w:rsidRPr="00421793" w:rsidRDefault="00421793" w:rsidP="00421793">
      <w:pPr>
        <w:numPr>
          <w:ilvl w:val="0"/>
          <w:numId w:val="14"/>
        </w:numPr>
        <w:jc w:val="both"/>
        <w:rPr>
          <w:rFonts w:ascii="Times New Roman" w:hAnsi="Times New Roman" w:cs="Times New Roman"/>
          <w:sz w:val="24"/>
          <w:szCs w:val="24"/>
        </w:rPr>
      </w:pPr>
      <w:r w:rsidRPr="00421793">
        <w:rPr>
          <w:rFonts w:ascii="Times New Roman" w:hAnsi="Times New Roman" w:cs="Times New Roman"/>
          <w:sz w:val="24"/>
          <w:szCs w:val="24"/>
        </w:rPr>
        <w:t xml:space="preserve">Chambers and Partners. "Artificial Intelligence 2025: Brazil." </w:t>
      </w:r>
      <w:hyperlink r:id="rId24" w:history="1">
        <w:r w:rsidRPr="00421793">
          <w:rPr>
            <w:rStyle w:val="Hyperlink"/>
            <w:rFonts w:ascii="Times New Roman" w:hAnsi="Times New Roman" w:cs="Times New Roman"/>
            <w:sz w:val="24"/>
            <w:szCs w:val="24"/>
          </w:rPr>
          <w:t>https://practiceguides.chambers.com/practice-guides/artificial-intelligence-2025/brazil</w:t>
        </w:r>
      </w:hyperlink>
    </w:p>
    <w:p w14:paraId="78079657" w14:textId="77777777" w:rsidR="00421793" w:rsidRPr="00421793" w:rsidRDefault="00421793" w:rsidP="00421793">
      <w:pPr>
        <w:numPr>
          <w:ilvl w:val="0"/>
          <w:numId w:val="14"/>
        </w:numPr>
        <w:jc w:val="both"/>
        <w:rPr>
          <w:rFonts w:ascii="Times New Roman" w:hAnsi="Times New Roman" w:cs="Times New Roman"/>
          <w:sz w:val="24"/>
          <w:szCs w:val="24"/>
        </w:rPr>
      </w:pPr>
      <w:r w:rsidRPr="00421793">
        <w:rPr>
          <w:rFonts w:ascii="Times New Roman" w:hAnsi="Times New Roman" w:cs="Times New Roman"/>
          <w:sz w:val="24"/>
          <w:szCs w:val="24"/>
        </w:rPr>
        <w:t xml:space="preserve">Covington &amp; Burling LLP. "Brazil's Proposed AI Regulation Bill." </w:t>
      </w:r>
      <w:hyperlink r:id="rId25" w:history="1">
        <w:r w:rsidRPr="00421793">
          <w:rPr>
            <w:rStyle w:val="Hyperlink"/>
            <w:rFonts w:ascii="Times New Roman" w:hAnsi="Times New Roman" w:cs="Times New Roman"/>
            <w:sz w:val="24"/>
            <w:szCs w:val="24"/>
          </w:rPr>
          <w:t>https://www.cov.com/en/news-and-insights/insights/2024/12/brazil-senate-approves-ai-regulation-bill</w:t>
        </w:r>
      </w:hyperlink>
    </w:p>
    <w:p w14:paraId="561F7753" w14:textId="77777777" w:rsidR="00421793" w:rsidRPr="00421793" w:rsidRDefault="00421793" w:rsidP="00421793">
      <w:pPr>
        <w:numPr>
          <w:ilvl w:val="0"/>
          <w:numId w:val="14"/>
        </w:numPr>
        <w:jc w:val="both"/>
        <w:rPr>
          <w:rFonts w:ascii="Times New Roman" w:hAnsi="Times New Roman" w:cs="Times New Roman"/>
          <w:sz w:val="24"/>
          <w:szCs w:val="24"/>
        </w:rPr>
      </w:pPr>
      <w:r w:rsidRPr="00421793">
        <w:rPr>
          <w:rFonts w:ascii="Times New Roman" w:hAnsi="Times New Roman" w:cs="Times New Roman"/>
          <w:sz w:val="24"/>
          <w:szCs w:val="24"/>
        </w:rPr>
        <w:t xml:space="preserve">Baker McKenzie. "Brazil: Data Protection and Privacy Laws and Regulations 2025." </w:t>
      </w:r>
      <w:hyperlink r:id="rId26" w:history="1">
        <w:r w:rsidRPr="00421793">
          <w:rPr>
            <w:rStyle w:val="Hyperlink"/>
            <w:rFonts w:ascii="Times New Roman" w:hAnsi="Times New Roman" w:cs="Times New Roman"/>
            <w:sz w:val="24"/>
            <w:szCs w:val="24"/>
          </w:rPr>
          <w:t>https://www.bakermckenzie.com/en/insight/publications/2024/12/brazil-data-protection-privacy-laws</w:t>
        </w:r>
      </w:hyperlink>
    </w:p>
    <w:p w14:paraId="10317E67" w14:textId="77777777" w:rsidR="00421793" w:rsidRPr="00421793" w:rsidRDefault="00421793" w:rsidP="00421793">
      <w:pPr>
        <w:numPr>
          <w:ilvl w:val="0"/>
          <w:numId w:val="14"/>
        </w:numPr>
        <w:jc w:val="both"/>
        <w:rPr>
          <w:rFonts w:ascii="Times New Roman" w:hAnsi="Times New Roman" w:cs="Times New Roman"/>
          <w:sz w:val="24"/>
          <w:szCs w:val="24"/>
        </w:rPr>
      </w:pPr>
      <w:r w:rsidRPr="00421793">
        <w:rPr>
          <w:rFonts w:ascii="Times New Roman" w:hAnsi="Times New Roman" w:cs="Times New Roman"/>
          <w:sz w:val="24"/>
          <w:szCs w:val="24"/>
        </w:rPr>
        <w:t xml:space="preserve">DLA Piper. "Data Protection Laws of the World: Brazil." </w:t>
      </w:r>
      <w:hyperlink r:id="rId27" w:history="1">
        <w:r w:rsidRPr="00421793">
          <w:rPr>
            <w:rStyle w:val="Hyperlink"/>
            <w:rFonts w:ascii="Times New Roman" w:hAnsi="Times New Roman" w:cs="Times New Roman"/>
            <w:sz w:val="24"/>
            <w:szCs w:val="24"/>
          </w:rPr>
          <w:t>https://www.dlapiperdataprotection.com/index.html?t=law&amp;c=BR</w:t>
        </w:r>
      </w:hyperlink>
    </w:p>
    <w:p w14:paraId="55CAE153" w14:textId="77777777" w:rsidR="00421793" w:rsidRPr="00421793" w:rsidRDefault="00421793" w:rsidP="00421793">
      <w:pPr>
        <w:numPr>
          <w:ilvl w:val="0"/>
          <w:numId w:val="14"/>
        </w:numPr>
        <w:jc w:val="both"/>
        <w:rPr>
          <w:rFonts w:ascii="Times New Roman" w:hAnsi="Times New Roman" w:cs="Times New Roman"/>
          <w:sz w:val="24"/>
          <w:szCs w:val="24"/>
        </w:rPr>
      </w:pPr>
      <w:r w:rsidRPr="00421793">
        <w:rPr>
          <w:rFonts w:ascii="Times New Roman" w:hAnsi="Times New Roman" w:cs="Times New Roman"/>
          <w:sz w:val="24"/>
          <w:szCs w:val="24"/>
        </w:rPr>
        <w:t xml:space="preserve">Norton Rose Fulbright. "Artificial intelligence regulation in Brazil." </w:t>
      </w:r>
      <w:hyperlink r:id="rId28" w:history="1">
        <w:r w:rsidRPr="00421793">
          <w:rPr>
            <w:rStyle w:val="Hyperlink"/>
            <w:rFonts w:ascii="Times New Roman" w:hAnsi="Times New Roman" w:cs="Times New Roman"/>
            <w:sz w:val="24"/>
            <w:szCs w:val="24"/>
          </w:rPr>
          <w:t>https://www.nortonrosefulbright.com/en/knowledge/publications/artificial-intelligence-regulation-in-brazil</w:t>
        </w:r>
      </w:hyperlink>
    </w:p>
    <w:p w14:paraId="633317EC"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Academic and Think Tank Research</w:t>
      </w:r>
    </w:p>
    <w:p w14:paraId="3A29B2B8" w14:textId="77777777" w:rsidR="00421793" w:rsidRPr="00421793" w:rsidRDefault="00421793" w:rsidP="00421793">
      <w:pPr>
        <w:numPr>
          <w:ilvl w:val="0"/>
          <w:numId w:val="15"/>
        </w:numPr>
        <w:jc w:val="both"/>
        <w:rPr>
          <w:rFonts w:ascii="Times New Roman" w:hAnsi="Times New Roman" w:cs="Times New Roman"/>
          <w:sz w:val="24"/>
          <w:szCs w:val="24"/>
        </w:rPr>
      </w:pPr>
      <w:proofErr w:type="spellStart"/>
      <w:r w:rsidRPr="00421793">
        <w:rPr>
          <w:rFonts w:ascii="Times New Roman" w:hAnsi="Times New Roman" w:cs="Times New Roman"/>
          <w:sz w:val="24"/>
          <w:szCs w:val="24"/>
        </w:rPr>
        <w:t>Portulans</w:t>
      </w:r>
      <w:proofErr w:type="spellEnd"/>
      <w:r w:rsidRPr="00421793">
        <w:rPr>
          <w:rFonts w:ascii="Times New Roman" w:hAnsi="Times New Roman" w:cs="Times New Roman"/>
          <w:sz w:val="24"/>
          <w:szCs w:val="24"/>
        </w:rPr>
        <w:t xml:space="preserve"> Institute. "Network Readiness Index 2024: Brazil." </w:t>
      </w:r>
      <w:hyperlink r:id="rId29" w:history="1">
        <w:r w:rsidRPr="00421793">
          <w:rPr>
            <w:rStyle w:val="Hyperlink"/>
            <w:rFonts w:ascii="Times New Roman" w:hAnsi="Times New Roman" w:cs="Times New Roman"/>
            <w:sz w:val="24"/>
            <w:szCs w:val="24"/>
          </w:rPr>
          <w:t>https://networkreadinessindex.org/countries/brazil/</w:t>
        </w:r>
      </w:hyperlink>
    </w:p>
    <w:p w14:paraId="6CBA0B97" w14:textId="77777777" w:rsidR="00421793" w:rsidRPr="00421793" w:rsidRDefault="00421793" w:rsidP="00421793">
      <w:pPr>
        <w:numPr>
          <w:ilvl w:val="0"/>
          <w:numId w:val="15"/>
        </w:numPr>
        <w:jc w:val="both"/>
        <w:rPr>
          <w:rFonts w:ascii="Times New Roman" w:hAnsi="Times New Roman" w:cs="Times New Roman"/>
          <w:sz w:val="24"/>
          <w:szCs w:val="24"/>
        </w:rPr>
      </w:pPr>
      <w:r w:rsidRPr="00421793">
        <w:rPr>
          <w:rFonts w:ascii="Times New Roman" w:hAnsi="Times New Roman" w:cs="Times New Roman"/>
          <w:sz w:val="24"/>
          <w:szCs w:val="24"/>
        </w:rPr>
        <w:t xml:space="preserve">Economist Intelligence Unit. "Democracy Index 2024." </w:t>
      </w:r>
      <w:hyperlink r:id="rId30" w:history="1">
        <w:r w:rsidRPr="00421793">
          <w:rPr>
            <w:rStyle w:val="Hyperlink"/>
            <w:rFonts w:ascii="Times New Roman" w:hAnsi="Times New Roman" w:cs="Times New Roman"/>
            <w:sz w:val="24"/>
            <w:szCs w:val="24"/>
          </w:rPr>
          <w:t>https://www.eiu.com/n/campaigns/democracy-index-2024/</w:t>
        </w:r>
      </w:hyperlink>
    </w:p>
    <w:p w14:paraId="385B9C63" w14:textId="77777777" w:rsidR="00421793" w:rsidRPr="00421793" w:rsidRDefault="00421793" w:rsidP="00421793">
      <w:pPr>
        <w:numPr>
          <w:ilvl w:val="0"/>
          <w:numId w:val="15"/>
        </w:numPr>
        <w:jc w:val="both"/>
        <w:rPr>
          <w:rFonts w:ascii="Times New Roman" w:hAnsi="Times New Roman" w:cs="Times New Roman"/>
          <w:sz w:val="24"/>
          <w:szCs w:val="24"/>
        </w:rPr>
      </w:pPr>
      <w:r w:rsidRPr="00421793">
        <w:rPr>
          <w:rFonts w:ascii="Times New Roman" w:hAnsi="Times New Roman" w:cs="Times New Roman"/>
          <w:sz w:val="24"/>
          <w:szCs w:val="24"/>
        </w:rPr>
        <w:t xml:space="preserve">INSEAD. "Digital Talent Competitiveness in Brazil." </w:t>
      </w:r>
      <w:hyperlink r:id="rId31" w:history="1">
        <w:r w:rsidRPr="00421793">
          <w:rPr>
            <w:rStyle w:val="Hyperlink"/>
            <w:rFonts w:ascii="Times New Roman" w:hAnsi="Times New Roman" w:cs="Times New Roman"/>
            <w:sz w:val="24"/>
            <w:szCs w:val="24"/>
          </w:rPr>
          <w:t>https://www.insead.edu/centres/global-indices/talent-competitiveness</w:t>
        </w:r>
      </w:hyperlink>
    </w:p>
    <w:p w14:paraId="2D8B579C" w14:textId="77777777" w:rsidR="00421793" w:rsidRPr="00421793" w:rsidRDefault="00421793" w:rsidP="00421793">
      <w:pPr>
        <w:numPr>
          <w:ilvl w:val="0"/>
          <w:numId w:val="15"/>
        </w:numPr>
        <w:jc w:val="both"/>
        <w:rPr>
          <w:rFonts w:ascii="Times New Roman" w:hAnsi="Times New Roman" w:cs="Times New Roman"/>
          <w:sz w:val="24"/>
          <w:szCs w:val="24"/>
        </w:rPr>
      </w:pPr>
      <w:proofErr w:type="spellStart"/>
      <w:r w:rsidRPr="00421793">
        <w:rPr>
          <w:rFonts w:ascii="Times New Roman" w:hAnsi="Times New Roman" w:cs="Times New Roman"/>
          <w:sz w:val="24"/>
          <w:szCs w:val="24"/>
        </w:rPr>
        <w:t>Center</w:t>
      </w:r>
      <w:proofErr w:type="spellEnd"/>
      <w:r w:rsidRPr="00421793">
        <w:rPr>
          <w:rFonts w:ascii="Times New Roman" w:hAnsi="Times New Roman" w:cs="Times New Roman"/>
          <w:sz w:val="24"/>
          <w:szCs w:val="24"/>
        </w:rPr>
        <w:t xml:space="preserve"> for AI (C4AI), University of São Paulo. </w:t>
      </w:r>
      <w:hyperlink r:id="rId32" w:history="1">
        <w:r w:rsidRPr="00421793">
          <w:rPr>
            <w:rStyle w:val="Hyperlink"/>
            <w:rFonts w:ascii="Times New Roman" w:hAnsi="Times New Roman" w:cs="Times New Roman"/>
            <w:sz w:val="24"/>
            <w:szCs w:val="24"/>
          </w:rPr>
          <w:t>https://c4ai.inova.usp.br/en/</w:t>
        </w:r>
      </w:hyperlink>
    </w:p>
    <w:p w14:paraId="55ACC6C0"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News and Policy Commentary</w:t>
      </w:r>
    </w:p>
    <w:p w14:paraId="60518DBD" w14:textId="77777777" w:rsidR="00421793" w:rsidRPr="00421793" w:rsidRDefault="00421793" w:rsidP="00421793">
      <w:pPr>
        <w:numPr>
          <w:ilvl w:val="0"/>
          <w:numId w:val="16"/>
        </w:numPr>
        <w:jc w:val="both"/>
        <w:rPr>
          <w:rFonts w:ascii="Times New Roman" w:hAnsi="Times New Roman" w:cs="Times New Roman"/>
          <w:sz w:val="24"/>
          <w:szCs w:val="24"/>
        </w:rPr>
      </w:pPr>
      <w:r w:rsidRPr="00421793">
        <w:rPr>
          <w:rFonts w:ascii="Times New Roman" w:hAnsi="Times New Roman" w:cs="Times New Roman"/>
          <w:sz w:val="24"/>
          <w:szCs w:val="24"/>
        </w:rPr>
        <w:t>Latin America Reports. "Brazil's AI Bill Advances Through Congress." Multiple articles 2024-2025.</w:t>
      </w:r>
    </w:p>
    <w:p w14:paraId="33B76B45" w14:textId="77777777" w:rsidR="00421793" w:rsidRPr="00421793" w:rsidRDefault="00421793" w:rsidP="00421793">
      <w:pPr>
        <w:numPr>
          <w:ilvl w:val="0"/>
          <w:numId w:val="16"/>
        </w:numPr>
        <w:jc w:val="both"/>
        <w:rPr>
          <w:rFonts w:ascii="Times New Roman" w:hAnsi="Times New Roman" w:cs="Times New Roman"/>
          <w:sz w:val="24"/>
          <w:szCs w:val="24"/>
        </w:rPr>
      </w:pPr>
      <w:r w:rsidRPr="00421793">
        <w:rPr>
          <w:rFonts w:ascii="Times New Roman" w:hAnsi="Times New Roman" w:cs="Times New Roman"/>
          <w:sz w:val="24"/>
          <w:szCs w:val="24"/>
        </w:rPr>
        <w:t>Reuters. "Brazil Data Protection Authority Takes Action Against Meta." July 2024.</w:t>
      </w:r>
    </w:p>
    <w:p w14:paraId="1E9B0737" w14:textId="77777777" w:rsidR="00421793" w:rsidRPr="00421793" w:rsidRDefault="00421793" w:rsidP="00421793">
      <w:pPr>
        <w:numPr>
          <w:ilvl w:val="0"/>
          <w:numId w:val="16"/>
        </w:numPr>
        <w:jc w:val="both"/>
        <w:rPr>
          <w:rFonts w:ascii="Times New Roman" w:hAnsi="Times New Roman" w:cs="Times New Roman"/>
          <w:sz w:val="24"/>
          <w:szCs w:val="24"/>
        </w:rPr>
      </w:pPr>
      <w:r w:rsidRPr="00421793">
        <w:rPr>
          <w:rFonts w:ascii="Times New Roman" w:hAnsi="Times New Roman" w:cs="Times New Roman"/>
          <w:sz w:val="24"/>
          <w:szCs w:val="24"/>
        </w:rPr>
        <w:t>TechCrunch. "Brazil's AI Startup Ecosystem Growth." Various dates.</w:t>
      </w:r>
    </w:p>
    <w:p w14:paraId="3C7097F5" w14:textId="77777777" w:rsidR="00421793" w:rsidRPr="00421793" w:rsidRDefault="00421793" w:rsidP="00421793">
      <w:pPr>
        <w:numPr>
          <w:ilvl w:val="0"/>
          <w:numId w:val="16"/>
        </w:numPr>
        <w:jc w:val="both"/>
        <w:rPr>
          <w:rFonts w:ascii="Times New Roman" w:hAnsi="Times New Roman" w:cs="Times New Roman"/>
          <w:sz w:val="24"/>
          <w:szCs w:val="24"/>
        </w:rPr>
      </w:pPr>
      <w:r w:rsidRPr="00421793">
        <w:rPr>
          <w:rFonts w:ascii="Times New Roman" w:hAnsi="Times New Roman" w:cs="Times New Roman"/>
          <w:sz w:val="24"/>
          <w:szCs w:val="24"/>
        </w:rPr>
        <w:t>Rest of World. "AI Development in Brazil and Latin America." Various articles 2024-2025.</w:t>
      </w:r>
    </w:p>
    <w:p w14:paraId="468256B7"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Brazilian Civil Society and Advocacy Organizations</w:t>
      </w:r>
    </w:p>
    <w:p w14:paraId="1145739D" w14:textId="77777777" w:rsidR="00421793" w:rsidRPr="00421793" w:rsidRDefault="00421793" w:rsidP="00421793">
      <w:pPr>
        <w:numPr>
          <w:ilvl w:val="0"/>
          <w:numId w:val="17"/>
        </w:numPr>
        <w:jc w:val="both"/>
        <w:rPr>
          <w:rFonts w:ascii="Times New Roman" w:hAnsi="Times New Roman" w:cs="Times New Roman"/>
          <w:sz w:val="24"/>
          <w:szCs w:val="24"/>
        </w:rPr>
      </w:pPr>
      <w:r w:rsidRPr="00421793">
        <w:rPr>
          <w:rFonts w:ascii="Times New Roman" w:hAnsi="Times New Roman" w:cs="Times New Roman"/>
          <w:sz w:val="24"/>
          <w:szCs w:val="24"/>
        </w:rPr>
        <w:t xml:space="preserve">Data Privacy </w:t>
      </w:r>
      <w:proofErr w:type="spellStart"/>
      <w:r w:rsidRPr="00421793">
        <w:rPr>
          <w:rFonts w:ascii="Times New Roman" w:hAnsi="Times New Roman" w:cs="Times New Roman"/>
          <w:sz w:val="24"/>
          <w:szCs w:val="24"/>
        </w:rPr>
        <w:t>Brasil</w:t>
      </w:r>
      <w:proofErr w:type="spellEnd"/>
      <w:r w:rsidRPr="00421793">
        <w:rPr>
          <w:rFonts w:ascii="Times New Roman" w:hAnsi="Times New Roman" w:cs="Times New Roman"/>
          <w:sz w:val="24"/>
          <w:szCs w:val="24"/>
        </w:rPr>
        <w:t xml:space="preserve">. </w:t>
      </w:r>
      <w:hyperlink r:id="rId33" w:history="1">
        <w:r w:rsidRPr="00421793">
          <w:rPr>
            <w:rStyle w:val="Hyperlink"/>
            <w:rFonts w:ascii="Times New Roman" w:hAnsi="Times New Roman" w:cs="Times New Roman"/>
            <w:sz w:val="24"/>
            <w:szCs w:val="24"/>
          </w:rPr>
          <w:t>https://dataprivacy.com.br/</w:t>
        </w:r>
      </w:hyperlink>
    </w:p>
    <w:p w14:paraId="30710C4D" w14:textId="77777777" w:rsidR="00421793" w:rsidRPr="00421793" w:rsidRDefault="00421793" w:rsidP="00421793">
      <w:pPr>
        <w:numPr>
          <w:ilvl w:val="0"/>
          <w:numId w:val="17"/>
        </w:numPr>
        <w:jc w:val="both"/>
        <w:rPr>
          <w:rFonts w:ascii="Times New Roman" w:hAnsi="Times New Roman" w:cs="Times New Roman"/>
          <w:sz w:val="24"/>
          <w:szCs w:val="24"/>
        </w:rPr>
      </w:pPr>
      <w:proofErr w:type="spellStart"/>
      <w:r w:rsidRPr="00421793">
        <w:rPr>
          <w:rFonts w:ascii="Times New Roman" w:hAnsi="Times New Roman" w:cs="Times New Roman"/>
          <w:sz w:val="24"/>
          <w:szCs w:val="24"/>
        </w:rPr>
        <w:lastRenderedPageBreak/>
        <w:t>Coalizão</w:t>
      </w:r>
      <w:proofErr w:type="spellEnd"/>
      <w:r w:rsidRPr="00421793">
        <w:rPr>
          <w:rFonts w:ascii="Times New Roman" w:hAnsi="Times New Roman" w:cs="Times New Roman"/>
          <w:sz w:val="24"/>
          <w:szCs w:val="24"/>
        </w:rPr>
        <w:t xml:space="preserve"> </w:t>
      </w:r>
      <w:proofErr w:type="spellStart"/>
      <w:r w:rsidRPr="00421793">
        <w:rPr>
          <w:rFonts w:ascii="Times New Roman" w:hAnsi="Times New Roman" w:cs="Times New Roman"/>
          <w:sz w:val="24"/>
          <w:szCs w:val="24"/>
        </w:rPr>
        <w:t>Direitos</w:t>
      </w:r>
      <w:proofErr w:type="spellEnd"/>
      <w:r w:rsidRPr="00421793">
        <w:rPr>
          <w:rFonts w:ascii="Times New Roman" w:hAnsi="Times New Roman" w:cs="Times New Roman"/>
          <w:sz w:val="24"/>
          <w:szCs w:val="24"/>
        </w:rPr>
        <w:t xml:space="preserve"> </w:t>
      </w:r>
      <w:proofErr w:type="spellStart"/>
      <w:r w:rsidRPr="00421793">
        <w:rPr>
          <w:rFonts w:ascii="Times New Roman" w:hAnsi="Times New Roman" w:cs="Times New Roman"/>
          <w:sz w:val="24"/>
          <w:szCs w:val="24"/>
        </w:rPr>
        <w:t>na</w:t>
      </w:r>
      <w:proofErr w:type="spellEnd"/>
      <w:r w:rsidRPr="00421793">
        <w:rPr>
          <w:rFonts w:ascii="Times New Roman" w:hAnsi="Times New Roman" w:cs="Times New Roman"/>
          <w:sz w:val="24"/>
          <w:szCs w:val="24"/>
        </w:rPr>
        <w:t xml:space="preserve"> Rede. </w:t>
      </w:r>
      <w:hyperlink r:id="rId34" w:history="1">
        <w:r w:rsidRPr="00421793">
          <w:rPr>
            <w:rStyle w:val="Hyperlink"/>
            <w:rFonts w:ascii="Times New Roman" w:hAnsi="Times New Roman" w:cs="Times New Roman"/>
            <w:sz w:val="24"/>
            <w:szCs w:val="24"/>
          </w:rPr>
          <w:t>https://direitosnarede.org.br/</w:t>
        </w:r>
      </w:hyperlink>
    </w:p>
    <w:p w14:paraId="7BF1BDA3" w14:textId="77777777" w:rsidR="00421793" w:rsidRPr="00421793" w:rsidRDefault="00421793" w:rsidP="00421793">
      <w:pPr>
        <w:numPr>
          <w:ilvl w:val="0"/>
          <w:numId w:val="17"/>
        </w:numPr>
        <w:jc w:val="both"/>
        <w:rPr>
          <w:rFonts w:ascii="Times New Roman" w:hAnsi="Times New Roman" w:cs="Times New Roman"/>
          <w:sz w:val="24"/>
          <w:szCs w:val="24"/>
        </w:rPr>
      </w:pPr>
      <w:r w:rsidRPr="00421793">
        <w:rPr>
          <w:rFonts w:ascii="Times New Roman" w:hAnsi="Times New Roman" w:cs="Times New Roman"/>
          <w:sz w:val="24"/>
          <w:szCs w:val="24"/>
        </w:rPr>
        <w:t xml:space="preserve">Instituto Brasileiro de </w:t>
      </w:r>
      <w:proofErr w:type="spellStart"/>
      <w:r w:rsidRPr="00421793">
        <w:rPr>
          <w:rFonts w:ascii="Times New Roman" w:hAnsi="Times New Roman" w:cs="Times New Roman"/>
          <w:sz w:val="24"/>
          <w:szCs w:val="24"/>
        </w:rPr>
        <w:t>Defesa</w:t>
      </w:r>
      <w:proofErr w:type="spellEnd"/>
      <w:r w:rsidRPr="00421793">
        <w:rPr>
          <w:rFonts w:ascii="Times New Roman" w:hAnsi="Times New Roman" w:cs="Times New Roman"/>
          <w:sz w:val="24"/>
          <w:szCs w:val="24"/>
        </w:rPr>
        <w:t xml:space="preserve"> do </w:t>
      </w:r>
      <w:proofErr w:type="spellStart"/>
      <w:r w:rsidRPr="00421793">
        <w:rPr>
          <w:rFonts w:ascii="Times New Roman" w:hAnsi="Times New Roman" w:cs="Times New Roman"/>
          <w:sz w:val="24"/>
          <w:szCs w:val="24"/>
        </w:rPr>
        <w:t>Consumidor</w:t>
      </w:r>
      <w:proofErr w:type="spellEnd"/>
      <w:r w:rsidRPr="00421793">
        <w:rPr>
          <w:rFonts w:ascii="Times New Roman" w:hAnsi="Times New Roman" w:cs="Times New Roman"/>
          <w:sz w:val="24"/>
          <w:szCs w:val="24"/>
        </w:rPr>
        <w:t xml:space="preserve"> (IDEC). </w:t>
      </w:r>
      <w:hyperlink r:id="rId35" w:history="1">
        <w:r w:rsidRPr="00421793">
          <w:rPr>
            <w:rStyle w:val="Hyperlink"/>
            <w:rFonts w:ascii="Times New Roman" w:hAnsi="Times New Roman" w:cs="Times New Roman"/>
            <w:sz w:val="24"/>
            <w:szCs w:val="24"/>
          </w:rPr>
          <w:t>https://idec.org.br/</w:t>
        </w:r>
      </w:hyperlink>
    </w:p>
    <w:p w14:paraId="040503FD" w14:textId="77777777" w:rsidR="00421793" w:rsidRPr="00421793" w:rsidRDefault="00421793" w:rsidP="00421793">
      <w:pPr>
        <w:jc w:val="both"/>
        <w:rPr>
          <w:rFonts w:ascii="Times New Roman" w:hAnsi="Times New Roman" w:cs="Times New Roman"/>
          <w:b/>
          <w:bCs/>
          <w:sz w:val="24"/>
          <w:szCs w:val="24"/>
        </w:rPr>
      </w:pPr>
      <w:r w:rsidRPr="00421793">
        <w:rPr>
          <w:rFonts w:ascii="Times New Roman" w:hAnsi="Times New Roman" w:cs="Times New Roman"/>
          <w:b/>
          <w:bCs/>
          <w:sz w:val="24"/>
          <w:szCs w:val="24"/>
        </w:rPr>
        <w:t>Copyright and Creative Community</w:t>
      </w:r>
    </w:p>
    <w:p w14:paraId="4F76B86E" w14:textId="77777777" w:rsidR="00421793" w:rsidRPr="00421793" w:rsidRDefault="00421793" w:rsidP="00421793">
      <w:pPr>
        <w:numPr>
          <w:ilvl w:val="0"/>
          <w:numId w:val="18"/>
        </w:numPr>
        <w:jc w:val="both"/>
        <w:rPr>
          <w:rFonts w:ascii="Times New Roman" w:hAnsi="Times New Roman" w:cs="Times New Roman"/>
          <w:sz w:val="24"/>
          <w:szCs w:val="24"/>
        </w:rPr>
      </w:pPr>
      <w:proofErr w:type="spellStart"/>
      <w:r w:rsidRPr="00421793">
        <w:rPr>
          <w:rFonts w:ascii="Times New Roman" w:hAnsi="Times New Roman" w:cs="Times New Roman"/>
          <w:sz w:val="24"/>
          <w:szCs w:val="24"/>
        </w:rPr>
        <w:t>União</w:t>
      </w:r>
      <w:proofErr w:type="spellEnd"/>
      <w:r w:rsidRPr="00421793">
        <w:rPr>
          <w:rFonts w:ascii="Times New Roman" w:hAnsi="Times New Roman" w:cs="Times New Roman"/>
          <w:sz w:val="24"/>
          <w:szCs w:val="24"/>
        </w:rPr>
        <w:t xml:space="preserve"> Brasileira de </w:t>
      </w:r>
      <w:proofErr w:type="spellStart"/>
      <w:r w:rsidRPr="00421793">
        <w:rPr>
          <w:rFonts w:ascii="Times New Roman" w:hAnsi="Times New Roman" w:cs="Times New Roman"/>
          <w:sz w:val="24"/>
          <w:szCs w:val="24"/>
        </w:rPr>
        <w:t>Compositores</w:t>
      </w:r>
      <w:proofErr w:type="spellEnd"/>
      <w:r w:rsidRPr="00421793">
        <w:rPr>
          <w:rFonts w:ascii="Times New Roman" w:hAnsi="Times New Roman" w:cs="Times New Roman"/>
          <w:sz w:val="24"/>
          <w:szCs w:val="24"/>
        </w:rPr>
        <w:t xml:space="preserve"> (UBC). </w:t>
      </w:r>
      <w:hyperlink r:id="rId36" w:history="1">
        <w:r w:rsidRPr="00421793">
          <w:rPr>
            <w:rStyle w:val="Hyperlink"/>
            <w:rFonts w:ascii="Times New Roman" w:hAnsi="Times New Roman" w:cs="Times New Roman"/>
            <w:sz w:val="24"/>
            <w:szCs w:val="24"/>
          </w:rPr>
          <w:t>https://www.ubc.org.br/</w:t>
        </w:r>
      </w:hyperlink>
    </w:p>
    <w:p w14:paraId="188E44A8" w14:textId="77777777" w:rsidR="00421793" w:rsidRPr="00421793" w:rsidRDefault="00421793" w:rsidP="00421793">
      <w:pPr>
        <w:numPr>
          <w:ilvl w:val="0"/>
          <w:numId w:val="18"/>
        </w:numPr>
        <w:jc w:val="both"/>
        <w:rPr>
          <w:rFonts w:ascii="Times New Roman" w:hAnsi="Times New Roman" w:cs="Times New Roman"/>
          <w:sz w:val="24"/>
          <w:szCs w:val="24"/>
        </w:rPr>
      </w:pPr>
      <w:r w:rsidRPr="00421793">
        <w:rPr>
          <w:rFonts w:ascii="Times New Roman" w:hAnsi="Times New Roman" w:cs="Times New Roman"/>
          <w:sz w:val="24"/>
          <w:szCs w:val="24"/>
        </w:rPr>
        <w:t xml:space="preserve">International Confederation of Societies of Authors and Composers (CISAC). </w:t>
      </w:r>
      <w:hyperlink r:id="rId37" w:history="1">
        <w:r w:rsidRPr="00421793">
          <w:rPr>
            <w:rStyle w:val="Hyperlink"/>
            <w:rFonts w:ascii="Times New Roman" w:hAnsi="Times New Roman" w:cs="Times New Roman"/>
            <w:sz w:val="24"/>
            <w:szCs w:val="24"/>
          </w:rPr>
          <w:t>https://www.cisac.org/</w:t>
        </w:r>
      </w:hyperlink>
    </w:p>
    <w:p w14:paraId="24EC9BB4" w14:textId="77777777" w:rsidR="00DC62C3" w:rsidRPr="00421793" w:rsidRDefault="00DC62C3" w:rsidP="00421793">
      <w:pPr>
        <w:jc w:val="both"/>
        <w:rPr>
          <w:rFonts w:ascii="Times New Roman" w:hAnsi="Times New Roman" w:cs="Times New Roman"/>
          <w:sz w:val="24"/>
          <w:szCs w:val="24"/>
        </w:rPr>
      </w:pPr>
    </w:p>
    <w:sectPr w:rsidR="00DC62C3" w:rsidRPr="00421793">
      <w:head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CB59F" w14:textId="77777777" w:rsidR="00EC4AA6" w:rsidRDefault="00EC4AA6" w:rsidP="00917C6C">
      <w:pPr>
        <w:spacing w:after="0" w:line="240" w:lineRule="auto"/>
      </w:pPr>
      <w:r>
        <w:separator/>
      </w:r>
    </w:p>
  </w:endnote>
  <w:endnote w:type="continuationSeparator" w:id="0">
    <w:p w14:paraId="1C079D6E" w14:textId="77777777" w:rsidR="00EC4AA6" w:rsidRDefault="00EC4AA6" w:rsidP="00917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97C64" w14:textId="77777777" w:rsidR="00EC4AA6" w:rsidRDefault="00EC4AA6" w:rsidP="00917C6C">
      <w:pPr>
        <w:spacing w:after="0" w:line="240" w:lineRule="auto"/>
      </w:pPr>
      <w:r>
        <w:separator/>
      </w:r>
    </w:p>
  </w:footnote>
  <w:footnote w:type="continuationSeparator" w:id="0">
    <w:p w14:paraId="46C64066" w14:textId="77777777" w:rsidR="00EC4AA6" w:rsidRDefault="00EC4AA6" w:rsidP="00917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aps/>
        <w:color w:val="44546A" w:themeColor="text2"/>
        <w:sz w:val="20"/>
        <w:szCs w:val="20"/>
      </w:rPr>
      <w:alias w:val="Author"/>
      <w:tag w:val=""/>
      <w:id w:val="-1701008461"/>
      <w:placeholder>
        <w:docPart w:val="81D691F6B9B242E7BE04A4E6F78139DD"/>
      </w:placeholder>
      <w:dataBinding w:prefixMappings="xmlns:ns0='http://purl.org/dc/elements/1.1/' xmlns:ns1='http://schemas.openxmlformats.org/package/2006/metadata/core-properties' " w:xpath="/ns1:coreProperties[1]/ns0:creator[1]" w:storeItemID="{6C3C8BC8-F283-45AE-878A-BAB7291924A1}"/>
      <w:text/>
    </w:sdtPr>
    <w:sdtContent>
      <w:p w14:paraId="1FEC9AE6" w14:textId="2599086B" w:rsidR="00917C6C" w:rsidRPr="00917C6C" w:rsidRDefault="00917C6C">
        <w:pPr>
          <w:pStyle w:val="Header"/>
          <w:jc w:val="right"/>
          <w:rPr>
            <w:caps/>
            <w:color w:val="44546A" w:themeColor="text2"/>
            <w:sz w:val="20"/>
            <w:szCs w:val="20"/>
          </w:rPr>
        </w:pPr>
        <w:r w:rsidRPr="00917C6C">
          <w:rPr>
            <w:caps/>
            <w:color w:val="44546A" w:themeColor="text2"/>
            <w:sz w:val="20"/>
            <w:szCs w:val="20"/>
          </w:rPr>
          <w:t>Sanjana Aravamudhan</w:t>
        </w:r>
      </w:p>
    </w:sdtContent>
  </w:sdt>
  <w:sdt>
    <w:sdtPr>
      <w:rPr>
        <w:caps/>
        <w:color w:val="44546A" w:themeColor="text2"/>
        <w:sz w:val="20"/>
        <w:szCs w:val="20"/>
      </w:rPr>
      <w:alias w:val="Date"/>
      <w:tag w:val="Date"/>
      <w:id w:val="-304078227"/>
      <w:placeholder>
        <w:docPart w:val="B549CC1B6853480A98BC2ACC811D26F5"/>
      </w:placeholder>
      <w:dataBinding w:prefixMappings="xmlns:ns0='http://schemas.microsoft.com/office/2006/coverPageProps' " w:xpath="/ns0:CoverPageProperties[1]/ns0:PublishDate[1]" w:storeItemID="{55AF091B-3C7A-41E3-B477-F2FDAA23CFDA}"/>
      <w:date w:fullDate="2025-11-18T00:00:00Z">
        <w:dateFormat w:val="M/d/yy"/>
        <w:lid w:val="en-US"/>
        <w:storeMappedDataAs w:val="dateTime"/>
        <w:calendar w:val="gregorian"/>
      </w:date>
    </w:sdtPr>
    <w:sdtContent>
      <w:p w14:paraId="52FF3E5F" w14:textId="30E93759" w:rsidR="00917C6C" w:rsidRPr="00917C6C" w:rsidRDefault="00917C6C">
        <w:pPr>
          <w:pStyle w:val="Header"/>
          <w:jc w:val="right"/>
          <w:rPr>
            <w:caps/>
            <w:color w:val="44546A" w:themeColor="text2"/>
            <w:sz w:val="20"/>
            <w:szCs w:val="20"/>
          </w:rPr>
        </w:pPr>
        <w:r w:rsidRPr="00917C6C">
          <w:rPr>
            <w:caps/>
            <w:color w:val="44546A" w:themeColor="text2"/>
            <w:sz w:val="20"/>
            <w:szCs w:val="20"/>
            <w:lang w:val="en-US"/>
          </w:rPr>
          <w:t>11/18/25</w:t>
        </w:r>
      </w:p>
    </w:sdtContent>
  </w:sdt>
  <w:p w14:paraId="51CAD2DA" w14:textId="77777777" w:rsidR="00917C6C" w:rsidRPr="00917C6C" w:rsidRDefault="00917C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47FC0"/>
    <w:multiLevelType w:val="multilevel"/>
    <w:tmpl w:val="8906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7032D"/>
    <w:multiLevelType w:val="multilevel"/>
    <w:tmpl w:val="0490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94247"/>
    <w:multiLevelType w:val="multilevel"/>
    <w:tmpl w:val="9B86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B170C"/>
    <w:multiLevelType w:val="multilevel"/>
    <w:tmpl w:val="DB48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62F21"/>
    <w:multiLevelType w:val="multilevel"/>
    <w:tmpl w:val="759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60E38"/>
    <w:multiLevelType w:val="multilevel"/>
    <w:tmpl w:val="55BC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769D1"/>
    <w:multiLevelType w:val="multilevel"/>
    <w:tmpl w:val="8B46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F0085"/>
    <w:multiLevelType w:val="multilevel"/>
    <w:tmpl w:val="161C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639D2"/>
    <w:multiLevelType w:val="multilevel"/>
    <w:tmpl w:val="D45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95280"/>
    <w:multiLevelType w:val="multilevel"/>
    <w:tmpl w:val="7036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540E7"/>
    <w:multiLevelType w:val="multilevel"/>
    <w:tmpl w:val="2C84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A300F"/>
    <w:multiLevelType w:val="multilevel"/>
    <w:tmpl w:val="FCC2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30A9F"/>
    <w:multiLevelType w:val="multilevel"/>
    <w:tmpl w:val="3556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7D63D2"/>
    <w:multiLevelType w:val="multilevel"/>
    <w:tmpl w:val="9186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633F9"/>
    <w:multiLevelType w:val="multilevel"/>
    <w:tmpl w:val="0C52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3D2826"/>
    <w:multiLevelType w:val="multilevel"/>
    <w:tmpl w:val="E158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D2193"/>
    <w:multiLevelType w:val="multilevel"/>
    <w:tmpl w:val="685E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DA4469"/>
    <w:multiLevelType w:val="multilevel"/>
    <w:tmpl w:val="4D66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509991">
    <w:abstractNumId w:val="15"/>
  </w:num>
  <w:num w:numId="2" w16cid:durableId="1178931499">
    <w:abstractNumId w:val="3"/>
  </w:num>
  <w:num w:numId="3" w16cid:durableId="475728434">
    <w:abstractNumId w:val="5"/>
  </w:num>
  <w:num w:numId="4" w16cid:durableId="783308834">
    <w:abstractNumId w:val="4"/>
  </w:num>
  <w:num w:numId="5" w16cid:durableId="1580402569">
    <w:abstractNumId w:val="12"/>
  </w:num>
  <w:num w:numId="6" w16cid:durableId="2079011355">
    <w:abstractNumId w:val="8"/>
  </w:num>
  <w:num w:numId="7" w16cid:durableId="2062827185">
    <w:abstractNumId w:val="17"/>
  </w:num>
  <w:num w:numId="8" w16cid:durableId="1979140212">
    <w:abstractNumId w:val="6"/>
  </w:num>
  <w:num w:numId="9" w16cid:durableId="1703508755">
    <w:abstractNumId w:val="10"/>
  </w:num>
  <w:num w:numId="10" w16cid:durableId="3634476">
    <w:abstractNumId w:val="2"/>
  </w:num>
  <w:num w:numId="11" w16cid:durableId="374308578">
    <w:abstractNumId w:val="16"/>
  </w:num>
  <w:num w:numId="12" w16cid:durableId="670717742">
    <w:abstractNumId w:val="14"/>
  </w:num>
  <w:num w:numId="13" w16cid:durableId="1064715901">
    <w:abstractNumId w:val="7"/>
  </w:num>
  <w:num w:numId="14" w16cid:durableId="2125686437">
    <w:abstractNumId w:val="9"/>
  </w:num>
  <w:num w:numId="15" w16cid:durableId="1718312801">
    <w:abstractNumId w:val="0"/>
  </w:num>
  <w:num w:numId="16" w16cid:durableId="1817258373">
    <w:abstractNumId w:val="11"/>
  </w:num>
  <w:num w:numId="17" w16cid:durableId="1209490267">
    <w:abstractNumId w:val="1"/>
  </w:num>
  <w:num w:numId="18" w16cid:durableId="2514762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1793"/>
    <w:rsid w:val="00374E4A"/>
    <w:rsid w:val="00421793"/>
    <w:rsid w:val="00513B2C"/>
    <w:rsid w:val="005409E3"/>
    <w:rsid w:val="0068422A"/>
    <w:rsid w:val="006D0C44"/>
    <w:rsid w:val="006E0498"/>
    <w:rsid w:val="00917C6C"/>
    <w:rsid w:val="00DC62C3"/>
    <w:rsid w:val="00EC4A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71C87"/>
  <w15:chartTrackingRefBased/>
  <w15:docId w15:val="{AC80ED4E-9FC1-4D43-84C7-CAE3F4FE6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7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17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17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17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17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7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17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17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17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17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793"/>
    <w:rPr>
      <w:rFonts w:eastAsiaTheme="majorEastAsia" w:cstheme="majorBidi"/>
      <w:color w:val="272727" w:themeColor="text1" w:themeTint="D8"/>
    </w:rPr>
  </w:style>
  <w:style w:type="paragraph" w:styleId="Title">
    <w:name w:val="Title"/>
    <w:basedOn w:val="Normal"/>
    <w:next w:val="Normal"/>
    <w:link w:val="TitleChar"/>
    <w:uiPriority w:val="10"/>
    <w:qFormat/>
    <w:rsid w:val="00421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793"/>
    <w:pPr>
      <w:spacing w:before="160"/>
      <w:jc w:val="center"/>
    </w:pPr>
    <w:rPr>
      <w:i/>
      <w:iCs/>
      <w:color w:val="404040" w:themeColor="text1" w:themeTint="BF"/>
    </w:rPr>
  </w:style>
  <w:style w:type="character" w:customStyle="1" w:styleId="QuoteChar">
    <w:name w:val="Quote Char"/>
    <w:basedOn w:val="DefaultParagraphFont"/>
    <w:link w:val="Quote"/>
    <w:uiPriority w:val="29"/>
    <w:rsid w:val="00421793"/>
    <w:rPr>
      <w:i/>
      <w:iCs/>
      <w:color w:val="404040" w:themeColor="text1" w:themeTint="BF"/>
    </w:rPr>
  </w:style>
  <w:style w:type="paragraph" w:styleId="ListParagraph">
    <w:name w:val="List Paragraph"/>
    <w:basedOn w:val="Normal"/>
    <w:uiPriority w:val="34"/>
    <w:qFormat/>
    <w:rsid w:val="00421793"/>
    <w:pPr>
      <w:ind w:left="720"/>
      <w:contextualSpacing/>
    </w:pPr>
  </w:style>
  <w:style w:type="character" w:styleId="IntenseEmphasis">
    <w:name w:val="Intense Emphasis"/>
    <w:basedOn w:val="DefaultParagraphFont"/>
    <w:uiPriority w:val="21"/>
    <w:qFormat/>
    <w:rsid w:val="00421793"/>
    <w:rPr>
      <w:i/>
      <w:iCs/>
      <w:color w:val="2F5496" w:themeColor="accent1" w:themeShade="BF"/>
    </w:rPr>
  </w:style>
  <w:style w:type="paragraph" w:styleId="IntenseQuote">
    <w:name w:val="Intense Quote"/>
    <w:basedOn w:val="Normal"/>
    <w:next w:val="Normal"/>
    <w:link w:val="IntenseQuoteChar"/>
    <w:uiPriority w:val="30"/>
    <w:qFormat/>
    <w:rsid w:val="004217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793"/>
    <w:rPr>
      <w:i/>
      <w:iCs/>
      <w:color w:val="2F5496" w:themeColor="accent1" w:themeShade="BF"/>
    </w:rPr>
  </w:style>
  <w:style w:type="character" w:styleId="IntenseReference">
    <w:name w:val="Intense Reference"/>
    <w:basedOn w:val="DefaultParagraphFont"/>
    <w:uiPriority w:val="32"/>
    <w:qFormat/>
    <w:rsid w:val="00421793"/>
    <w:rPr>
      <w:b/>
      <w:bCs/>
      <w:smallCaps/>
      <w:color w:val="2F5496" w:themeColor="accent1" w:themeShade="BF"/>
      <w:spacing w:val="5"/>
    </w:rPr>
  </w:style>
  <w:style w:type="character" w:styleId="Hyperlink">
    <w:name w:val="Hyperlink"/>
    <w:basedOn w:val="DefaultParagraphFont"/>
    <w:uiPriority w:val="99"/>
    <w:unhideWhenUsed/>
    <w:rsid w:val="00421793"/>
    <w:rPr>
      <w:color w:val="0563C1" w:themeColor="hyperlink"/>
      <w:u w:val="single"/>
    </w:rPr>
  </w:style>
  <w:style w:type="character" w:styleId="UnresolvedMention">
    <w:name w:val="Unresolved Mention"/>
    <w:basedOn w:val="DefaultParagraphFont"/>
    <w:uiPriority w:val="99"/>
    <w:semiHidden/>
    <w:unhideWhenUsed/>
    <w:rsid w:val="00421793"/>
    <w:rPr>
      <w:color w:val="605E5C"/>
      <w:shd w:val="clear" w:color="auto" w:fill="E1DFDD"/>
    </w:rPr>
  </w:style>
  <w:style w:type="paragraph" w:styleId="Header">
    <w:name w:val="header"/>
    <w:basedOn w:val="Normal"/>
    <w:link w:val="HeaderChar"/>
    <w:uiPriority w:val="99"/>
    <w:unhideWhenUsed/>
    <w:rsid w:val="00917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C6C"/>
  </w:style>
  <w:style w:type="paragraph" w:styleId="Footer">
    <w:name w:val="footer"/>
    <w:basedOn w:val="Normal"/>
    <w:link w:val="FooterChar"/>
    <w:uiPriority w:val="99"/>
    <w:unhideWhenUsed/>
    <w:rsid w:val="00917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C6C"/>
  </w:style>
  <w:style w:type="character" w:styleId="PlaceholderText">
    <w:name w:val="Placeholder Text"/>
    <w:basedOn w:val="DefaultParagraphFont"/>
    <w:uiPriority w:val="99"/>
    <w:semiHidden/>
    <w:rsid w:val="00917C6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br/anpd/pt-br/documentos-e-publicacoes/resolucao-cd-anpd-no-15_2024.pdf" TargetMode="External"/><Relationship Id="rId18" Type="http://schemas.openxmlformats.org/officeDocument/2006/relationships/hyperlink" Target="https://www.gov.br/anatel/pt-br" TargetMode="External"/><Relationship Id="rId26" Type="http://schemas.openxmlformats.org/officeDocument/2006/relationships/hyperlink" Target="https://www.bakermckenzie.com/en/insight/publications/2024/12/brazil-data-protection-privacy-laws" TargetMode="External"/><Relationship Id="rId39" Type="http://schemas.openxmlformats.org/officeDocument/2006/relationships/fontTable" Target="fontTable.xml"/><Relationship Id="rId21" Type="http://schemas.openxmlformats.org/officeDocument/2006/relationships/hyperlink" Target="https://www.unesco.org/en/artificial-intelligence/recommendation-ethics" TargetMode="External"/><Relationship Id="rId34" Type="http://schemas.openxmlformats.org/officeDocument/2006/relationships/hyperlink" Target="https://direitosnarede.org.b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ov.br/anpd/pt-br" TargetMode="External"/><Relationship Id="rId20" Type="http://schemas.openxmlformats.org/officeDocument/2006/relationships/hyperlink" Target="https://oecd.ai/en/dashboards/countries/brazil" TargetMode="External"/><Relationship Id="rId29" Type="http://schemas.openxmlformats.org/officeDocument/2006/relationships/hyperlink" Target="https://networkreadinessindex.org/countries/brazi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15-2018/2018/lei/l13709.htm" TargetMode="External"/><Relationship Id="rId24" Type="http://schemas.openxmlformats.org/officeDocument/2006/relationships/hyperlink" Target="https://practiceguides.chambers.com/practice-guides/artificial-intelligence-2025/brazil" TargetMode="External"/><Relationship Id="rId32" Type="http://schemas.openxmlformats.org/officeDocument/2006/relationships/hyperlink" Target="https://c4ai.inova.usp.br/en/" TargetMode="External"/><Relationship Id="rId37" Type="http://schemas.openxmlformats.org/officeDocument/2006/relationships/hyperlink" Target="https://www.cisac.org/" TargetMode="Externa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gov.br/anpd/pt-br/assuntos/agenda-regulatoria" TargetMode="External"/><Relationship Id="rId23" Type="http://schemas.openxmlformats.org/officeDocument/2006/relationships/hyperlink" Target="https://www.iadb.org/en/sector/innovation-creativity-and-technology" TargetMode="External"/><Relationship Id="rId28" Type="http://schemas.openxmlformats.org/officeDocument/2006/relationships/hyperlink" Target="https://www.nortonrosefulbright.com/en/knowledge/publications/artificial-intelligence-regulation-in-brazil" TargetMode="External"/><Relationship Id="rId36" Type="http://schemas.openxmlformats.org/officeDocument/2006/relationships/hyperlink" Target="https://www.ubc.org.br/" TargetMode="External"/><Relationship Id="rId10" Type="http://schemas.openxmlformats.org/officeDocument/2006/relationships/hyperlink" Target="http://www.planalto.gov.br/ccivil_03/_ato2011-2014/2014/lei/l12965.htm" TargetMode="External"/><Relationship Id="rId19" Type="http://schemas.openxmlformats.org/officeDocument/2006/relationships/hyperlink" Target="https://www.cgi.br/" TargetMode="External"/><Relationship Id="rId31" Type="http://schemas.openxmlformats.org/officeDocument/2006/relationships/hyperlink" Target="https://www.insead.edu/centres/global-indices/talent-competitiveness" TargetMode="External"/><Relationship Id="rId4" Type="http://schemas.openxmlformats.org/officeDocument/2006/relationships/settings" Target="settings.xml"/><Relationship Id="rId9" Type="http://schemas.openxmlformats.org/officeDocument/2006/relationships/hyperlink" Target="https://www.gov.br/mcti/pt-br/acompanhe-o-mcti/transformacaodigital/arquivos/ebia-summary_brazilian_artificial_intelligence_strategy.pdf" TargetMode="External"/><Relationship Id="rId14" Type="http://schemas.openxmlformats.org/officeDocument/2006/relationships/hyperlink" Target="https://www.gov.br/anpd/pt-br/documentos-e-publicacoes/resolucao-cd-anpd-no-19_2024.pdf" TargetMode="External"/><Relationship Id="rId22" Type="http://schemas.openxmlformats.org/officeDocument/2006/relationships/hyperlink" Target="https://www.worldbank.org/en/country/brazil/brief/brazil-digital-development" TargetMode="External"/><Relationship Id="rId27" Type="http://schemas.openxmlformats.org/officeDocument/2006/relationships/hyperlink" Target="https://www.dlapiperdataprotection.com/index.html?t=law&amp;c=BR" TargetMode="External"/><Relationship Id="rId30" Type="http://schemas.openxmlformats.org/officeDocument/2006/relationships/hyperlink" Target="https://www.eiu.com/n/campaigns/democracy-index-2024/" TargetMode="External"/><Relationship Id="rId35" Type="http://schemas.openxmlformats.org/officeDocument/2006/relationships/hyperlink" Target="https://idec.org.br/" TargetMode="External"/><Relationship Id="rId8" Type="http://schemas.openxmlformats.org/officeDocument/2006/relationships/hyperlink" Target="https://www.gov.br/mcti/pt-br/acompanhe-o-mcti/noticias/2024/07/governo-federal-lanca-plano-brasileiro-de-inteligencia-artificial" TargetMode="External"/><Relationship Id="rId3" Type="http://schemas.openxmlformats.org/officeDocument/2006/relationships/styles" Target="styles.xml"/><Relationship Id="rId12" Type="http://schemas.openxmlformats.org/officeDocument/2006/relationships/hyperlink" Target="https://www25.senado.leg.br/web/atividade/materias/-/materia/157233" TargetMode="External"/><Relationship Id="rId17" Type="http://schemas.openxmlformats.org/officeDocument/2006/relationships/hyperlink" Target="https://www.gov.br/mcti/pt-br" TargetMode="External"/><Relationship Id="rId25" Type="http://schemas.openxmlformats.org/officeDocument/2006/relationships/hyperlink" Target="https://www.cov.com/en/news-and-insights/insights/2024/12/brazil-senate-approves-ai-regulation-bill" TargetMode="External"/><Relationship Id="rId33" Type="http://schemas.openxmlformats.org/officeDocument/2006/relationships/hyperlink" Target="https://dataprivacy.com.br/" TargetMode="External"/><Relationship Id="rId38"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D691F6B9B242E7BE04A4E6F78139DD"/>
        <w:category>
          <w:name w:val="General"/>
          <w:gallery w:val="placeholder"/>
        </w:category>
        <w:types>
          <w:type w:val="bbPlcHdr"/>
        </w:types>
        <w:behaviors>
          <w:behavior w:val="content"/>
        </w:behaviors>
        <w:guid w:val="{F76DF566-4B03-410B-B4B2-C536E2D3586A}"/>
      </w:docPartPr>
      <w:docPartBody>
        <w:p w:rsidR="00000000" w:rsidRDefault="00283128" w:rsidP="00283128">
          <w:pPr>
            <w:pStyle w:val="81D691F6B9B242E7BE04A4E6F78139DD"/>
          </w:pPr>
          <w:r>
            <w:rPr>
              <w:rStyle w:val="PlaceholderText"/>
            </w:rPr>
            <w:t>[Author name]</w:t>
          </w:r>
        </w:p>
      </w:docPartBody>
    </w:docPart>
    <w:docPart>
      <w:docPartPr>
        <w:name w:val="B549CC1B6853480A98BC2ACC811D26F5"/>
        <w:category>
          <w:name w:val="General"/>
          <w:gallery w:val="placeholder"/>
        </w:category>
        <w:types>
          <w:type w:val="bbPlcHdr"/>
        </w:types>
        <w:behaviors>
          <w:behavior w:val="content"/>
        </w:behaviors>
        <w:guid w:val="{C2BBE22C-B853-4237-8B7E-F7FD7B6775C6}"/>
      </w:docPartPr>
      <w:docPartBody>
        <w:p w:rsidR="00000000" w:rsidRDefault="00283128" w:rsidP="00283128">
          <w:pPr>
            <w:pStyle w:val="B549CC1B6853480A98BC2ACC811D26F5"/>
          </w:pPr>
          <w:r>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128"/>
    <w:rsid w:val="00283128"/>
    <w:rsid w:val="00374E4A"/>
    <w:rsid w:val="00A44A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3128"/>
    <w:rPr>
      <w:color w:val="808080"/>
    </w:rPr>
  </w:style>
  <w:style w:type="paragraph" w:customStyle="1" w:styleId="81D691F6B9B242E7BE04A4E6F78139DD">
    <w:name w:val="81D691F6B9B242E7BE04A4E6F78139DD"/>
    <w:rsid w:val="00283128"/>
  </w:style>
  <w:style w:type="paragraph" w:customStyle="1" w:styleId="B549CC1B6853480A98BC2ACC811D26F5">
    <w:name w:val="B549CC1B6853480A98BC2ACC811D26F5"/>
    <w:rsid w:val="00283128"/>
  </w:style>
  <w:style w:type="paragraph" w:customStyle="1" w:styleId="C59EACB2D71743D6A76ED01A24C7C9AE">
    <w:name w:val="C59EACB2D71743D6A76ED01A24C7C9AE"/>
    <w:rsid w:val="002831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2025-11-18T00:00:00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24</Pages>
  <Words>9253</Words>
  <Characters>52747</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BRAZIL AI LANDSCAPE: COUNTRY BRIEFING FOR SIPA WORKSHOP TEAM</dc:title>
  <dc:subject/>
  <dc:creator>Sanjana Aravamudhan</dc:creator>
  <cp:keywords/>
  <dc:description/>
  <cp:lastModifiedBy>Sanjana Aravamudhan</cp:lastModifiedBy>
  <cp:revision>4</cp:revision>
  <cp:lastPrinted>2025-11-19T00:17:00Z</cp:lastPrinted>
  <dcterms:created xsi:type="dcterms:W3CDTF">2025-11-18T23:53:00Z</dcterms:created>
  <dcterms:modified xsi:type="dcterms:W3CDTF">2025-11-19T00:17:00Z</dcterms:modified>
</cp:coreProperties>
</file>