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after="380"/>
        <w:jc w:val="center"/>
      </w:pPr>
      <w:r>
        <w:rPr>
          <w:rFonts w:ascii="Times New Roman" w:hAnsi="Times New Roman" w:eastAsia="Times New Roman"/>
          <w:sz w:val="35"/>
        </w:rPr>
        <w:t>Full Title of the Manuscript</w:t>
      </w:r>
    </w:p>
    <w:p>
      <w:pPr>
        <w:widowControl/>
        <w:spacing w:after="100"/>
        <w:jc w:val="center"/>
      </w:pPr>
      <w:r>
        <w:rPr>
          <w:rFonts w:ascii="Times New Roman" w:hAnsi="Times New Roman" w:eastAsia="Times New Roman"/>
          <w:sz w:val="22"/>
        </w:rPr>
        <w:t>First Author¹*,  Second Author² and Third Author¹,³</w:t>
      </w:r>
    </w:p>
    <w:p>
      <w:pPr>
        <w:widowControl/>
        <w:spacing w:after="0" w:lineRule="exact" w:line="240"/>
        <w:jc w:val="center"/>
      </w:pPr>
      <w:r>
        <w:rPr>
          <w:rFonts w:ascii="Times New Roman" w:hAnsi="Times New Roman" w:eastAsia="Times New Roman"/>
          <w:sz w:val="20"/>
        </w:rPr>
        <w:t>¹Department/School, Institution Name, Street Address, City, Postal Code, State, Country.</w:t>
      </w:r>
    </w:p>
    <w:p>
      <w:pPr>
        <w:widowControl/>
        <w:spacing w:after="0" w:lineRule="exact" w:line="240"/>
        <w:jc w:val="center"/>
      </w:pPr>
      <w:r>
        <w:rPr>
          <w:rFonts w:ascii="Times New Roman" w:hAnsi="Times New Roman" w:eastAsia="Times New Roman"/>
          <w:sz w:val="20"/>
        </w:rPr>
        <w:t>²Department/School, Institution Name, Street Address, City, Postal Code, State, Country.</w:t>
      </w:r>
    </w:p>
    <w:p>
      <w:pPr>
        <w:widowControl/>
        <w:spacing w:after="0" w:lineRule="exact" w:line="240"/>
        <w:jc w:val="center"/>
      </w:pPr>
      <w:r>
        <w:rPr>
          <w:rFonts w:ascii="Times New Roman" w:hAnsi="Times New Roman" w:eastAsia="Times New Roman"/>
          <w:sz w:val="20"/>
        </w:rPr>
        <w:t>³Department/School, Institution Name, Street Address, City, Postal Code, State, Country.</w:t>
      </w:r>
    </w:p>
    <w:p>
      <w:pPr>
        <w:widowControl/>
        <w:spacing w:before="340" w:after="0"/>
        <w:jc w:val="center"/>
      </w:pPr>
      <w:r>
        <w:rPr>
          <w:rFonts w:ascii="Times New Roman" w:hAnsi="Times New Roman" w:eastAsia="Times New Roman"/>
          <w:sz w:val="20"/>
        </w:rPr>
        <w:t xml:space="preserve">*Corresponding author(s). E-mail(s): </w:t>
      </w:r>
      <w:hyperlink r:id="rId10">
        <w:r>
          <w:rPr>
            <w:color w:val="0000FF"/>
            <w:u w:val="single"/>
            <w:rFonts w:ascii="Times New Roman" w:hAnsi="Times New Roman"/>
            <w:sz w:val="20"/>
          </w:rPr>
          <w:t>corresponding.author@example.edu</w:t>
        </w:r>
      </w:hyperlink>
      <w:r>
        <w:rPr>
          <w:rFonts w:ascii="Times New Roman" w:hAnsi="Times New Roman" w:eastAsia="Times New Roman"/>
          <w:sz w:val="20"/>
        </w:rPr>
        <w:t>;</w:t>
      </w:r>
    </w:p>
    <w:p>
      <w:pPr>
        <w:widowControl/>
        <w:spacing w:after="0"/>
        <w:jc w:val="center"/>
      </w:pPr>
      <w:r>
        <w:rPr>
          <w:rFonts w:ascii="Times New Roman" w:hAnsi="Times New Roman" w:eastAsia="Times New Roman"/>
          <w:sz w:val="20"/>
        </w:rPr>
        <w:t xml:space="preserve">Contributing authors: </w:t>
      </w:r>
      <w:hyperlink r:id="rId11">
        <w:r>
          <w:rPr>
            <w:color w:val="0000FF"/>
            <w:u w:val="single"/>
            <w:rFonts w:ascii="Times New Roman" w:hAnsi="Times New Roman"/>
            <w:sz w:val="20"/>
          </w:rPr>
          <w:t>second.author@example.edu</w:t>
        </w:r>
      </w:hyperlink>
      <w:r>
        <w:rPr>
          <w:rFonts w:ascii="Times New Roman" w:hAnsi="Times New Roman" w:eastAsia="Times New Roman"/>
          <w:sz w:val="20"/>
        </w:rPr>
        <w:t xml:space="preserve">; </w:t>
      </w:r>
      <w:hyperlink r:id="rId12">
        <w:r>
          <w:rPr>
            <w:color w:val="0000FF"/>
            <w:u w:val="single"/>
            <w:rFonts w:ascii="Times New Roman" w:hAnsi="Times New Roman"/>
            <w:sz w:val="20"/>
          </w:rPr>
          <w:t>third.author@example.edu</w:t>
        </w:r>
      </w:hyperlink>
      <w:r>
        <w:rPr>
          <w:rFonts w:ascii="Times New Roman" w:hAnsi="Times New Roman" w:eastAsia="Times New Roman"/>
          <w:sz w:val="20"/>
        </w:rPr>
        <w:t>.</w:t>
      </w:r>
    </w:p>
    <w:p>
      <w:pPr>
        <w:widowControl/>
        <w:spacing w:before="480" w:after="60"/>
        <w:jc w:val="center"/>
      </w:pPr>
      <w:r>
        <w:rPr>
          <w:rFonts w:ascii="Times New Roman" w:hAnsi="Times New Roman" w:eastAsia="Times New Roman"/>
          <w:b/>
          <w:sz w:val="21"/>
        </w:rPr>
        <w:t>Abstract</w:t>
      </w:r>
    </w:p>
    <w:p>
      <w:pPr>
        <w:widowControl/>
        <w:spacing w:after="140" w:lineRule="exact" w:line="224"/>
        <w:ind w:left="605" w:right="605"/>
        <w:jc w:val="both"/>
      </w:pPr>
      <w:r>
        <w:rPr>
          <w:rFonts w:ascii="Times New Roman" w:hAnsi="Times New Roman" w:eastAsia="Times New Roman"/>
          <w:sz w:val="18"/>
        </w:rPr>
        <w:t>Provide a concise and self-contained abstract describing the research problem, motivation, proposed approach, experimental or analytical methodology, principal findings, and significance of the work. Clearly state what is novel in the extended manuscript. Replace this instructional text before submission.</w:t>
      </w:r>
    </w:p>
    <w:p>
      <w:pPr>
        <w:widowControl/>
        <w:spacing w:after="480" w:lineRule="exact" w:line="220"/>
        <w:ind w:left="605" w:right="605"/>
        <w:jc w:val="left"/>
      </w:pPr>
      <w:r>
        <w:rPr>
          <w:rFonts w:ascii="Times New Roman" w:hAnsi="Times New Roman" w:eastAsia="Times New Roman"/>
          <w:b/>
          <w:sz w:val="18"/>
        </w:rPr>
        <w:t xml:space="preserve">Keywords: </w:t>
      </w:r>
      <w:r>
        <w:rPr>
          <w:rFonts w:ascii="Times New Roman" w:hAnsi="Times New Roman" w:eastAsia="Times New Roman"/>
          <w:sz w:val="18"/>
        </w:rPr>
        <w:t>computational science, data intelligence, trustworthy artificial intelligence, secure computational systems, keyword five</w:t>
      </w:r>
    </w:p>
    <w:p>
      <w:pPr>
        <w:pStyle w:val="ICCSDIHeading1"/>
        <w:keepNext/>
      </w:pPr>
      <w:r>
        <w:rPr>
          <w:rFonts w:ascii="Times New Roman" w:hAnsi="Times New Roman" w:eastAsia="Times New Roman"/>
          <w:b/>
          <w:sz w:val="28"/>
        </w:rPr>
        <w:t>1  Introduction</w:t>
      </w:r>
    </w:p>
    <w:p>
      <w:pPr>
        <w:keepNext w:val="0"/>
        <w:keepLines w:val="0"/>
        <w:widowControl/>
        <w:spacing w:before="0" w:after="100" w:lineRule="exact" w:line="244"/>
        <w:ind w:left="0" w:right="0" w:firstLine="0"/>
        <w:jc w:val="both"/>
      </w:pPr>
      <w:r>
        <w:rPr>
          <w:rFonts w:ascii="Times New Roman" w:hAnsi="Times New Roman" w:eastAsia="Times New Roman"/>
          <w:sz w:val="20"/>
        </w:rPr>
        <w:t>Explain the research context, practical or theoretical motivation, and the specific problem addressed. Identify the limitations of existing approaches and state the research gap. Conclude the introduction with the objectives, main contributions, and organisation of the manuscript.</w:t>
      </w:r>
    </w:p>
    <w:p>
      <w:pPr>
        <w:keepNext w:val="0"/>
        <w:keepLines w:val="0"/>
        <w:widowControl/>
        <w:spacing w:before="0" w:after="60" w:lineRule="exact" w:line="244"/>
        <w:ind w:left="0" w:right="0" w:firstLine="0"/>
        <w:jc w:val="both"/>
      </w:pPr>
      <w:r>
        <w:rPr>
          <w:rFonts w:ascii="Times New Roman" w:hAnsi="Times New Roman" w:eastAsia="Times New Roman"/>
          <w:sz w:val="20"/>
        </w:rPr>
        <w:t>A concise contribution list may be included when it improves clarity:</w:t>
      </w:r>
    </w:p>
    <w:p>
      <w:pPr>
        <w:pStyle w:val="ICCSDIBullet"/>
        <w:widowControl/>
      </w:pPr>
      <w:r>
        <w:rPr>
          <w:rFonts w:ascii="Times New Roman" w:hAnsi="Times New Roman" w:eastAsia="Times New Roman"/>
          <w:sz w:val="20"/>
        </w:rPr>
        <w:t>•  State the first original technical or scientific contribution.</w:t>
      </w:r>
    </w:p>
    <w:p>
      <w:pPr>
        <w:pStyle w:val="ICCSDIBullet"/>
        <w:widowControl/>
      </w:pPr>
      <w:r>
        <w:rPr>
          <w:rFonts w:ascii="Times New Roman" w:hAnsi="Times New Roman" w:eastAsia="Times New Roman"/>
          <w:sz w:val="20"/>
        </w:rPr>
        <w:t>•  State the second contribution, including the evidence used to validate it.</w:t>
      </w:r>
    </w:p>
    <w:p>
      <w:pPr>
        <w:pStyle w:val="ICCSDIBullet"/>
        <w:widowControl/>
      </w:pPr>
      <w:r>
        <w:rPr>
          <w:rFonts w:ascii="Times New Roman" w:hAnsi="Times New Roman" w:eastAsia="Times New Roman"/>
          <w:sz w:val="20"/>
        </w:rPr>
        <w:t>•  State the third contribution and its significance or practical implication.</w:t>
      </w:r>
    </w:p>
    <w:p>
      <w:pPr>
        <w:keepNext w:val="0"/>
        <w:keepLines w:val="0"/>
        <w:widowControl/>
        <w:spacing w:before="0" w:after="100" w:lineRule="exact" w:line="244"/>
        <w:ind w:left="0" w:right="0" w:firstLine="0"/>
        <w:jc w:val="both"/>
      </w:pPr>
      <w:r>
        <w:rPr>
          <w:rFonts w:ascii="Times New Roman" w:hAnsi="Times New Roman" w:eastAsia="Times New Roman"/>
          <w:sz w:val="20"/>
        </w:rPr>
        <w:t>The extended manuscript should contain substantial new material beyond the conference version, such as additional theoretical development, experiments, datasets, analyses, comparisons, or applications. Cite related literature using the selected Springer Nature numbered style, for example [1, 2].</w:t>
      </w:r>
    </w:p>
    <w:p>
      <w:pPr>
        <w:pStyle w:val="ICCSDIHeading1"/>
        <w:keepNext/>
      </w:pPr>
      <w:r>
        <w:rPr>
          <w:rFonts w:ascii="Times New Roman" w:hAnsi="Times New Roman" w:eastAsia="Times New Roman"/>
          <w:b/>
          <w:sz w:val="28"/>
        </w:rPr>
        <w:t>2  Related Work and Research Gap</w:t>
      </w:r>
    </w:p>
    <w:p>
      <w:pPr>
        <w:keepNext w:val="0"/>
        <w:keepLines w:val="0"/>
        <w:widowControl/>
        <w:spacing w:before="0" w:after="100" w:lineRule="exact" w:line="244"/>
        <w:ind w:left="0" w:right="0" w:firstLine="0"/>
        <w:jc w:val="both"/>
      </w:pPr>
      <w:r>
        <w:rPr>
          <w:rFonts w:ascii="Times New Roman" w:hAnsi="Times New Roman" w:eastAsia="Times New Roman"/>
          <w:sz w:val="20"/>
        </w:rPr>
        <w:t>Critically review the most relevant and recent work. Organise the discussion by methods, assumptions, application domains, datasets, or evaluation protocols rather than listing papers sequentially. Explain how the present study differs from and advances the state of the art.</w:t>
      </w:r>
    </w:p>
    <w:p>
      <w:pPr>
        <w:pStyle w:val="ICCSDIHeading1"/>
        <w:keepNext/>
      </w:pPr>
      <w:r>
        <w:rPr>
          <w:rFonts w:ascii="Times New Roman" w:hAnsi="Times New Roman" w:eastAsia="Times New Roman"/>
          <w:b/>
          <w:sz w:val="28"/>
        </w:rPr>
        <w:t>3  Materials and Methods</w:t>
      </w:r>
    </w:p>
    <w:p>
      <w:pPr>
        <w:keepNext w:val="0"/>
        <w:keepLines w:val="0"/>
        <w:widowControl/>
        <w:spacing w:before="0" w:after="100" w:lineRule="exact" w:line="244"/>
        <w:ind w:left="0" w:right="0" w:firstLine="0"/>
        <w:jc w:val="both"/>
      </w:pPr>
      <w:r>
        <w:rPr>
          <w:rFonts w:ascii="Times New Roman" w:hAnsi="Times New Roman" w:eastAsia="Times New Roman"/>
          <w:sz w:val="20"/>
        </w:rPr>
        <w:t>Describe the proposed method with enough detail to support verification and reproducibility. Depending on the paper, this section may be renamed “Proposed Methodology,” “System Model,” “Mathematical Framework,” or “Research Method.” Define every symbol when it first appears.</w:t>
      </w:r>
    </w:p>
    <w:p>
      <w:pPr>
        <w:pStyle w:val="ICCSDIHeading2"/>
        <w:keepNext/>
      </w:pPr>
      <w:r>
        <w:rPr>
          <w:rFonts w:ascii="Times New Roman" w:hAnsi="Times New Roman" w:eastAsia="Times New Roman"/>
          <w:b/>
          <w:sz w:val="22"/>
        </w:rPr>
        <w:t>3.1  Problem Formulation</w:t>
      </w:r>
    </w:p>
    <w:p>
      <w:pPr>
        <w:keepNext w:val="0"/>
        <w:keepLines w:val="0"/>
        <w:widowControl/>
        <w:spacing w:before="0" w:after="100" w:lineRule="exact" w:line="244"/>
        <w:ind w:left="0" w:right="0" w:firstLine="0"/>
        <w:jc w:val="both"/>
      </w:pPr>
      <w:r>
        <w:rPr>
          <w:rFonts w:ascii="Times New Roman" w:hAnsi="Times New Roman" w:eastAsia="Times New Roman"/>
          <w:sz w:val="20"/>
        </w:rPr>
        <w:t>State the inputs, outputs, assumptions, constraints, and optimisation or decision objective. A general supervised learning objective can be written 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20"/>
        <w:gridCol w:w="720"/>
      </w:tblGrid>
      <w:tr>
        <w:tc>
          <w:tcPr>
            <w:tcW w:type="dxa" w:w="4298"/>
            <w:tcMar>
              <w:top w:w="20" w:type="dxa"/>
              <w:start w:w="20" w:type="dxa"/>
              <w:bottom w:w="20" w:type="dxa"/>
              <w:end w:w="20" w:type="dxa"/>
            </w:tcMar>
            <w:vAlign w:val="center"/>
          </w:tcPr>
          <w:p>
            <w:pPr>
              <w:spacing w:after="0"/>
              <w:jc w:val="center"/>
            </w:pPr>
            <w:r>
              <w:rPr>
                <w:rFonts w:ascii="Cambria Math" w:hAnsi="Cambria Math" w:eastAsia="Cambria Math"/>
                <w:sz w:val="22"/>
              </w:rPr>
              <w:t>θ</w:t>
            </w:r>
            <w:r>
              <w:rPr>
                <w:rFonts w:ascii="Cambria Math" w:hAnsi="Cambria Math" w:eastAsia="Cambria Math"/>
                <w:sz w:val="22"/>
                <w:vertAlign w:val="superscript"/>
              </w:rPr>
              <w:t>*</w:t>
            </w:r>
            <w:r>
              <w:rPr>
                <w:rFonts w:ascii="Cambria Math" w:hAnsi="Cambria Math" w:eastAsia="Cambria Math"/>
                <w:sz w:val="22"/>
              </w:rPr>
              <w:t xml:space="preserve"> = arg min</w:t>
            </w:r>
            <w:r>
              <w:rPr>
                <w:rFonts w:ascii="Cambria Math" w:hAnsi="Cambria Math" w:eastAsia="Cambria Math"/>
                <w:sz w:val="22"/>
                <w:vertAlign w:val="subscript"/>
              </w:rPr>
              <w:t>θ</w:t>
            </w:r>
            <w:r>
              <w:rPr>
                <w:rFonts w:ascii="Cambria Math" w:hAnsi="Cambria Math" w:eastAsia="Cambria Math"/>
                <w:sz w:val="22"/>
              </w:rPr>
              <w:t xml:space="preserve">  [ (1/n) Σ</w:t>
            </w:r>
            <w:r>
              <w:rPr>
                <w:rFonts w:ascii="Cambria Math" w:hAnsi="Cambria Math" w:eastAsia="Cambria Math"/>
                <w:sz w:val="22"/>
                <w:vertAlign w:val="subscript"/>
              </w:rPr>
              <w:t>i=1</w:t>
            </w:r>
            <w:r>
              <w:rPr>
                <w:rFonts w:ascii="Cambria Math" w:hAnsi="Cambria Math" w:eastAsia="Cambria Math"/>
                <w:sz w:val="22"/>
                <w:vertAlign w:val="superscript"/>
              </w:rPr>
              <w:t>n</w:t>
            </w:r>
            <w:r>
              <w:rPr>
                <w:rFonts w:ascii="Cambria Math" w:hAnsi="Cambria Math" w:eastAsia="Cambria Math"/>
                <w:sz w:val="22"/>
              </w:rPr>
              <w:t xml:space="preserve"> L(f</w:t>
            </w:r>
            <w:r>
              <w:rPr>
                <w:rFonts w:ascii="Cambria Math" w:hAnsi="Cambria Math" w:eastAsia="Cambria Math"/>
                <w:sz w:val="22"/>
                <w:vertAlign w:val="subscript"/>
              </w:rPr>
              <w:t>θ</w:t>
            </w:r>
            <w:r>
              <w:rPr>
                <w:rFonts w:ascii="Cambria Math" w:hAnsi="Cambria Math" w:eastAsia="Cambria Math"/>
                <w:sz w:val="22"/>
              </w:rPr>
              <w:t>(x</w:t>
            </w:r>
            <w:r>
              <w:rPr>
                <w:rFonts w:ascii="Cambria Math" w:hAnsi="Cambria Math" w:eastAsia="Cambria Math"/>
                <w:sz w:val="22"/>
                <w:vertAlign w:val="subscript"/>
              </w:rPr>
              <w:t>i</w:t>
            </w:r>
            <w:r>
              <w:rPr>
                <w:rFonts w:ascii="Cambria Math" w:hAnsi="Cambria Math" w:eastAsia="Cambria Math"/>
                <w:sz w:val="22"/>
              </w:rPr>
              <w:t>), y</w:t>
            </w:r>
            <w:r>
              <w:rPr>
                <w:rFonts w:ascii="Cambria Math" w:hAnsi="Cambria Math" w:eastAsia="Cambria Math"/>
                <w:sz w:val="22"/>
                <w:vertAlign w:val="subscript"/>
              </w:rPr>
              <w:t>i</w:t>
            </w:r>
            <w:r>
              <w:rPr>
                <w:rFonts w:ascii="Cambria Math" w:hAnsi="Cambria Math" w:eastAsia="Cambria Math"/>
                <w:sz w:val="22"/>
              </w:rPr>
              <w:t>) + λ Ω(θ) ]</w:t>
            </w:r>
          </w:p>
        </w:tc>
        <w:tc>
          <w:tcPr>
            <w:tcW w:type="dxa" w:w="4298"/>
            <w:tcMar>
              <w:top w:w="20" w:type="dxa"/>
              <w:start w:w="20" w:type="dxa"/>
              <w:bottom w:w="20" w:type="dxa"/>
              <w:end w:w="20" w:type="dxa"/>
            </w:tcMar>
            <w:vAlign w:val="center"/>
          </w:tcPr>
          <w:p>
            <w:pPr>
              <w:spacing w:after="0"/>
              <w:jc w:val="right"/>
            </w:pPr>
            <w:r>
              <w:rPr>
                <w:rFonts w:ascii="Times New Roman" w:hAnsi="Times New Roman" w:eastAsia="Times New Roman"/>
                <w:sz w:val="20"/>
              </w:rPr>
              <w:t>(1)</w:t>
            </w:r>
          </w:p>
        </w:tc>
      </w:tr>
    </w:tbl>
    <w:p>
      <w:pPr>
        <w:keepNext w:val="0"/>
        <w:keepLines w:val="0"/>
        <w:widowControl/>
        <w:spacing w:before="40" w:after="100" w:lineRule="exact" w:line="244"/>
        <w:ind w:left="0" w:right="0" w:firstLine="0"/>
        <w:jc w:val="both"/>
      </w:pPr>
      <w:r>
        <w:rPr>
          <w:rFonts w:ascii="Times New Roman" w:hAnsi="Times New Roman" w:eastAsia="Times New Roman"/>
          <w:sz w:val="20"/>
        </w:rPr>
        <w:t>where n is the number of observations, xᵢ and yᵢ are the input and target for observation i, fθ is the model parameterised by θ, 𝓛 is the task loss, Ω is a regularisation term, and λ ≥ 0 controls the regularisation strength. Replace this example with the formulation used in the manuscript.</w:t>
      </w:r>
    </w:p>
    <w:p>
      <w:pPr>
        <w:pStyle w:val="ICCSDIHeading2"/>
        <w:keepNext/>
      </w:pPr>
      <w:r>
        <w:rPr>
          <w:rFonts w:ascii="Times New Roman" w:hAnsi="Times New Roman" w:eastAsia="Times New Roman"/>
          <w:b/>
          <w:sz w:val="22"/>
        </w:rPr>
        <w:t>3.2  Proposed Architecture or Workflow</w:t>
      </w:r>
    </w:p>
    <w:p>
      <w:pPr>
        <w:keepNext w:val="0"/>
        <w:keepLines w:val="0"/>
        <w:widowControl/>
        <w:spacing w:before="0" w:after="100" w:lineRule="exact" w:line="244"/>
        <w:ind w:left="0" w:right="0" w:firstLine="0"/>
        <w:jc w:val="both"/>
      </w:pPr>
      <w:r>
        <w:rPr>
          <w:rFonts w:ascii="Times New Roman" w:hAnsi="Times New Roman" w:eastAsia="Times New Roman"/>
          <w:sz w:val="20"/>
        </w:rPr>
        <w:t>Describe all components, data flows, interfaces, trust boundaries, and design choices. Refer to each figure in the text before it appears. Insert figures as editable objects or high-resolution PDF, PNG, TIFF, or JPG files, according to the journal’s current submission requirements.</w:t>
      </w:r>
    </w:p>
    <w:tbl>
      <w:tblPr>
        <w:tblW w:type="auto" w:w="0"/>
        <w:jc w:val="center"/>
        <w:tblLayout w:type="fixed"/>
        <w:tblLook w:firstColumn="1" w:firstRow="1" w:lastColumn="0" w:lastRow="0" w:noHBand="0" w:noVBand="1" w:val="04A0"/>
      </w:tblPr>
      <w:tblGrid>
        <w:gridCol w:w="7776"/>
      </w:tblGrid>
      <w:tr>
        <w:tc>
          <w:tcPr>
            <w:tcW w:type="dxa" w:w="8597"/>
            <w:tcMar>
              <w:top w:w="700" w:type="dxa"/>
              <w:start w:w="100" w:type="dxa"/>
              <w:bottom w:w="700" w:type="dxa"/>
              <w:end w:w="100" w:type="dxa"/>
            </w:tcMar>
            <w:shd w:fill="F7F7F7"/>
            <w:tcBorders>
              <w:top w:val="single" w:sz="8" w:color="B7B7B7"/>
              <w:left w:val="single" w:sz="8" w:color="B7B7B7"/>
              <w:bottom w:val="single" w:sz="8" w:color="B7B7B7"/>
              <w:right w:val="single" w:sz="8" w:color="B7B7B7"/>
            </w:tcBorders>
            <w:vAlign w:val="center"/>
          </w:tcPr>
          <w:p>
            <w:pPr>
              <w:jc w:val="center"/>
            </w:pPr>
            <w:r>
              <w:rPr>
                <w:rFonts w:ascii="Times New Roman" w:hAnsi="Times New Roman" w:eastAsia="Times New Roman"/>
                <w:i/>
                <w:color w:val="646464"/>
                <w:sz w:val="20"/>
              </w:rPr>
              <w:t>Insert figure or architecture diagram here</w:t>
            </w:r>
          </w:p>
        </w:tc>
      </w:tr>
    </w:tbl>
    <w:p>
      <w:pPr>
        <w:pStyle w:val="ICCSDICaption"/>
        <w:widowControl/>
        <w:jc w:val="center"/>
      </w:pPr>
      <w:r>
        <w:rPr>
          <w:rFonts w:ascii="Times New Roman" w:hAnsi="Times New Roman" w:eastAsia="Times New Roman"/>
          <w:sz w:val="18"/>
        </w:rPr>
        <w:t>Fig. 1  Overview of the proposed architecture. Explain all symbols and stages in the caption or the main text.</w:t>
      </w:r>
    </w:p>
    <w:p>
      <w:pPr>
        <w:pStyle w:val="ICCSDIHeading2"/>
        <w:keepNext/>
      </w:pPr>
      <w:r>
        <w:rPr>
          <w:rFonts w:ascii="Times New Roman" w:hAnsi="Times New Roman" w:eastAsia="Times New Roman"/>
          <w:b/>
          <w:sz w:val="22"/>
        </w:rPr>
        <w:t>3.3  Algorithm or Computational Procedure</w:t>
      </w:r>
    </w:p>
    <w:p>
      <w:pPr>
        <w:keepNext w:val="0"/>
        <w:keepLines w:val="0"/>
        <w:widowControl/>
        <w:spacing w:before="0" w:after="100" w:lineRule="exact" w:line="244"/>
        <w:ind w:left="0" w:right="0" w:firstLine="0"/>
        <w:jc w:val="both"/>
      </w:pPr>
      <w:r>
        <w:rPr>
          <w:rFonts w:ascii="Times New Roman" w:hAnsi="Times New Roman" w:eastAsia="Times New Roman"/>
          <w:sz w:val="20"/>
        </w:rPr>
        <w:t>Provide pseudocode when it helps readers reproduce the method. Define each input and output, and discuss computational complexity where relevant.</w:t>
      </w:r>
    </w:p>
    <w:tbl>
      <w:tblPr>
        <w:tblW w:type="auto" w:w="0"/>
        <w:jc w:val="center"/>
        <w:tblLayout w:type="fixed"/>
        <w:tblLook w:firstColumn="1" w:firstRow="1" w:lastColumn="0" w:lastRow="0" w:noHBand="0" w:noVBand="1" w:val="04A0"/>
      </w:tblPr>
      <w:tblGrid>
        <w:gridCol w:w="8064"/>
      </w:tblGrid>
      <w:tr>
        <w:trPr>
          <w:cantSplit/>
        </w:trPr>
        <w:tc>
          <w:tcPr>
            <w:tcW w:type="dxa" w:w="8597"/>
            <w:tcMar>
              <w:top w:w="35" w:type="dxa"/>
              <w:start w:w="100" w:type="dxa"/>
              <w:bottom w:w="35" w:type="dxa"/>
              <w:end w:w="100" w:type="dxa"/>
            </w:tcMar>
            <w:shd w:fill="EDEDED"/>
            <w:tcBorders>
              <w:top w:val="single" w:sz="10" w:color="000000"/>
              <w:left w:val="single" w:sz="8" w:color="000000"/>
              <w:bottom w:val="single" w:sz="5" w:color="000000"/>
              <w:right w:val="single" w:sz="8" w:color="000000"/>
            </w:tcBorders>
            <w:vAlign w:val="center"/>
          </w:tcPr>
          <w:p>
            <w:pPr>
              <w:spacing w:after="0" w:line="224" w:lineRule="exact"/>
            </w:pPr>
            <w:r>
              <w:rPr>
                <w:rFonts w:ascii="Times New Roman" w:hAnsi="Times New Roman" w:eastAsia="Times New Roman"/>
                <w:b/>
                <w:sz w:val="18"/>
              </w:rPr>
              <w:t>Algorithm 1  Generic training or optimisation procedure</w:t>
            </w:r>
          </w:p>
        </w:tc>
      </w:tr>
      <w:tr>
        <w:trPr>
          <w:cantSplit/>
        </w:trPr>
        <w:tc>
          <w:tcPr>
            <w:tcW w:type="dxa" w:w="8597"/>
            <w:tcMar>
              <w:top w:w="35" w:type="dxa"/>
              <w:start w:w="100" w:type="dxa"/>
              <w:bottom w:w="35" w:type="dxa"/>
              <w:end w:w="100" w:type="dxa"/>
            </w:tcMar>
            <w:tcBorders>
              <w:left w:val="single" w:sz="8" w:color="000000"/>
              <w:right w:val="single" w:sz="8" w:color="000000"/>
            </w:tcBorders>
            <w:vAlign w:val="center"/>
          </w:tcPr>
          <w:p>
            <w:pPr>
              <w:spacing w:after="0" w:line="224" w:lineRule="exact"/>
            </w:pPr>
            <w:r>
              <w:rPr>
                <w:rFonts w:ascii="Times New Roman" w:hAnsi="Times New Roman" w:eastAsia="Times New Roman"/>
                <w:b w:val="0"/>
                <w:sz w:val="18"/>
              </w:rPr>
              <w:t>Require: Dataset 𝒟, initial parameters θ₀, maximum iterations T</w:t>
            </w:r>
          </w:p>
        </w:tc>
      </w:tr>
      <w:tr>
        <w:trPr>
          <w:cantSplit/>
        </w:trPr>
        <w:tc>
          <w:tcPr>
            <w:tcW w:type="dxa" w:w="8597"/>
            <w:tcMar>
              <w:top w:w="35" w:type="dxa"/>
              <w:start w:w="100" w:type="dxa"/>
              <w:bottom w:w="35" w:type="dxa"/>
              <w:end w:w="100" w:type="dxa"/>
            </w:tcMar>
            <w:tcBorders>
              <w:left w:val="single" w:sz="8" w:color="000000"/>
              <w:right w:val="single" w:sz="8" w:color="000000"/>
            </w:tcBorders>
            <w:vAlign w:val="center"/>
          </w:tcPr>
          <w:p>
            <w:pPr>
              <w:spacing w:after="0" w:line="224" w:lineRule="exact"/>
            </w:pPr>
            <w:r>
              <w:rPr>
                <w:rFonts w:ascii="Times New Roman" w:hAnsi="Times New Roman" w:eastAsia="Times New Roman"/>
                <w:b w:val="0"/>
                <w:sz w:val="18"/>
              </w:rPr>
              <w:t>Ensure: Trained parameters θ*</w:t>
            </w:r>
          </w:p>
        </w:tc>
      </w:tr>
      <w:tr>
        <w:trPr>
          <w:cantSplit/>
        </w:trPr>
        <w:tc>
          <w:tcPr>
            <w:tcW w:type="dxa" w:w="8597"/>
            <w:tcMar>
              <w:top w:w="35" w:type="dxa"/>
              <w:start w:w="100" w:type="dxa"/>
              <w:bottom w:w="35" w:type="dxa"/>
              <w:end w:w="100" w:type="dxa"/>
            </w:tcMar>
            <w:tcBorders>
              <w:left w:val="single" w:sz="8" w:color="000000"/>
              <w:right w:val="single" w:sz="8" w:color="000000"/>
            </w:tcBorders>
            <w:vAlign w:val="center"/>
          </w:tcPr>
          <w:p>
            <w:pPr>
              <w:spacing w:after="0" w:line="224" w:lineRule="exact"/>
            </w:pPr>
            <w:r>
              <w:rPr>
                <w:rFonts w:ascii="Times New Roman" w:hAnsi="Times New Roman" w:eastAsia="Times New Roman"/>
                <w:b w:val="0"/>
                <w:sz w:val="18"/>
              </w:rPr>
              <w:t>1:  θ ← θ₀</w:t>
            </w:r>
          </w:p>
        </w:tc>
      </w:tr>
      <w:tr>
        <w:trPr>
          <w:cantSplit/>
        </w:trPr>
        <w:tc>
          <w:tcPr>
            <w:tcW w:type="dxa" w:w="8597"/>
            <w:tcMar>
              <w:top w:w="35" w:type="dxa"/>
              <w:start w:w="100" w:type="dxa"/>
              <w:bottom w:w="35" w:type="dxa"/>
              <w:end w:w="100" w:type="dxa"/>
            </w:tcMar>
            <w:tcBorders>
              <w:left w:val="single" w:sz="8" w:color="000000"/>
              <w:right w:val="single" w:sz="8" w:color="000000"/>
            </w:tcBorders>
            <w:vAlign w:val="center"/>
          </w:tcPr>
          <w:p>
            <w:pPr>
              <w:spacing w:after="0" w:line="224" w:lineRule="exact"/>
            </w:pPr>
            <w:r>
              <w:rPr>
                <w:rFonts w:ascii="Times New Roman" w:hAnsi="Times New Roman" w:eastAsia="Times New Roman"/>
                <w:b w:val="0"/>
                <w:sz w:val="18"/>
              </w:rPr>
              <w:t>2:  for t = 1 to T do</w:t>
            </w:r>
          </w:p>
        </w:tc>
      </w:tr>
      <w:tr>
        <w:trPr>
          <w:cantSplit/>
        </w:trPr>
        <w:tc>
          <w:tcPr>
            <w:tcW w:type="dxa" w:w="8597"/>
            <w:tcMar>
              <w:top w:w="35" w:type="dxa"/>
              <w:start w:w="100" w:type="dxa"/>
              <w:bottom w:w="35" w:type="dxa"/>
              <w:end w:w="100" w:type="dxa"/>
            </w:tcMar>
            <w:tcBorders>
              <w:left w:val="single" w:sz="8" w:color="000000"/>
              <w:right w:val="single" w:sz="8" w:color="000000"/>
            </w:tcBorders>
            <w:vAlign w:val="center"/>
          </w:tcPr>
          <w:p>
            <w:pPr>
              <w:spacing w:after="0" w:line="224" w:lineRule="exact"/>
            </w:pPr>
            <w:r>
              <w:rPr>
                <w:rFonts w:ascii="Times New Roman" w:hAnsi="Times New Roman" w:eastAsia="Times New Roman"/>
                <w:b w:val="0"/>
                <w:sz w:val="18"/>
              </w:rPr>
              <w:t>3:      Compute the objective or loss on the selected data</w:t>
            </w:r>
          </w:p>
        </w:tc>
      </w:tr>
      <w:tr>
        <w:trPr>
          <w:cantSplit/>
        </w:trPr>
        <w:tc>
          <w:tcPr>
            <w:tcW w:type="dxa" w:w="8597"/>
            <w:tcMar>
              <w:top w:w="35" w:type="dxa"/>
              <w:start w:w="100" w:type="dxa"/>
              <w:bottom w:w="35" w:type="dxa"/>
              <w:end w:w="100" w:type="dxa"/>
            </w:tcMar>
            <w:tcBorders>
              <w:left w:val="single" w:sz="8" w:color="000000"/>
              <w:right w:val="single" w:sz="8" w:color="000000"/>
            </w:tcBorders>
            <w:vAlign w:val="center"/>
          </w:tcPr>
          <w:p>
            <w:pPr>
              <w:spacing w:after="0" w:line="224" w:lineRule="exact"/>
            </w:pPr>
            <w:r>
              <w:rPr>
                <w:rFonts w:ascii="Times New Roman" w:hAnsi="Times New Roman" w:eastAsia="Times New Roman"/>
                <w:b w:val="0"/>
                <w:sz w:val="18"/>
              </w:rPr>
              <w:t>4:      Update θ using the stated optimisation rule</w:t>
            </w:r>
          </w:p>
        </w:tc>
      </w:tr>
      <w:tr>
        <w:trPr>
          <w:cantSplit/>
        </w:trPr>
        <w:tc>
          <w:tcPr>
            <w:tcW w:type="dxa" w:w="8597"/>
            <w:tcMar>
              <w:top w:w="35" w:type="dxa"/>
              <w:start w:w="100" w:type="dxa"/>
              <w:bottom w:w="35" w:type="dxa"/>
              <w:end w:w="100" w:type="dxa"/>
            </w:tcMar>
            <w:tcBorders>
              <w:left w:val="single" w:sz="8" w:color="000000"/>
              <w:right w:val="single" w:sz="8" w:color="000000"/>
            </w:tcBorders>
            <w:vAlign w:val="center"/>
          </w:tcPr>
          <w:p>
            <w:pPr>
              <w:spacing w:after="0" w:line="224" w:lineRule="exact"/>
            </w:pPr>
            <w:r>
              <w:rPr>
                <w:rFonts w:ascii="Times New Roman" w:hAnsi="Times New Roman" w:eastAsia="Times New Roman"/>
                <w:b w:val="0"/>
                <w:sz w:val="18"/>
              </w:rPr>
              <w:t>5:      if the stopping criterion is satisfied then break</w:t>
            </w:r>
          </w:p>
        </w:tc>
      </w:tr>
      <w:tr>
        <w:trPr>
          <w:cantSplit/>
        </w:trPr>
        <w:tc>
          <w:tcPr>
            <w:tcW w:type="dxa" w:w="8597"/>
            <w:tcMar>
              <w:top w:w="35" w:type="dxa"/>
              <w:start w:w="100" w:type="dxa"/>
              <w:bottom w:w="35" w:type="dxa"/>
              <w:end w:w="100" w:type="dxa"/>
            </w:tcMar>
            <w:tcBorders>
              <w:left w:val="single" w:sz="8" w:color="000000"/>
              <w:right w:val="single" w:sz="8" w:color="000000"/>
            </w:tcBorders>
            <w:vAlign w:val="center"/>
          </w:tcPr>
          <w:p>
            <w:pPr>
              <w:spacing w:after="0" w:line="224" w:lineRule="exact"/>
            </w:pPr>
            <w:r>
              <w:rPr>
                <w:rFonts w:ascii="Times New Roman" w:hAnsi="Times New Roman" w:eastAsia="Times New Roman"/>
                <w:b w:val="0"/>
                <w:sz w:val="18"/>
              </w:rPr>
              <w:t>6:  end for</w:t>
            </w:r>
          </w:p>
        </w:tc>
      </w:tr>
      <w:tr>
        <w:trPr>
          <w:cantSplit/>
        </w:trPr>
        <w:tc>
          <w:tcPr>
            <w:tcW w:type="dxa" w:w="8597"/>
            <w:tcMar>
              <w:top w:w="35" w:type="dxa"/>
              <w:start w:w="100" w:type="dxa"/>
              <w:bottom w:w="35" w:type="dxa"/>
              <w:end w:w="100" w:type="dxa"/>
            </w:tcMar>
            <w:tcBorders>
              <w:left w:val="single" w:sz="8" w:color="000000"/>
              <w:bottom w:val="single" w:sz="10" w:color="000000"/>
              <w:right w:val="single" w:sz="8" w:color="000000"/>
            </w:tcBorders>
            <w:vAlign w:val="center"/>
          </w:tcPr>
          <w:p>
            <w:pPr>
              <w:spacing w:after="0" w:line="224" w:lineRule="exact"/>
            </w:pPr>
            <w:r>
              <w:rPr>
                <w:rFonts w:ascii="Times New Roman" w:hAnsi="Times New Roman" w:eastAsia="Times New Roman"/>
                <w:b w:val="0"/>
                <w:sz w:val="18"/>
              </w:rPr>
              <w:t>7:  return θ* ← θ</w:t>
            </w:r>
          </w:p>
        </w:tc>
      </w:tr>
    </w:tbl>
    <w:p>
      <w:pPr>
        <w:pStyle w:val="ICCSDIHeading1"/>
        <w:keepNext/>
      </w:pPr>
      <w:r>
        <w:rPr>
          <w:rFonts w:ascii="Times New Roman" w:hAnsi="Times New Roman" w:eastAsia="Times New Roman"/>
          <w:b/>
          <w:sz w:val="28"/>
        </w:rPr>
        <w:t>4  Experimental Design and Evaluation</w:t>
      </w:r>
    </w:p>
    <w:p>
      <w:pPr>
        <w:keepNext w:val="0"/>
        <w:keepLines w:val="0"/>
        <w:widowControl/>
        <w:spacing w:before="0" w:after="100" w:lineRule="exact" w:line="244"/>
        <w:ind w:left="0" w:right="0" w:firstLine="0"/>
        <w:jc w:val="both"/>
      </w:pPr>
      <w:r>
        <w:rPr>
          <w:rFonts w:ascii="Times New Roman" w:hAnsi="Times New Roman" w:eastAsia="Times New Roman"/>
          <w:sz w:val="20"/>
        </w:rPr>
        <w:t>Provide enough information for independent reproduction. Report the dataset or data source, inclusion and exclusion rules, preprocessing, train–validation–test strategy, baselines, parameter settings, hardware and software environment, random seeds, and statistical analysis. For security studies, clearly describe the threat model, attacker capabilities, assets, assumptions, and evaluation boundaries.</w:t>
      </w:r>
    </w:p>
    <w:p>
      <w:pPr>
        <w:pStyle w:val="ICCSDIHeading2"/>
        <w:keepNext/>
      </w:pPr>
      <w:r>
        <w:rPr>
          <w:rFonts w:ascii="Times New Roman" w:hAnsi="Times New Roman" w:eastAsia="Times New Roman"/>
          <w:b/>
          <w:sz w:val="22"/>
        </w:rPr>
        <w:t>4.1  Datasets and Preprocessing</w:t>
      </w:r>
    </w:p>
    <w:p>
      <w:pPr>
        <w:keepNext w:val="0"/>
        <w:keepLines w:val="0"/>
        <w:widowControl/>
        <w:spacing w:before="0" w:after="100" w:lineRule="exact" w:line="244"/>
        <w:ind w:left="0" w:right="0" w:firstLine="0"/>
        <w:jc w:val="both"/>
      </w:pPr>
      <w:r>
        <w:rPr>
          <w:rFonts w:ascii="Times New Roman" w:hAnsi="Times New Roman" w:eastAsia="Times New Roman"/>
          <w:sz w:val="20"/>
        </w:rPr>
        <w:t>Describe each dataset, its provenance, sample size, variables, licensing or access conditions, preprocessing, missing-data treatment, and possible bias. Do not disclose sensitive or personally identifiable information.</w:t>
      </w:r>
    </w:p>
    <w:p>
      <w:pPr>
        <w:pStyle w:val="ICCSDIHeading2"/>
        <w:keepNext/>
      </w:pPr>
      <w:r>
        <w:rPr>
          <w:rFonts w:ascii="Times New Roman" w:hAnsi="Times New Roman" w:eastAsia="Times New Roman"/>
          <w:b/>
          <w:sz w:val="22"/>
        </w:rPr>
        <w:t>4.2  Baselines and Evaluation Metrics</w:t>
      </w:r>
    </w:p>
    <w:p>
      <w:pPr>
        <w:keepNext w:val="0"/>
        <w:keepLines w:val="0"/>
        <w:widowControl/>
        <w:spacing w:before="0" w:after="100" w:lineRule="exact" w:line="244"/>
        <w:ind w:left="0" w:right="0" w:firstLine="0"/>
        <w:jc w:val="both"/>
      </w:pPr>
      <w:r>
        <w:rPr>
          <w:rFonts w:ascii="Times New Roman" w:hAnsi="Times New Roman" w:eastAsia="Times New Roman"/>
          <w:sz w:val="20"/>
        </w:rPr>
        <w:t>Justify the selected baselines and metrics. Report uncertainty using confidence intervals, repeated runs, standard deviation, or suitable statistical tests when appropriate. Avoid relying on a single metric when the application involves class imbalance, safety, fairness, robustness, privacy, or security.</w:t>
      </w:r>
    </w:p>
    <w:p>
      <w:pPr>
        <w:pStyle w:val="ICCSDIHeading2"/>
        <w:keepNext/>
      </w:pPr>
      <w:r>
        <w:rPr>
          <w:rFonts w:ascii="Times New Roman" w:hAnsi="Times New Roman" w:eastAsia="Times New Roman"/>
          <w:b/>
          <w:sz w:val="22"/>
        </w:rPr>
        <w:t>4.3  Implementation Details</w:t>
      </w:r>
    </w:p>
    <w:p>
      <w:pPr>
        <w:keepNext w:val="0"/>
        <w:keepLines w:val="0"/>
        <w:widowControl/>
        <w:spacing w:before="0" w:after="100" w:lineRule="exact" w:line="244"/>
        <w:ind w:left="0" w:right="0" w:firstLine="0"/>
        <w:jc w:val="both"/>
      </w:pPr>
      <w:r>
        <w:rPr>
          <w:rFonts w:ascii="Times New Roman" w:hAnsi="Times New Roman" w:eastAsia="Times New Roman"/>
          <w:sz w:val="20"/>
        </w:rPr>
        <w:t>Report software libraries and versions, hardware, hyperparameters, stopping criteria, and resource requirements. State whether code, models, prompts, configuration files, and evaluation scripts will be made available.</w:t>
      </w:r>
    </w:p>
    <w:p>
      <w:pPr>
        <w:pStyle w:val="ICCSDIHeading1"/>
        <w:keepNext/>
      </w:pPr>
      <w:r>
        <w:rPr>
          <w:rFonts w:ascii="Times New Roman" w:hAnsi="Times New Roman" w:eastAsia="Times New Roman"/>
          <w:b/>
          <w:sz w:val="28"/>
        </w:rPr>
        <w:t>5  Results</w:t>
      </w:r>
    </w:p>
    <w:p>
      <w:pPr>
        <w:keepNext w:val="0"/>
        <w:keepLines w:val="0"/>
        <w:widowControl/>
        <w:spacing w:before="0" w:after="100" w:lineRule="exact" w:line="244"/>
        <w:ind w:left="0" w:right="0" w:firstLine="0"/>
        <w:jc w:val="both"/>
      </w:pPr>
      <w:r>
        <w:rPr>
          <w:rFonts w:ascii="Times New Roman" w:hAnsi="Times New Roman" w:eastAsia="Times New Roman"/>
          <w:sz w:val="20"/>
        </w:rPr>
        <w:t>Present findings objectively and in the same order as the research questions or hypotheses. Do not duplicate all table values in the prose. Use consistent precision and clearly indicate whether higher or lower values are preferable.</w:t>
      </w:r>
    </w:p>
    <w:p>
      <w:pPr>
        <w:pStyle w:val="ICCSDICaption"/>
        <w:widowControl/>
      </w:pPr>
      <w:r>
        <w:rPr>
          <w:rFonts w:ascii="Times New Roman" w:hAnsi="Times New Roman" w:eastAsia="Times New Roman"/>
          <w:sz w:val="18"/>
        </w:rPr>
        <w:t>Table 1  Example comparison of the proposed method with representative baselines.</w:t>
      </w:r>
    </w:p>
    <w:tbl>
      <w:tblPr>
        <w:tblW w:type="auto" w:w="0"/>
        <w:jc w:val="center"/>
        <w:tblLayout w:type="fixed"/>
        <w:tblLook w:firstColumn="1" w:firstRow="1" w:lastColumn="0" w:lastRow="0" w:noHBand="0" w:noVBand="1" w:val="04A0"/>
      </w:tblPr>
      <w:tblGrid>
        <w:gridCol w:w="2149"/>
        <w:gridCol w:w="2149"/>
        <w:gridCol w:w="2149"/>
        <w:gridCol w:w="2149"/>
      </w:tblGrid>
      <w:tr>
        <w:trPr>
          <w:tblHeader w:val="true"/>
          <w:cantSplit/>
        </w:trPr>
        <w:tc>
          <w:tcPr>
            <w:tcW w:type="dxa" w:w="3384"/>
            <w:shd w:fill="EDEDED"/>
            <w:tcMar>
              <w:top w:w="55" w:type="dxa"/>
              <w:start w:w="75" w:type="dxa"/>
              <w:bottom w:w="55" w:type="dxa"/>
              <w:end w:w="75" w:type="dxa"/>
            </w:tcMar>
            <w:tcBorders>
              <w:top w:val="single" w:sz="10" w:color="000000"/>
              <w:bottom w:val="single" w:sz="8" w:color="000000"/>
            </w:tcBorders>
            <w:vAlign w:val="center"/>
          </w:tcPr>
          <w:p>
            <w:pPr>
              <w:spacing w:after="0"/>
              <w:jc w:val="left"/>
            </w:pPr>
            <w:r>
              <w:rPr>
                <w:rFonts w:ascii="Times New Roman" w:hAnsi="Times New Roman" w:eastAsia="Times New Roman"/>
                <w:b/>
                <w:sz w:val="18"/>
              </w:rPr>
              <w:t>Method</w:t>
            </w:r>
          </w:p>
        </w:tc>
        <w:tc>
          <w:tcPr>
            <w:tcW w:type="dxa" w:w="1699"/>
            <w:shd w:fill="EDEDED"/>
            <w:tcMar>
              <w:top w:w="55" w:type="dxa"/>
              <w:start w:w="75" w:type="dxa"/>
              <w:bottom w:w="55" w:type="dxa"/>
              <w:end w:w="75" w:type="dxa"/>
            </w:tcMar>
            <w:tcBorders>
              <w:top w:val="single" w:sz="10" w:color="000000"/>
              <w:bottom w:val="single" w:sz="8" w:color="000000"/>
            </w:tcBorders>
            <w:vAlign w:val="center"/>
          </w:tcPr>
          <w:p>
            <w:pPr>
              <w:spacing w:after="0"/>
              <w:jc w:val="center"/>
            </w:pPr>
            <w:r>
              <w:rPr>
                <w:rFonts w:ascii="Times New Roman" w:hAnsi="Times New Roman" w:eastAsia="Times New Roman"/>
                <w:b/>
                <w:sz w:val="18"/>
              </w:rPr>
              <w:t>Metric 1 ↑</w:t>
            </w:r>
          </w:p>
        </w:tc>
        <w:tc>
          <w:tcPr>
            <w:tcW w:type="dxa" w:w="1699"/>
            <w:shd w:fill="EDEDED"/>
            <w:tcMar>
              <w:top w:w="55" w:type="dxa"/>
              <w:start w:w="75" w:type="dxa"/>
              <w:bottom w:w="55" w:type="dxa"/>
              <w:end w:w="75" w:type="dxa"/>
            </w:tcMar>
            <w:tcBorders>
              <w:top w:val="single" w:sz="10" w:color="000000"/>
              <w:bottom w:val="single" w:sz="8" w:color="000000"/>
            </w:tcBorders>
            <w:vAlign w:val="center"/>
          </w:tcPr>
          <w:p>
            <w:pPr>
              <w:spacing w:after="0"/>
              <w:jc w:val="center"/>
            </w:pPr>
            <w:r>
              <w:rPr>
                <w:rFonts w:ascii="Times New Roman" w:hAnsi="Times New Roman" w:eastAsia="Times New Roman"/>
                <w:b/>
                <w:sz w:val="18"/>
              </w:rPr>
              <w:t>Metric 2 ↑</w:t>
            </w:r>
          </w:p>
        </w:tc>
        <w:tc>
          <w:tcPr>
            <w:tcW w:type="dxa" w:w="1512"/>
            <w:shd w:fill="EDEDED"/>
            <w:tcMar>
              <w:top w:w="55" w:type="dxa"/>
              <w:start w:w="75" w:type="dxa"/>
              <w:bottom w:w="55" w:type="dxa"/>
              <w:end w:w="75" w:type="dxa"/>
            </w:tcMar>
            <w:tcBorders>
              <w:top w:val="single" w:sz="10" w:color="000000"/>
              <w:bottom w:val="single" w:sz="8" w:color="000000"/>
            </w:tcBorders>
            <w:vAlign w:val="center"/>
          </w:tcPr>
          <w:p>
            <w:pPr>
              <w:spacing w:after="0"/>
              <w:jc w:val="center"/>
            </w:pPr>
            <w:r>
              <w:rPr>
                <w:rFonts w:ascii="Times New Roman" w:hAnsi="Times New Roman" w:eastAsia="Times New Roman"/>
                <w:b/>
                <w:sz w:val="18"/>
              </w:rPr>
              <w:t>Cost ↓</w:t>
            </w:r>
          </w:p>
        </w:tc>
      </w:tr>
      <w:tr>
        <w:trPr>
          <w:cantSplit/>
        </w:trPr>
        <w:tc>
          <w:tcPr>
            <w:tcW w:type="dxa" w:w="3384"/>
            <w:tcMar>
              <w:top w:w="45" w:type="dxa"/>
              <w:start w:w="75" w:type="dxa"/>
              <w:bottom w:w="45" w:type="dxa"/>
              <w:end w:w="75" w:type="dxa"/>
            </w:tcMar>
            <w:vAlign w:val="center"/>
          </w:tcPr>
          <w:p>
            <w:pPr>
              <w:spacing w:after="0"/>
              <w:jc w:val="left"/>
            </w:pPr>
            <w:r>
              <w:rPr>
                <w:rFonts w:ascii="Times New Roman" w:hAnsi="Times New Roman" w:eastAsia="Times New Roman"/>
                <w:b w:val="0"/>
                <w:sz w:val="18"/>
              </w:rPr>
              <w:t>Baseline A</w:t>
            </w:r>
          </w:p>
        </w:tc>
        <w:tc>
          <w:tcPr>
            <w:tcW w:type="dxa" w:w="1699"/>
            <w:tcMar>
              <w:top w:w="45" w:type="dxa"/>
              <w:start w:w="75" w:type="dxa"/>
              <w:bottom w:w="45" w:type="dxa"/>
              <w:end w:w="75" w:type="dxa"/>
            </w:tcMar>
            <w:vAlign w:val="center"/>
          </w:tcPr>
          <w:p>
            <w:pPr>
              <w:spacing w:after="0"/>
              <w:jc w:val="center"/>
            </w:pPr>
            <w:r>
              <w:rPr>
                <w:rFonts w:ascii="Times New Roman" w:hAnsi="Times New Roman" w:eastAsia="Times New Roman"/>
                <w:b w:val="0"/>
                <w:sz w:val="18"/>
              </w:rPr>
              <w:t>0.812</w:t>
            </w:r>
          </w:p>
        </w:tc>
        <w:tc>
          <w:tcPr>
            <w:tcW w:type="dxa" w:w="1699"/>
            <w:tcMar>
              <w:top w:w="45" w:type="dxa"/>
              <w:start w:w="75" w:type="dxa"/>
              <w:bottom w:w="45" w:type="dxa"/>
              <w:end w:w="75" w:type="dxa"/>
            </w:tcMar>
            <w:vAlign w:val="center"/>
          </w:tcPr>
          <w:p>
            <w:pPr>
              <w:spacing w:after="0"/>
              <w:jc w:val="center"/>
            </w:pPr>
            <w:r>
              <w:rPr>
                <w:rFonts w:ascii="Times New Roman" w:hAnsi="Times New Roman" w:eastAsia="Times New Roman"/>
                <w:b w:val="0"/>
                <w:sz w:val="18"/>
              </w:rPr>
              <w:t>0.774</w:t>
            </w:r>
          </w:p>
        </w:tc>
        <w:tc>
          <w:tcPr>
            <w:tcW w:type="dxa" w:w="1512"/>
            <w:tcMar>
              <w:top w:w="45" w:type="dxa"/>
              <w:start w:w="75" w:type="dxa"/>
              <w:bottom w:w="45" w:type="dxa"/>
              <w:end w:w="75" w:type="dxa"/>
            </w:tcMar>
            <w:vAlign w:val="center"/>
          </w:tcPr>
          <w:p>
            <w:pPr>
              <w:spacing w:after="0"/>
              <w:jc w:val="center"/>
            </w:pPr>
            <w:r>
              <w:rPr>
                <w:rFonts w:ascii="Times New Roman" w:hAnsi="Times New Roman" w:eastAsia="Times New Roman"/>
                <w:b w:val="0"/>
                <w:sz w:val="18"/>
              </w:rPr>
              <w:t>1.00</w:t>
            </w:r>
          </w:p>
        </w:tc>
      </w:tr>
      <w:tr>
        <w:trPr>
          <w:cantSplit/>
        </w:trPr>
        <w:tc>
          <w:tcPr>
            <w:tcW w:type="dxa" w:w="3384"/>
            <w:tcMar>
              <w:top w:w="45" w:type="dxa"/>
              <w:start w:w="75" w:type="dxa"/>
              <w:bottom w:w="45" w:type="dxa"/>
              <w:end w:w="75" w:type="dxa"/>
            </w:tcMar>
            <w:vAlign w:val="center"/>
          </w:tcPr>
          <w:p>
            <w:pPr>
              <w:spacing w:after="0"/>
              <w:jc w:val="left"/>
            </w:pPr>
            <w:r>
              <w:rPr>
                <w:rFonts w:ascii="Times New Roman" w:hAnsi="Times New Roman" w:eastAsia="Times New Roman"/>
                <w:b w:val="0"/>
                <w:sz w:val="18"/>
              </w:rPr>
              <w:t>Baseline B</w:t>
            </w:r>
          </w:p>
        </w:tc>
        <w:tc>
          <w:tcPr>
            <w:tcW w:type="dxa" w:w="1699"/>
            <w:tcMar>
              <w:top w:w="45" w:type="dxa"/>
              <w:start w:w="75" w:type="dxa"/>
              <w:bottom w:w="45" w:type="dxa"/>
              <w:end w:w="75" w:type="dxa"/>
            </w:tcMar>
            <w:vAlign w:val="center"/>
          </w:tcPr>
          <w:p>
            <w:pPr>
              <w:spacing w:after="0"/>
              <w:jc w:val="center"/>
            </w:pPr>
            <w:r>
              <w:rPr>
                <w:rFonts w:ascii="Times New Roman" w:hAnsi="Times New Roman" w:eastAsia="Times New Roman"/>
                <w:b w:val="0"/>
                <w:sz w:val="18"/>
              </w:rPr>
              <w:t>0.836</w:t>
            </w:r>
          </w:p>
        </w:tc>
        <w:tc>
          <w:tcPr>
            <w:tcW w:type="dxa" w:w="1699"/>
            <w:tcMar>
              <w:top w:w="45" w:type="dxa"/>
              <w:start w:w="75" w:type="dxa"/>
              <w:bottom w:w="45" w:type="dxa"/>
              <w:end w:w="75" w:type="dxa"/>
            </w:tcMar>
            <w:vAlign w:val="center"/>
          </w:tcPr>
          <w:p>
            <w:pPr>
              <w:spacing w:after="0"/>
              <w:jc w:val="center"/>
            </w:pPr>
            <w:r>
              <w:rPr>
                <w:rFonts w:ascii="Times New Roman" w:hAnsi="Times New Roman" w:eastAsia="Times New Roman"/>
                <w:b w:val="0"/>
                <w:sz w:val="18"/>
              </w:rPr>
              <w:t>0.791</w:t>
            </w:r>
          </w:p>
        </w:tc>
        <w:tc>
          <w:tcPr>
            <w:tcW w:type="dxa" w:w="1512"/>
            <w:tcMar>
              <w:top w:w="45" w:type="dxa"/>
              <w:start w:w="75" w:type="dxa"/>
              <w:bottom w:w="45" w:type="dxa"/>
              <w:end w:w="75" w:type="dxa"/>
            </w:tcMar>
            <w:vAlign w:val="center"/>
          </w:tcPr>
          <w:p>
            <w:pPr>
              <w:spacing w:after="0"/>
              <w:jc w:val="center"/>
            </w:pPr>
            <w:r>
              <w:rPr>
                <w:rFonts w:ascii="Times New Roman" w:hAnsi="Times New Roman" w:eastAsia="Times New Roman"/>
                <w:b w:val="0"/>
                <w:sz w:val="18"/>
              </w:rPr>
              <w:t>1.18</w:t>
            </w:r>
          </w:p>
        </w:tc>
      </w:tr>
      <w:tr>
        <w:trPr>
          <w:cantSplit/>
        </w:trPr>
        <w:tc>
          <w:tcPr>
            <w:tcW w:type="dxa" w:w="3384"/>
            <w:tcMar>
              <w:top w:w="45" w:type="dxa"/>
              <w:start w:w="75" w:type="dxa"/>
              <w:bottom w:w="45" w:type="dxa"/>
              <w:end w:w="75" w:type="dxa"/>
            </w:tcMar>
            <w:tcBorders>
              <w:bottom w:val="single" w:sz="10" w:color="000000"/>
            </w:tcBorders>
            <w:vAlign w:val="center"/>
          </w:tcPr>
          <w:p>
            <w:pPr>
              <w:spacing w:after="0"/>
              <w:jc w:val="left"/>
            </w:pPr>
            <w:r>
              <w:rPr>
                <w:rFonts w:ascii="Times New Roman" w:hAnsi="Times New Roman" w:eastAsia="Times New Roman"/>
                <w:b w:val="0"/>
                <w:sz w:val="18"/>
              </w:rPr>
              <w:t>Proposed method</w:t>
            </w:r>
          </w:p>
        </w:tc>
        <w:tc>
          <w:tcPr>
            <w:tcW w:type="dxa" w:w="1699"/>
            <w:tcMar>
              <w:top w:w="45" w:type="dxa"/>
              <w:start w:w="75" w:type="dxa"/>
              <w:bottom w:w="45" w:type="dxa"/>
              <w:end w:w="75" w:type="dxa"/>
            </w:tcMar>
            <w:tcBorders>
              <w:bottom w:val="single" w:sz="10" w:color="000000"/>
            </w:tcBorders>
            <w:vAlign w:val="center"/>
          </w:tcPr>
          <w:p>
            <w:pPr>
              <w:spacing w:after="0"/>
              <w:jc w:val="center"/>
            </w:pPr>
            <w:r>
              <w:rPr>
                <w:rFonts w:ascii="Times New Roman" w:hAnsi="Times New Roman" w:eastAsia="Times New Roman"/>
                <w:b/>
                <w:sz w:val="18"/>
              </w:rPr>
              <w:t>0.861</w:t>
            </w:r>
          </w:p>
        </w:tc>
        <w:tc>
          <w:tcPr>
            <w:tcW w:type="dxa" w:w="1699"/>
            <w:tcMar>
              <w:top w:w="45" w:type="dxa"/>
              <w:start w:w="75" w:type="dxa"/>
              <w:bottom w:w="45" w:type="dxa"/>
              <w:end w:w="75" w:type="dxa"/>
            </w:tcMar>
            <w:tcBorders>
              <w:bottom w:val="single" w:sz="10" w:color="000000"/>
            </w:tcBorders>
            <w:vAlign w:val="center"/>
          </w:tcPr>
          <w:p>
            <w:pPr>
              <w:spacing w:after="0"/>
              <w:jc w:val="center"/>
            </w:pPr>
            <w:r>
              <w:rPr>
                <w:rFonts w:ascii="Times New Roman" w:hAnsi="Times New Roman" w:eastAsia="Times New Roman"/>
                <w:b/>
                <w:sz w:val="18"/>
              </w:rPr>
              <w:t>0.824</w:t>
            </w:r>
          </w:p>
        </w:tc>
        <w:tc>
          <w:tcPr>
            <w:tcW w:type="dxa" w:w="1512"/>
            <w:tcMar>
              <w:top w:w="45" w:type="dxa"/>
              <w:start w:w="75" w:type="dxa"/>
              <w:bottom w:w="45" w:type="dxa"/>
              <w:end w:w="75" w:type="dxa"/>
            </w:tcMar>
            <w:tcBorders>
              <w:bottom w:val="single" w:sz="10" w:color="000000"/>
            </w:tcBorders>
            <w:vAlign w:val="center"/>
          </w:tcPr>
          <w:p>
            <w:pPr>
              <w:spacing w:after="0"/>
              <w:jc w:val="center"/>
            </w:pPr>
            <w:r>
              <w:rPr>
                <w:rFonts w:ascii="Times New Roman" w:hAnsi="Times New Roman" w:eastAsia="Times New Roman"/>
                <w:b w:val="0"/>
                <w:sz w:val="18"/>
              </w:rPr>
              <w:t>1.12</w:t>
            </w:r>
          </w:p>
        </w:tc>
      </w:tr>
    </w:tbl>
    <w:p>
      <w:pPr>
        <w:keepNext w:val="0"/>
        <w:keepLines w:val="0"/>
        <w:widowControl/>
        <w:spacing w:before="60" w:after="100" w:lineRule="exact" w:line="244"/>
        <w:ind w:left="0" w:right="0" w:firstLine="0"/>
        <w:jc w:val="both"/>
      </w:pPr>
      <w:r>
        <w:rPr>
          <w:rFonts w:ascii="Times New Roman" w:hAnsi="Times New Roman" w:eastAsia="Times New Roman"/>
          <w:sz w:val="20"/>
        </w:rPr>
        <w:t>Replace Table 1 with verified results. Define all metrics, units, symbols, arrows, boldface conventions, and statistical markers.</w:t>
      </w:r>
    </w:p>
    <w:p>
      <w:pPr>
        <w:pStyle w:val="ICCSDIHeading1"/>
        <w:keepNext/>
      </w:pPr>
      <w:r>
        <w:rPr>
          <w:rFonts w:ascii="Times New Roman" w:hAnsi="Times New Roman" w:eastAsia="Times New Roman"/>
          <w:b/>
          <w:sz w:val="28"/>
        </w:rPr>
        <w:t>6  Discussion</w:t>
      </w:r>
    </w:p>
    <w:p>
      <w:pPr>
        <w:keepNext w:val="0"/>
        <w:keepLines w:val="0"/>
        <w:widowControl/>
        <w:spacing w:before="0" w:after="100" w:lineRule="exact" w:line="244"/>
        <w:ind w:left="0" w:right="0" w:firstLine="0"/>
        <w:jc w:val="both"/>
      </w:pPr>
      <w:r>
        <w:rPr>
          <w:rFonts w:ascii="Times New Roman" w:hAnsi="Times New Roman" w:eastAsia="Times New Roman"/>
          <w:sz w:val="20"/>
        </w:rPr>
        <w:t>Interpret the results in relation to the research questions and prior work. Explain why the method succeeds or fails, identify practical implications, and discuss generalisability. Include ablation, sensitivity, error, fairness, robustness, privacy, security, or scalability analyses where relevant.</w:t>
      </w:r>
    </w:p>
    <w:p>
      <w:pPr>
        <w:pStyle w:val="ICCSDIHeading2"/>
        <w:keepNext/>
      </w:pPr>
      <w:r>
        <w:rPr>
          <w:rFonts w:ascii="Times New Roman" w:hAnsi="Times New Roman" w:eastAsia="Times New Roman"/>
          <w:b/>
          <w:sz w:val="22"/>
        </w:rPr>
        <w:t>6.1  Limitations and Threats to Validity</w:t>
      </w:r>
    </w:p>
    <w:p>
      <w:pPr>
        <w:keepNext w:val="0"/>
        <w:keepLines w:val="0"/>
        <w:widowControl/>
        <w:spacing w:before="0" w:after="100" w:lineRule="exact" w:line="244"/>
        <w:ind w:left="0" w:right="0" w:firstLine="0"/>
        <w:jc w:val="both"/>
      </w:pPr>
      <w:r>
        <w:rPr>
          <w:rFonts w:ascii="Times New Roman" w:hAnsi="Times New Roman" w:eastAsia="Times New Roman"/>
          <w:sz w:val="20"/>
        </w:rPr>
        <w:t>State methodological, data, measurement, implementation, and external-validity limitations explicitly. Avoid claims that extend beyond the evidence.</w:t>
      </w:r>
    </w:p>
    <w:p>
      <w:pPr>
        <w:pStyle w:val="ICCSDIHeading1"/>
        <w:keepNext/>
      </w:pPr>
      <w:r>
        <w:rPr>
          <w:rFonts w:ascii="Times New Roman" w:hAnsi="Times New Roman" w:eastAsia="Times New Roman"/>
          <w:b/>
          <w:sz w:val="28"/>
        </w:rPr>
        <w:t>7  Conclusion and Future Work</w:t>
      </w:r>
    </w:p>
    <w:p>
      <w:pPr>
        <w:keepNext w:val="0"/>
        <w:keepLines w:val="0"/>
        <w:widowControl/>
        <w:spacing w:before="0" w:after="100" w:lineRule="exact" w:line="244"/>
        <w:ind w:left="0" w:right="0" w:firstLine="0"/>
        <w:jc w:val="both"/>
      </w:pPr>
      <w:r>
        <w:rPr>
          <w:rFonts w:ascii="Times New Roman" w:hAnsi="Times New Roman" w:eastAsia="Times New Roman"/>
          <w:sz w:val="20"/>
        </w:rPr>
        <w:t>Summarise the problem, approach, most important validated findings, and the scientific or practical contribution. Do not introduce new results. End with specific and realistic directions for future work.</w:t>
      </w:r>
    </w:p>
    <w:p>
      <w:pPr>
        <w:pStyle w:val="ICCSDIBackHeading"/>
      </w:pPr>
      <w:r>
        <w:rPr>
          <w:rFonts w:ascii="Times New Roman" w:hAnsi="Times New Roman" w:eastAsia="Times New Roman"/>
          <w:b/>
          <w:sz w:val="22"/>
        </w:rPr>
        <w:t>Supplementary Information</w:t>
      </w:r>
    </w:p>
    <w:p>
      <w:pPr>
        <w:keepNext w:val="0"/>
        <w:keepLines w:val="0"/>
        <w:widowControl/>
        <w:spacing w:before="0" w:after="100" w:lineRule="exact" w:line="244"/>
        <w:ind w:left="0" w:right="0" w:firstLine="0"/>
        <w:jc w:val="both"/>
      </w:pPr>
      <w:r>
        <w:rPr>
          <w:rFonts w:ascii="Times New Roman" w:hAnsi="Times New Roman" w:eastAsia="Times New Roman"/>
          <w:sz w:val="20"/>
        </w:rPr>
        <w:t>State whether supplementary files accompany the manuscript. Delete this heading when it is not applicable or follow the journal’s submission instructions.</w:t>
      </w:r>
    </w:p>
    <w:p>
      <w:pPr>
        <w:pStyle w:val="ICCSDIBackHeading"/>
      </w:pPr>
      <w:r>
        <w:rPr>
          <w:rFonts w:ascii="Times New Roman" w:hAnsi="Times New Roman" w:eastAsia="Times New Roman"/>
          <w:b/>
          <w:sz w:val="22"/>
        </w:rPr>
        <w:t>Acknowledgements</w:t>
      </w:r>
    </w:p>
    <w:p>
      <w:pPr>
        <w:keepNext w:val="0"/>
        <w:keepLines w:val="0"/>
        <w:widowControl/>
        <w:spacing w:before="0" w:after="100" w:lineRule="exact" w:line="244"/>
        <w:ind w:left="0" w:right="0" w:firstLine="0"/>
        <w:jc w:val="both"/>
      </w:pPr>
      <w:r>
        <w:rPr>
          <w:rFonts w:ascii="Times New Roman" w:hAnsi="Times New Roman" w:eastAsia="Times New Roman"/>
          <w:sz w:val="20"/>
        </w:rPr>
        <w:t>Acknowledge non-author contributions, institutional support, facilities, and other assistance. Keep this section brief and obtain permission before naming individuals.</w:t>
      </w:r>
    </w:p>
    <w:p>
      <w:pPr>
        <w:pStyle w:val="ICCSDIBackHeading"/>
      </w:pPr>
      <w:r>
        <w:rPr>
          <w:rFonts w:ascii="Times New Roman" w:hAnsi="Times New Roman" w:eastAsia="Times New Roman"/>
          <w:b/>
          <w:sz w:val="22"/>
        </w:rPr>
        <w:t>Declarations</w:t>
      </w:r>
    </w:p>
    <w:p>
      <w:pPr>
        <w:keepNext w:val="0"/>
        <w:keepLines w:val="0"/>
        <w:widowControl/>
        <w:spacing w:before="0" w:after="120" w:lineRule="exact" w:line="240"/>
        <w:ind w:left="0" w:right="0" w:firstLine="0"/>
        <w:jc w:val="both"/>
      </w:pPr>
      <w:r>
        <w:rPr>
          <w:rFonts w:ascii="Times New Roman" w:hAnsi="Times New Roman" w:eastAsia="Times New Roman"/>
          <w:b/>
          <w:sz w:val="20"/>
        </w:rPr>
        <w:t xml:space="preserve">Funding  </w:t>
      </w:r>
      <w:r>
        <w:rPr>
          <w:rFonts w:ascii="Times New Roman" w:hAnsi="Times New Roman" w:eastAsia="Times New Roman"/>
          <w:sz w:val="20"/>
        </w:rPr>
        <w:t>State all funding sources and grant numbers, or write “The authors received no specific funding for this work.”</w:t>
      </w:r>
    </w:p>
    <w:p>
      <w:pPr>
        <w:keepNext w:val="0"/>
        <w:keepLines w:val="0"/>
        <w:widowControl/>
        <w:spacing w:before="0" w:after="120" w:lineRule="exact" w:line="240"/>
        <w:ind w:left="0" w:right="0" w:firstLine="0"/>
        <w:jc w:val="both"/>
      </w:pPr>
      <w:r>
        <w:rPr>
          <w:rFonts w:ascii="Times New Roman" w:hAnsi="Times New Roman" w:eastAsia="Times New Roman"/>
          <w:b/>
          <w:sz w:val="20"/>
        </w:rPr>
        <w:t xml:space="preserve">Competing interests  </w:t>
      </w:r>
      <w:r>
        <w:rPr>
          <w:rFonts w:ascii="Times New Roman" w:hAnsi="Times New Roman" w:eastAsia="Times New Roman"/>
          <w:sz w:val="20"/>
        </w:rPr>
        <w:t>State any financial or non-financial competing interests, or write “The authors declare no competing interests.”</w:t>
      </w:r>
    </w:p>
    <w:p>
      <w:pPr>
        <w:keepNext w:val="0"/>
        <w:keepLines w:val="0"/>
        <w:widowControl/>
        <w:spacing w:before="0" w:after="120" w:lineRule="exact" w:line="240"/>
        <w:ind w:left="0" w:right="0" w:firstLine="0"/>
        <w:jc w:val="both"/>
      </w:pPr>
      <w:r>
        <w:rPr>
          <w:rFonts w:ascii="Times New Roman" w:hAnsi="Times New Roman" w:eastAsia="Times New Roman"/>
          <w:b/>
          <w:sz w:val="20"/>
        </w:rPr>
        <w:t xml:space="preserve">Ethics approval and consent to participate  </w:t>
      </w:r>
      <w:r>
        <w:rPr>
          <w:rFonts w:ascii="Times New Roman" w:hAnsi="Times New Roman" w:eastAsia="Times New Roman"/>
          <w:sz w:val="20"/>
        </w:rPr>
        <w:t>Provide the approving body, approval number, and consent statement when human or animal participants, samples, or identifiable data are involved. Otherwise write “Not applicable.”</w:t>
      </w:r>
    </w:p>
    <w:p>
      <w:pPr>
        <w:keepNext w:val="0"/>
        <w:keepLines w:val="0"/>
        <w:widowControl/>
        <w:spacing w:before="0" w:after="120" w:lineRule="exact" w:line="240"/>
        <w:ind w:left="0" w:right="0" w:firstLine="0"/>
        <w:jc w:val="both"/>
      </w:pPr>
      <w:r>
        <w:rPr>
          <w:rFonts w:ascii="Times New Roman" w:hAnsi="Times New Roman" w:eastAsia="Times New Roman"/>
          <w:b/>
          <w:sz w:val="20"/>
        </w:rPr>
        <w:t xml:space="preserve">Consent for publication  </w:t>
      </w:r>
      <w:r>
        <w:rPr>
          <w:rFonts w:ascii="Times New Roman" w:hAnsi="Times New Roman" w:eastAsia="Times New Roman"/>
          <w:sz w:val="20"/>
        </w:rPr>
        <w:t>Provide the required consent statement, or write “Not applicable.”</w:t>
      </w:r>
    </w:p>
    <w:p>
      <w:pPr>
        <w:keepNext w:val="0"/>
        <w:keepLines w:val="0"/>
        <w:widowControl/>
        <w:spacing w:before="0" w:after="120" w:lineRule="exact" w:line="240"/>
        <w:ind w:left="0" w:right="0" w:firstLine="0"/>
        <w:jc w:val="both"/>
      </w:pPr>
      <w:r>
        <w:rPr>
          <w:rFonts w:ascii="Times New Roman" w:hAnsi="Times New Roman" w:eastAsia="Times New Roman"/>
          <w:b/>
          <w:sz w:val="20"/>
        </w:rPr>
        <w:t xml:space="preserve">Data availability  </w:t>
      </w:r>
      <w:r>
        <w:rPr>
          <w:rFonts w:ascii="Times New Roman" w:hAnsi="Times New Roman" w:eastAsia="Times New Roman"/>
          <w:sz w:val="20"/>
        </w:rPr>
        <w:t>State where the data can be accessed, including a repository and persistent identifier where possible. If data cannot be shared, explain the reason and the conditions for controlled access.</w:t>
      </w:r>
    </w:p>
    <w:p>
      <w:pPr>
        <w:keepNext w:val="0"/>
        <w:keepLines w:val="0"/>
        <w:widowControl/>
        <w:spacing w:before="0" w:after="120" w:lineRule="exact" w:line="240"/>
        <w:ind w:left="0" w:right="0" w:firstLine="0"/>
        <w:jc w:val="both"/>
      </w:pPr>
      <w:r>
        <w:rPr>
          <w:rFonts w:ascii="Times New Roman" w:hAnsi="Times New Roman" w:eastAsia="Times New Roman"/>
          <w:b/>
          <w:sz w:val="20"/>
        </w:rPr>
        <w:t xml:space="preserve">Materials availability  </w:t>
      </w:r>
      <w:r>
        <w:rPr>
          <w:rFonts w:ascii="Times New Roman" w:hAnsi="Times New Roman" w:eastAsia="Times New Roman"/>
          <w:sz w:val="20"/>
        </w:rPr>
        <w:t>State the availability of specialised materials, or write “Not applicable.”</w:t>
      </w:r>
    </w:p>
    <w:p>
      <w:pPr>
        <w:keepNext w:val="0"/>
        <w:keepLines w:val="0"/>
        <w:widowControl/>
        <w:spacing w:before="0" w:after="120" w:lineRule="exact" w:line="240"/>
        <w:ind w:left="0" w:right="0" w:firstLine="0"/>
        <w:jc w:val="both"/>
      </w:pPr>
      <w:r>
        <w:rPr>
          <w:rFonts w:ascii="Times New Roman" w:hAnsi="Times New Roman" w:eastAsia="Times New Roman"/>
          <w:b/>
          <w:sz w:val="20"/>
        </w:rPr>
        <w:t xml:space="preserve">Code availability  </w:t>
      </w:r>
      <w:r>
        <w:rPr>
          <w:rFonts w:ascii="Times New Roman" w:hAnsi="Times New Roman" w:eastAsia="Times New Roman"/>
          <w:sz w:val="20"/>
        </w:rPr>
        <w:t>State where the source code, trained models, prompts, configuration files, and analysis scripts can be accessed, including version or release information.</w:t>
      </w:r>
    </w:p>
    <w:p>
      <w:pPr>
        <w:keepNext w:val="0"/>
        <w:keepLines w:val="0"/>
        <w:widowControl/>
        <w:spacing w:before="0" w:after="120" w:lineRule="exact" w:line="240"/>
        <w:ind w:left="0" w:right="0" w:firstLine="0"/>
        <w:jc w:val="both"/>
      </w:pPr>
      <w:r>
        <w:rPr>
          <w:rFonts w:ascii="Times New Roman" w:hAnsi="Times New Roman" w:eastAsia="Times New Roman"/>
          <w:b/>
          <w:sz w:val="20"/>
        </w:rPr>
        <w:t xml:space="preserve">Author contributions  </w:t>
      </w:r>
      <w:r>
        <w:rPr>
          <w:rFonts w:ascii="Times New Roman" w:hAnsi="Times New Roman" w:eastAsia="Times New Roman"/>
          <w:sz w:val="20"/>
        </w:rPr>
        <w:t>Describe each author’s contribution using clear role-based statements. Ensure that all listed authors satisfy the journal’s authorship criteria.</w:t>
      </w:r>
    </w:p>
    <w:p>
      <w:pPr>
        <w:pStyle w:val="ICCSDIBackHeading"/>
      </w:pPr>
      <w:r>
        <w:rPr>
          <w:rFonts w:ascii="Times New Roman" w:hAnsi="Times New Roman" w:eastAsia="Times New Roman"/>
          <w:b/>
          <w:sz w:val="22"/>
        </w:rPr>
        <w:t>Appendix A  Additional Derivations or Results (Optional)</w:t>
      </w:r>
    </w:p>
    <w:p>
      <w:pPr>
        <w:keepNext w:val="0"/>
        <w:keepLines w:val="0"/>
        <w:widowControl/>
        <w:spacing w:before="0" w:after="100" w:lineRule="exact" w:line="244"/>
        <w:ind w:left="0" w:right="0" w:firstLine="0"/>
        <w:jc w:val="both"/>
      </w:pPr>
      <w:r>
        <w:rPr>
          <w:rFonts w:ascii="Times New Roman" w:hAnsi="Times New Roman" w:eastAsia="Times New Roman"/>
          <w:sz w:val="20"/>
        </w:rPr>
        <w:t>Place material that supports, but is not essential to, the main argument here. Delete this section when it is not required.</w:t>
      </w:r>
    </w:p>
    <w:p>
      <w:pPr>
        <w:pStyle w:val="ICCSDIBackHeading"/>
      </w:pPr>
      <w:r>
        <w:rPr>
          <w:rFonts w:ascii="Times New Roman" w:hAnsi="Times New Roman" w:eastAsia="Times New Roman"/>
          <w:b/>
          <w:sz w:val="22"/>
        </w:rPr>
        <w:t>References</w:t>
      </w:r>
    </w:p>
    <w:p>
      <w:pPr>
        <w:pStyle w:val="ICCSDIReference"/>
        <w:widowControl/>
      </w:pPr>
      <w:r>
        <w:rPr>
          <w:rFonts w:ascii="Times New Roman" w:hAnsi="Times New Roman" w:eastAsia="Times New Roman"/>
          <w:sz w:val="18"/>
        </w:rPr>
        <w:t>[1] Goodfellow I, Bengio Y, Courville A. Deep Learning. Cambridge, MA: MIT Press; 2016.</w:t>
      </w:r>
    </w:p>
    <w:p>
      <w:pPr>
        <w:pStyle w:val="ICCSDIReference"/>
        <w:widowControl/>
      </w:pPr>
      <w:r>
        <w:rPr>
          <w:rFonts w:ascii="Times New Roman" w:hAnsi="Times New Roman" w:eastAsia="Times New Roman"/>
          <w:sz w:val="18"/>
        </w:rPr>
        <w:t>[2] Vaswani A, Shazeer N, Parmar N, et al. Attention is all you need. In: Advances in Neural Information Processing Systems. 2017;30:5998–6008.</w:t>
      </w:r>
    </w:p>
    <w:p>
      <w:pPr>
        <w:widowControl/>
        <w:spacing w:before="200" w:after="0"/>
        <w:jc w:val="left"/>
      </w:pPr>
      <w:r>
        <w:rPr>
          <w:rFonts w:ascii="Times New Roman" w:hAnsi="Times New Roman" w:eastAsia="Times New Roman"/>
          <w:b/>
          <w:color w:val="595959"/>
          <w:sz w:val="17"/>
        </w:rPr>
        <w:t xml:space="preserve">Template note. </w:t>
      </w:r>
      <w:r>
        <w:rPr>
          <w:rFonts w:ascii="Times New Roman" w:hAnsi="Times New Roman" w:eastAsia="Times New Roman"/>
          <w:i/>
          <w:color w:val="595959"/>
          <w:sz w:val="17"/>
        </w:rPr>
        <w:t>This editable Word file mirrors the structure and sample content of the supplied SN Computer Science LaTeX template adapted for ICCSDI 2026. Replace all placeholders and instructional text before submission. The current journal and special-issue instructions take precedence.</w:t>
      </w:r>
    </w:p>
    <w:sectPr w:rsidR="00FC693F" w:rsidRPr="0006063C" w:rsidSect="00034616">
      <w:footerReference w:type="default" r:id="rId9"/>
      <w:pgSz w:w="11909" w:h="16834"/>
      <w:pgMar w:top="1512" w:right="1656" w:bottom="1080" w:left="165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exact" w:line="244"/>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CCSDIHeading1">
    <w:name w:val="ICCSDI Heading 1"/>
    <w:pPr>
      <w:keepNext/>
      <w:spacing w:before="260" w:after="100"/>
    </w:pPr>
    <w:rPr>
      <w:rFonts w:ascii="Times New Roman" w:hAnsi="Times New Roman"/>
      <w:b/>
      <w:sz w:val="28"/>
    </w:rPr>
  </w:style>
  <w:style w:type="paragraph" w:customStyle="1" w:styleId="ICCSDIHeading2">
    <w:name w:val="ICCSDI Heading 2"/>
    <w:pPr>
      <w:keepNext/>
      <w:spacing w:before="180" w:after="80"/>
    </w:pPr>
    <w:rPr>
      <w:rFonts w:ascii="Times New Roman" w:hAnsi="Times New Roman"/>
      <w:b/>
      <w:sz w:val="22"/>
    </w:rPr>
  </w:style>
  <w:style w:type="paragraph" w:customStyle="1" w:styleId="ICCSDIBackHeading">
    <w:name w:val="ICCSDI Back Heading"/>
    <w:pPr>
      <w:keepNext/>
      <w:spacing w:before="200" w:after="80"/>
    </w:pPr>
    <w:rPr>
      <w:rFonts w:ascii="Times New Roman" w:hAnsi="Times New Roman"/>
      <w:b/>
      <w:sz w:val="22"/>
    </w:rPr>
  </w:style>
  <w:style w:type="paragraph" w:customStyle="1" w:styleId="ICCSDIBullet">
    <w:name w:val="ICCSDI Bullet"/>
    <w:pPr>
      <w:spacing w:after="50" w:lineRule="exact" w:line="240"/>
      <w:ind w:left="346" w:hanging="230"/>
    </w:pPr>
    <w:rPr>
      <w:rFonts w:ascii="Times New Roman" w:hAnsi="Times New Roman"/>
      <w:sz w:val="20"/>
    </w:rPr>
  </w:style>
  <w:style w:type="paragraph" w:customStyle="1" w:styleId="ICCSDICaption">
    <w:name w:val="ICCSDI Caption"/>
    <w:pPr>
      <w:keepNext/>
      <w:spacing w:before="100" w:after="80"/>
    </w:pPr>
    <w:rPr>
      <w:rFonts w:ascii="Times New Roman" w:hAnsi="Times New Roman"/>
      <w:i w:val="0"/>
      <w:sz w:val="18"/>
    </w:rPr>
  </w:style>
  <w:style w:type="paragraph" w:customStyle="1" w:styleId="ICCSDIReference">
    <w:name w:val="ICCSDI Reference"/>
    <w:pPr>
      <w:spacing w:after="60" w:lineRule="exact" w:line="220"/>
      <w:ind w:left="331" w:hanging="331"/>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corresponding.author@example.edu" TargetMode="External"/><Relationship Id="rId11" Type="http://schemas.openxmlformats.org/officeDocument/2006/relationships/hyperlink" Target="mailto:second.author@example.edu" TargetMode="External"/><Relationship Id="rId12" Type="http://schemas.openxmlformats.org/officeDocument/2006/relationships/hyperlink" Target="mailto:third.author@examp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ICCSDI 2026 - SN Computer Science Word Manuscript Template</dc:title>
  <dc:subject>Word manuscript template for selected extended papers associated with ICCSDI 2026</dc:subject>
  <dc:creator>International Conference on Computational Science and Data Intelligence (ICCSDI 2026)</dc:creator>
  <cp:keywords>ICCSDI 2026; SN Computer Science; manuscript template; Springer Nature</cp:keywords>
  <dc:description>Prepared from the supplied Springer Nature LaTeX manuscript structure.</dc:description>
  <cp:lastModifiedBy/>
  <cp:revision>1</cp:revision>
  <dcterms:created xsi:type="dcterms:W3CDTF">2013-12-23T23:15:00Z</dcterms:created>
  <dcterms:modified xsi:type="dcterms:W3CDTF">2013-12-23T23:15:00Z</dcterms:modified>
  <cp:category/>
</cp:coreProperties>
</file>