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9FE2E" w14:textId="77777777" w:rsidR="00E3410A" w:rsidRPr="00E3410A" w:rsidRDefault="00E3410A" w:rsidP="00E3410A">
      <w:pPr>
        <w:rPr>
          <w:rFonts w:ascii="Times New Roman" w:eastAsia="Times New Roman" w:hAnsi="Times New Roman" w:cs="Times New Roman"/>
          <w:b/>
          <w:lang w:val="en" w:eastAsia="en-GB"/>
        </w:rPr>
      </w:pPr>
      <w:r w:rsidRPr="00E3410A">
        <w:rPr>
          <w:rFonts w:ascii="Times New Roman" w:eastAsia="Times New Roman" w:hAnsi="Times New Roman" w:cs="Times New Roman"/>
          <w:b/>
          <w:lang w:val="en" w:eastAsia="en-GB"/>
        </w:rPr>
        <w:t>370</w:t>
      </w:r>
      <w:r w:rsidRPr="00E3410A">
        <w:rPr>
          <w:rFonts w:ascii="Times New Roman" w:eastAsia="Times New Roman" w:hAnsi="Times New Roman" w:cs="Times New Roman"/>
          <w:b/>
          <w:lang w:val="en" w:eastAsia="en-GB"/>
        </w:rPr>
        <w:tab/>
        <w:t>BDEMST Operating mode at startup</w:t>
      </w:r>
    </w:p>
    <w:p w14:paraId="4C790F57" w14:textId="77777777" w:rsidR="00E3410A" w:rsidRDefault="00E3410A" w:rsidP="00E3410A">
      <w:pPr>
        <w:rPr>
          <w:rFonts w:ascii="Times New Roman" w:eastAsia="Times New Roman" w:hAnsi="Times New Roman" w:cs="Times New Roman"/>
          <w:lang w:val="en" w:eastAsia="en-GB"/>
        </w:rPr>
      </w:pPr>
    </w:p>
    <w:p w14:paraId="5B4E5445" w14:textId="77777777" w:rsidR="00E3410A" w:rsidRPr="00E3410A" w:rsidRDefault="00E3410A" w:rsidP="00E3410A">
      <w:pPr>
        <w:rPr>
          <w:rFonts w:ascii="Times New Roman" w:eastAsia="Times New Roman" w:hAnsi="Times New Roman" w:cs="Times New Roman"/>
          <w:lang w:eastAsia="en-GB"/>
        </w:rPr>
      </w:pPr>
      <w:r w:rsidRPr="00E3410A">
        <w:rPr>
          <w:rFonts w:ascii="Times New Roman" w:eastAsia="Times New Roman" w:hAnsi="Times New Roman" w:cs="Times New Roman"/>
          <w:lang w:val="en" w:eastAsia="en-GB"/>
        </w:rPr>
        <w:t xml:space="preserve">This function defines in the area Start, Post-start and Warm-up, which operating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mode (s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>) is allowed.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Background: If the engine is still too cold, no judicious lean operation is possible.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The finally output variable is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bdemodst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. This finally sets the permissible operating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mode (s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>) in the start and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Warm-up.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The variables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bdemmodtm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,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bdemodha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and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bdemodst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are formed analogously to the variable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from% BDEMUM. The variable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bdemodst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br/>
        <w:t>is then passed on to% BDEMKO, where the coordination of the (different) business mode requests takes place.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At high speeds or when a temperature threshold is exceeded, the calculation of the permissible operating mode in% BDEMST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aborted (block deactivation).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The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codeword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CWBDEMST determines whether only the block application or otherwise all other blocks are calculated.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CWBDEMST = 0 (default value):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Otherwise, all blocks will be calculated except for the block application. This case is intended for SERIAL DISCOVERY.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In the individual blocks, a separate temperature threshold can be applied to each operating mode.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CWBDEMST = 1 (only for test bench tests):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Only the application and switch off blocks are calculated. All other blues are not calculated. This case is only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intended for the work on the test bench and NOT for the SERIES BEDATUNG. With MODSTAP the bit pattern can be arbitrary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be set.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For the following description, a default condition of CWBDEMST = 0 is assumed.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In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bdemodtm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, the respective bits for enabling the respective operating mode are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tmot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depending on the motor temperature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educated.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The variable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bdemodha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comes from the function% BDEMHA. There, the respective bits for the release of the respective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Operating mode as a function of the heating power requirement to the engine formed.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The variable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bdemodst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is formed from a bitwise AND-combination of the variables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bdemodtm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and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bdemodha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>. That an operating mode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will be released only if released by both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bdemodtm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and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bdemodha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>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In order to be able to release the respective operating mode in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bdemodtm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except homogeneous, the following conditions must be satisfied: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1. The start enrichment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fst_w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or the post-start / warm-up enrichment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fnswl_w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must be less than or equal to the threshold FNSWLMX.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Background: The enrichment increases the momentum during lean operation. It is therefore necessary for the monitoring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that the enrichment is below the threshold FNSWLMX, so as to limit the additional moment.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 xml:space="preserve">2. The time after start </w:t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tnst_w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must be greater than or equal to the threshold TNSTUSVB.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Background: The combustion chamber temperature depends very much on the duration of operation at the beginning of engine operation. In order to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</w:r>
      <w:proofErr w:type="spellStart"/>
      <w:r w:rsidRPr="00E3410A">
        <w:rPr>
          <w:rFonts w:ascii="Times New Roman" w:eastAsia="Times New Roman" w:hAnsi="Times New Roman" w:cs="Times New Roman"/>
          <w:lang w:val="en" w:eastAsia="en-GB"/>
        </w:rPr>
        <w:t>To</w:t>
      </w:r>
      <w:proofErr w:type="spellEnd"/>
      <w:r w:rsidRPr="00E3410A">
        <w:rPr>
          <w:rFonts w:ascii="Times New Roman" w:eastAsia="Times New Roman" w:hAnsi="Times New Roman" w:cs="Times New Roman"/>
          <w:lang w:val="en" w:eastAsia="en-GB"/>
        </w:rPr>
        <w:t xml:space="preserve"> ensure that the combustion chamber has reached a sufficient temperature even with warm coolant, the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</w:r>
      <w:r w:rsidRPr="00E3410A">
        <w:rPr>
          <w:rFonts w:ascii="Times New Roman" w:eastAsia="Times New Roman" w:hAnsi="Times New Roman" w:cs="Times New Roman"/>
          <w:lang w:val="en" w:eastAsia="en-GB"/>
        </w:rPr>
        <w:lastRenderedPageBreak/>
        <w:t>Operating time since the start of the operation is greater than or equal to the threshold TNSTUSVB.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3. The cooling water temperature must be greater than the respective temperature threshold for the corresponding operating mode.</w:t>
      </w:r>
      <w:r w:rsidRPr="00E3410A">
        <w:rPr>
          <w:rFonts w:ascii="Times New Roman" w:eastAsia="Times New Roman" w:hAnsi="Times New Roman" w:cs="Times New Roman"/>
          <w:lang w:val="en" w:eastAsia="en-GB"/>
        </w:rPr>
        <w:br/>
        <w:t>Special case shift operation: Here, a distinction is made between idling and other operation.</w:t>
      </w:r>
    </w:p>
    <w:p w14:paraId="6703C8D6" w14:textId="77777777" w:rsidR="004F0940" w:rsidRDefault="004A61F2"/>
    <w:p w14:paraId="649F201A" w14:textId="77777777" w:rsidR="00310CB7" w:rsidRDefault="00310CB7" w:rsidP="00310CB7">
      <w:r>
        <w:t>APP BDEMST 2.10.0 Application Notes</w:t>
      </w:r>
    </w:p>
    <w:p w14:paraId="479F6474" w14:textId="77777777" w:rsidR="00310CB7" w:rsidRDefault="00310CB7" w:rsidP="00310CB7">
      <w:r>
        <w:t>Prerequisites: Switching to the individual operating modes must work properly when the engine is warm.</w:t>
      </w:r>
    </w:p>
    <w:p w14:paraId="48DD9C45" w14:textId="77777777" w:rsidR="00310CB7" w:rsidRDefault="00310CB7" w:rsidP="00310CB7">
      <w:r>
        <w:t>For lean operation, a specific combustion chamber temperature is required. At the beginning of engine operation, this temperature is dependent</w:t>
      </w:r>
    </w:p>
    <w:p w14:paraId="78C0CCA5" w14:textId="77777777" w:rsidR="00310CB7" w:rsidRDefault="00310CB7" w:rsidP="00310CB7">
      <w:r>
        <w:t>mainly from the duration of operation. After a certain period of operation, the combustion chamber temperature then depends mainly on the</w:t>
      </w:r>
    </w:p>
    <w:p w14:paraId="1777BE05" w14:textId="77777777" w:rsidR="00310CB7" w:rsidRDefault="00310CB7" w:rsidP="00310CB7">
      <w:r>
        <w:t>Cooling water temperature down.</w:t>
      </w:r>
    </w:p>
    <w:p w14:paraId="67C184D4" w14:textId="77777777" w:rsidR="00310CB7" w:rsidRDefault="00310CB7" w:rsidP="00310CB7">
      <w:r>
        <w:t>The respective temperature thresholds and TNSTUSVB must therefore be at least as large that the motor in the corresponding</w:t>
      </w:r>
    </w:p>
    <w:p w14:paraId="0611B001" w14:textId="77777777" w:rsidR="00310CB7" w:rsidRDefault="00310CB7" w:rsidP="00310CB7">
      <w:r>
        <w:t xml:space="preserve">Operation mode runs perfectly, </w:t>
      </w:r>
      <w:proofErr w:type="spellStart"/>
      <w:r>
        <w:t>i</w:t>
      </w:r>
      <w:proofErr w:type="spellEnd"/>
      <w:r>
        <w:t>. There should be no dropouts or increased restlessness.</w:t>
      </w:r>
    </w:p>
    <w:p w14:paraId="6F99DAEC" w14:textId="77777777" w:rsidR="00310CB7" w:rsidRDefault="00310CB7" w:rsidP="00310CB7">
      <w:r>
        <w:t>The threshold FNSWLMX is to be applied in cooperation with the torque monitoring.</w:t>
      </w:r>
    </w:p>
    <w:p w14:paraId="7C70714A" w14:textId="77777777" w:rsidR="00310CB7" w:rsidRDefault="00310CB7" w:rsidP="00310CB7">
      <w:r>
        <w:t>If the motor temperature exceeds the threshold TMOTSTOFF, the function is switched off for reasons related to the runtime.</w:t>
      </w:r>
    </w:p>
    <w:p w14:paraId="00B710E8" w14:textId="77777777" w:rsidR="00310CB7" w:rsidRDefault="00310CB7" w:rsidP="00310CB7">
      <w:r>
        <w:t>The value of TMOTSTOFF should be greater than any other temperature thresholds of this function.</w:t>
      </w:r>
    </w:p>
    <w:p w14:paraId="7B880568" w14:textId="0A1052DA" w:rsidR="00310CB7" w:rsidRDefault="00310CB7" w:rsidP="00310CB7">
      <w:r>
        <w:t>If a mode of operation other than homogeneous is to be enabled in the start, TNSTUSVB must be set to 0.</w:t>
      </w:r>
      <w:bookmarkStart w:id="0" w:name="_GoBack"/>
      <w:bookmarkEnd w:id="0"/>
    </w:p>
    <w:sectPr w:rsidR="00310CB7" w:rsidSect="009A0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0A"/>
    <w:rsid w:val="00013B44"/>
    <w:rsid w:val="00310CB7"/>
    <w:rsid w:val="00334CE4"/>
    <w:rsid w:val="004A61F2"/>
    <w:rsid w:val="009A06A9"/>
    <w:rsid w:val="00E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654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E3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624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2019-06-06T02:18:00Z</dcterms:created>
  <dcterms:modified xsi:type="dcterms:W3CDTF">2019-06-06T02:22:00Z</dcterms:modified>
</cp:coreProperties>
</file>