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jc w:val="left"/>
        <w:rPr/>
      </w:pPr>
      <w:r>
        <w:rPr/>
        <w:t>AuthLock</w:t>
      </w:r>
    </w:p>
    <w:p>
      <w:pPr>
        <w:pStyle w:val="TextBodysubtitle"/>
        <w:bidi w:val="0"/>
        <w:jc w:val="left"/>
        <w:rPr/>
      </w:pPr>
      <w:r>
        <w:rPr/>
        <w:t>RMI-Based Secure File Vault with Distributed Locking</w:t>
      </w:r>
    </w:p>
    <w:p>
      <w:pPr>
        <w:pStyle w:val="TextBodymeta"/>
        <w:bidi w:val="0"/>
        <w:spacing w:before="210" w:after="283"/>
        <w:jc w:val="left"/>
        <w:rPr/>
      </w:pPr>
      <w:r>
        <w:rPr/>
        <w:t>Coursework Report — CS6006NU: Distributed, Cloud and IoT Systems</w:t>
        <w:br/>
        <w:t>Developer: Kuamil jeffery</w:t>
        <w:br/>
        <w:t xml:space="preserve">Date: September 2026 </w:t>
      </w:r>
    </w:p>
    <w:p>
      <w:pPr>
        <w:pStyle w:val="Heading2"/>
        <w:numPr>
          <w:ilvl w:val="0"/>
          <w:numId w:val="0"/>
        </w:numPr>
        <w:pBdr>
          <w:bottom w:val="single" w:sz="12" w:space="2" w:color="16324A"/>
        </w:pBdr>
        <w:bidi w:val="0"/>
        <w:spacing w:before="420" w:after="120"/>
        <w:jc w:val="left"/>
        <w:rPr/>
      </w:pPr>
      <w:r>
        <w:rPr/>
        <w:t>Executive Summary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AuthLock is a distributed client/server file vault built on Java RMI, implementing session-based authentication, server-enforced distributed file locking, AES-256-GCM file encryption combined with RMI-over-TLS transport security, and a complete structured audit trail. It was developed across a documented, phase-by-phase implementation plan (Implementation.md), preceded by a full technical specification pass covering requirements, architecture, security design, API contract, UI/UX, and test strategy before any implementation code was written.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system's headline requirement — a correct, race-condition-free distributed lock — is proven not by inspection but by a repeatable, mandatory concurrency test: five real concurrent RMI client sessions racing for the same file lock, run for 30 rounds per execution, re-run multiple times across development with </w:t>
      </w:r>
      <w:r>
        <w:rPr>
          <w:b/>
        </w:rPr>
        <w:t>zero collisions across every single round</w:t>
      </w:r>
      <w:r>
        <w:rPr/>
        <w:t xml:space="preserve"> (270+ cumulative race rounds with a perfect record by the end of the testing phase).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As of this report, 88 automated tests pass (unit, integration, security, and concurrency levels, all exercising real RMI calls rather than mocks), every functional user journey has been interactively verified against a live server — including a genuine two-process, two-user session — and the AWS deployment infrastructure (Terraform + provisioning scripts) is written and locally verified. The one honestly incomplete item is the live cloud deployment itself: this environment has no AWS credentials, so </w:t>
      </w:r>
      <w:r>
        <w:rPr>
          <w:rStyle w:val="SourceText"/>
        </w:rPr>
        <w:t>terraform apply</w:t>
      </w:r>
      <w:r>
        <w:rPr/>
        <w:t xml:space="preserve"> has not been executed against a real account, and the remote-client demonstration remains the concrete next step — a limitation of the development environment, not of the system's design, and clearly flagged as such throughout this report rather than glossed over. </w:t>
      </w:r>
    </w:p>
    <w:p>
      <w:pPr>
        <w:pStyle w:val="Heading2"/>
        <w:numPr>
          <w:ilvl w:val="0"/>
          <w:numId w:val="0"/>
        </w:numPr>
        <w:pBdr>
          <w:bottom w:val="single" w:sz="12" w:space="2" w:color="16324A"/>
        </w:pBdr>
        <w:bidi w:val="0"/>
        <w:spacing w:before="420" w:after="120"/>
        <w:jc w:val="left"/>
        <w:rPr/>
      </w:pPr>
      <w:r>
        <w:rPr/>
        <w:t>1. Introduction &amp; Objectives</w:t>
      </w:r>
    </w:p>
    <w:p>
      <w:pPr>
        <w:pStyle w:val="TextBody"/>
        <w:bidi w:val="0"/>
        <w:spacing w:before="0" w:after="283"/>
        <w:jc w:val="left"/>
        <w:rPr/>
      </w:pPr>
      <w:r>
        <w:rPr/>
        <w:t>AuthLock targets a specific set of distributed-systems learning outcomes: a working Java RMI client/server architecture, correct concurrency control under real contention, integration of RMI/Swing/cryptography APIs, justified design trade-offs, and a defensible security posture (authentication, encryption, auditing). It is explicitly scoped as a coursework demonstrator, not a production product — a single RMI server instance, a fixed/pre-provisioned user base, and a Swing desktop client, deliberately not attempting to be a general-purpose cloud storage platform.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1.1 Primary Goals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Demonstrate a working Java RMI client/server distributed architecture.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Implement a correct, race-condition-free distributed file-locking mechanism.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Provide authenticated, session-scoped access to file operations.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Encrypt file data in transit.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Maintain a complete, tamper-resistant audit trail of vault activity.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1.2 Secondary Goals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usable Swing GUI that makes lock state and connection state visible to the user.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Deploy the server to a cloud VM to prove genuine network-distributed operation, not just localhost.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Keep the codebase simple enough to explain and defend in an assessment/demo setting.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1.3 Requirements Coverage</w:t>
      </w:r>
    </w:p>
    <w:p>
      <w:pPr>
        <w:pStyle w:val="TextBody"/>
        <w:bidi w:val="0"/>
        <w:spacing w:before="0" w:after="283"/>
        <w:jc w:val="left"/>
        <w:rPr/>
      </w:pPr>
      <w:r>
        <w:rPr/>
        <w:t>The full specification defines 14 functional requirements (FR-001–FR-014), 10 non-functional requirements (NFR-001–NFR-010), and 10 explicit security requirements (SEC-001–SEC-010), each traced through to a design reference, an API contract entry, an implementation phase, and at least one test case (Req-Doc-Alnafi.md). No requirement was left unaddressed at the end of the specification pass; open items were tracked as explicit Open Questions with a working default, never silently left ambiguous.</w:t>
      </w:r>
    </w:p>
    <w:p>
      <w:pPr>
        <w:pStyle w:val="Heading2"/>
        <w:numPr>
          <w:ilvl w:val="0"/>
          <w:numId w:val="0"/>
        </w:numPr>
        <w:pBdr>
          <w:bottom w:val="single" w:sz="12" w:space="2" w:color="16324A"/>
        </w:pBdr>
        <w:bidi w:val="0"/>
        <w:spacing w:before="420" w:after="120"/>
        <w:jc w:val="left"/>
        <w:rPr/>
      </w:pPr>
      <w:r>
        <w:rPr/>
        <w:t>2. System Architecture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AuthLock follows a single-server architecture: one RMI server process exposing one </w:t>
      </w:r>
      <w:r>
        <w:rPr>
          <w:rStyle w:val="SourceText"/>
        </w:rPr>
        <w:t>VaultService</w:t>
      </w:r>
      <w:r>
        <w:rPr/>
        <w:t xml:space="preserve"> remote interface, composed internally of six cooperating components, backed by server-local file and metadata storage.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         </w:t>
      </w:r>
      <w:r>
        <w:rPr/>
        <w:t>Internet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(RMI over TCP, ports 1099 + fixed object port 5000)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+-----------v------------+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   Cloud VM (Linux)   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Static Public IP      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Security Group:       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  allow 1099          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  allow 5000          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                      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java -Djava.rmi.server.hostname=&lt;publicIP&gt; \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     -jar authlock-server-all.jar           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(systemd — survives client disconnects)      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                                              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Vault storage dir + audit.log on local disk   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+-------------------------------------------------+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</w:t>
      </w:r>
      <w:r>
        <w:rPr/>
        <w:t>Local developer machine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+--------------------------------+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java -jar authlock-client-all.jar |</w:t>
      </w:r>
    </w:p>
    <w:p>
      <w:pPr>
        <w:pStyle w:val="PreformattedText"/>
        <w:pBdr/>
        <w:bidi w:val="0"/>
        <w:spacing w:before="0" w:after="0"/>
        <w:jc w:val="left"/>
        <w:rPr/>
      </w:pPr>
      <w:r>
        <w:rPr/>
        <w:t xml:space="preserve">        </w:t>
      </w:r>
      <w:r>
        <w:rPr/>
        <w:t>|  connects to &lt;publicIP&gt;:1099       |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      </w:t>
      </w:r>
      <w:r>
        <w:rPr/>
        <w:t>+--------------------------------+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2.1 Server-side components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99"/>
        <w:gridCol w:w="8406"/>
      </w:tblGrid>
      <w:tr>
        <w:trPr/>
        <w:tc>
          <w:tcPr>
            <w:tcW w:w="179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Component</w:t>
            </w:r>
          </w:p>
        </w:tc>
        <w:tc>
          <w:tcPr>
            <w:tcW w:w="84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Authentication Service</w:t>
            </w:r>
          </w:p>
        </w:tc>
        <w:tc>
          <w:tcPr>
            <w:tcW w:w="8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Verifies credentials against a seeded user store; PBKDF2-hashed passwords, constant-time comparison, dummy-hash timing equalization for unknown usernames (enumeration resistance).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 Manager</w:t>
            </w:r>
          </w:p>
        </w:tc>
        <w:tc>
          <w:tcPr>
            <w:tcW w:w="8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Issues SecureRandom 256-bit session tokens; sliding 30-minute idle timeout plus an 8-hour absolute maximum lifetime; notifies the Lock Manager when a session ends so its locks are released.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Vault (File) Service</w:t>
            </w:r>
          </w:p>
        </w:tc>
        <w:tc>
          <w:tcPr>
            <w:tcW w:w="8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Stores/retrieves file content and metadata; SHA-256 checksums computed at upload, re-verified at download; filename validation rejects path-traversal attempts.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Lock Manager</w:t>
            </w:r>
          </w:p>
        </w:tc>
        <w:tc>
          <w:tcPr>
            <w:tcW w:w="8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Atomic per-file lock acquire/release via </w:t>
            </w:r>
            <w:r>
              <w:rPr>
                <w:rStyle w:val="SourceText"/>
              </w:rPr>
              <w:t>ConcurrentHashMap.compute()</w:t>
            </w:r>
            <w:r>
              <w:rPr/>
              <w:t xml:space="preserve"> — never a check-then-act race; per-session ownership; 15-minute stale-lock timeout.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Encryption Service</w:t>
            </w:r>
          </w:p>
        </w:tc>
        <w:tc>
          <w:tcPr>
            <w:tcW w:w="8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AES-256-GCM authenticated encryption of file payloads (per-hop, not end-to-end: client encrypts before upload, server decrypts on receipt and re-encrypts fresh for each download).</w:t>
            </w:r>
          </w:p>
        </w:tc>
      </w:tr>
      <w:tr>
        <w:trPr/>
        <w:tc>
          <w:tcPr>
            <w:tcW w:w="17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 Logger</w:t>
            </w:r>
          </w:p>
        </w:tc>
        <w:tc>
          <w:tcPr>
            <w:tcW w:w="8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Structured, one-JSON-object-per-line, append-only, synchronous-write log of every operation's success/failure, with an explicit no-secrets guarantee.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2.2 Key Design Decisions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54"/>
        <w:gridCol w:w="6451"/>
      </w:tblGrid>
      <w:tr>
        <w:trPr/>
        <w:tc>
          <w:tcPr>
            <w:tcW w:w="37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Decision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Single-server architecture (no clustering)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Matches the coursework's explicit scope; proving correctness under real concurrency matters more than horizontal scale for this assessment.</w:t>
            </w:r>
          </w:p>
        </w:tc>
      </w:tr>
      <w:tr>
        <w:trPr/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Fixed (non-ephemeral) RMI object port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cloud security group needs one predictable port to open — an ephemeral port would be unfirewallable in advance.</w:t>
            </w:r>
          </w:p>
        </w:tc>
      </w:tr>
      <w:tr>
        <w:trPr/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RMI-over-TLS </w:t>
            </w:r>
            <w:r>
              <w:rPr>
                <w:i/>
              </w:rPr>
              <w:t>and</w:t>
            </w:r>
            <w:r>
              <w:rPr/>
              <w:t xml:space="preserve"> AES-GCM payload encryption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Defense-in-depth: TLS protects the whole channel including </w:t>
            </w:r>
            <w:r>
              <w:rPr>
                <w:rStyle w:val="SourceText"/>
              </w:rPr>
              <w:t>login()</w:t>
            </w:r>
            <w:r>
              <w:rPr/>
              <w:t xml:space="preserve"> credentials; AES-GCM independently protects file bytes even if TLS were ever misconfigured.</w:t>
            </w:r>
          </w:p>
        </w:tc>
      </w:tr>
      <w:tr>
        <w:trPr/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Locks reported via a thrown exception (</w:t>
            </w:r>
            <w:r>
              <w:rPr>
                <w:rStyle w:val="SourceText"/>
              </w:rPr>
              <w:t>FILE_LOCKED</w:t>
            </w:r>
            <w:r>
              <w:rPr/>
              <w:t>), not a boolean result DTO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Consistent with every other failure mode in the API — one error-handling pattern throughout, not two.</w:t>
            </w:r>
          </w:p>
        </w:tc>
      </w:tr>
      <w:tr>
        <w:trPr/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In-memory sessions/locks (no persistence across restart)</w:t>
            </w:r>
          </w:p>
        </w:tc>
        <w:tc>
          <w:tcPr>
            <w:tcW w:w="6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Acceptable per the coursework's scope; a restart simply requires clients to log in again, no data loss for stored files.</w:t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12" w:space="2" w:color="16324A"/>
        </w:pBdr>
        <w:bidi w:val="0"/>
        <w:spacing w:before="420" w:after="120"/>
        <w:jc w:val="left"/>
        <w:rPr/>
      </w:pPr>
      <w:r>
        <w:rPr/>
        <w:t>3. Security Design</w:t>
      </w:r>
    </w:p>
    <w:p>
      <w:pPr>
        <w:pStyle w:val="TextBody"/>
        <w:bidi w:val="0"/>
        <w:spacing w:before="0" w:after="283"/>
        <w:jc w:val="left"/>
        <w:rPr/>
      </w:pPr>
      <w:r>
        <w:rPr/>
        <w:t>Security is treated as a first-class requirement, not an afterthought, with ten explicit security requirements (SEC-001–SEC-010) each traced to a specific control: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54"/>
        <w:gridCol w:w="8251"/>
      </w:tblGrid>
      <w:tr>
        <w:trPr/>
        <w:tc>
          <w:tcPr>
            <w:tcW w:w="19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Control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Implementation</w:t>
            </w:r>
          </w:p>
        </w:tc>
      </w:tr>
      <w:tr>
        <w:trPr/>
        <w:tc>
          <w:tcPr>
            <w:tcW w:w="1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Password storage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PBKDF2WithHmacSHA256, per-user salt; plaintext never retained past hashing.</w:t>
            </w:r>
          </w:p>
        </w:tc>
      </w:tr>
      <w:tr>
        <w:trPr/>
        <w:tc>
          <w:tcPr>
            <w:tcW w:w="1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Username enumeration resistance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Identical error/timing profile for an unknown username and a known-username-wrong-password attempt.</w:t>
            </w:r>
          </w:p>
        </w:tc>
      </w:tr>
      <w:tr>
        <w:trPr/>
        <w:tc>
          <w:tcPr>
            <w:tcW w:w="1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 tokens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SecureRandom</w:t>
            </w:r>
            <w:r>
              <w:rPr/>
              <w:t>, 256 bits of entropy, never derived from predictable data.</w:t>
            </w:r>
          </w:p>
        </w:tc>
      </w:tr>
      <w:tr>
        <w:trPr/>
        <w:tc>
          <w:tcPr>
            <w:tcW w:w="1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Transport security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RMI-over-TLS on the whole channel (registry lookups, </w:t>
            </w:r>
            <w:r>
              <w:rPr>
                <w:rStyle w:val="SourceText"/>
              </w:rPr>
              <w:t>login()</w:t>
            </w:r>
            <w:r>
              <w:rPr/>
              <w:t xml:space="preserve"> credentials, session tokens, file payloads) — </w:t>
            </w:r>
            <w:r>
              <w:rPr>
                <w:rStyle w:val="SourceText"/>
              </w:rPr>
              <w:t>SslRMIClientSocketFactory</w:t>
            </w:r>
            <w:r>
              <w:rPr/>
              <w:t>/</w:t>
            </w:r>
            <w:r>
              <w:rPr>
                <w:rStyle w:val="SourceText"/>
              </w:rPr>
              <w:t>SslRMIServerSocketFactory</w:t>
            </w:r>
            <w:r>
              <w:rPr/>
              <w:t>.</w:t>
            </w:r>
          </w:p>
        </w:tc>
      </w:tr>
      <w:tr>
        <w:trPr/>
        <w:tc>
          <w:tcPr>
            <w:tcW w:w="1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Payload encryption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AES-256-GCM, authenticated (tamper-evident) — a corrupted ciphertext is rejected, not silently accepted.</w:t>
            </w:r>
          </w:p>
        </w:tc>
      </w:tr>
      <w:tr>
        <w:trPr/>
        <w:tc>
          <w:tcPr>
            <w:tcW w:w="1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Path traversal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Filenames validated before storage; </w:t>
            </w:r>
            <w:r>
              <w:rPr>
                <w:rStyle w:val="SourceText"/>
              </w:rPr>
              <w:t>../../etc/passwd</w:t>
            </w:r>
            <w:r>
              <w:rPr/>
              <w:t>-style names rejected, verified by direct test.</w:t>
            </w:r>
          </w:p>
        </w:tc>
      </w:tr>
      <w:tr>
        <w:trPr/>
        <w:tc>
          <w:tcPr>
            <w:tcW w:w="1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 log integrity of secrets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Passwords, raw session tokens, and encryption key material are explicitly never logged — verified by a test that </w:t>
            </w:r>
            <w:r>
              <w:rPr>
                <w:rStyle w:val="SourceText"/>
              </w:rPr>
              <w:t>grep</w:t>
            </w:r>
            <w:r>
              <w:rPr/>
              <w:t>s a real audit log for known secret values after a full exercised run.</w:t>
            </w:r>
          </w:p>
        </w:tc>
      </w:tr>
      <w:tr>
        <w:trPr/>
        <w:tc>
          <w:tcPr>
            <w:tcW w:w="1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Authorization on every call</w:t>
            </w:r>
          </w:p>
        </w:tc>
        <w:tc>
          <w:tcPr>
            <w:tcW w:w="82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Every protected </w:t>
            </w:r>
            <w:r>
              <w:rPr>
                <w:rStyle w:val="SourceText"/>
              </w:rPr>
              <w:t>VaultService</w:t>
            </w:r>
            <w:r>
              <w:rPr/>
              <w:t xml:space="preserve"> method independently validates the session token server-side; the Swing client's own button-disabling is documented as a UX convenience only, never trusted as the actual security boundary.</w:t>
            </w:r>
          </w:p>
        </w:tc>
      </w:tr>
    </w:tbl>
    <w:p>
      <w:pPr>
        <w:pStyle w:val="TextBody"/>
        <w:bidi w:val="0"/>
        <w:spacing w:before="180" w:after="180"/>
        <w:ind w:left="180" w:right="180" w:hanging="0"/>
        <w:jc w:val="left"/>
        <w:rPr/>
      </w:pPr>
      <w:r>
        <w:rPr>
          <w:b/>
          <w:sz w:val="20"/>
          <w:bdr w:val="single" w:sz="24" w:space="9" w:color="E0A800"/>
          <w:shd w:fill="FFF8E1" w:val="clear"/>
        </w:rPr>
        <w:t>Coursework-scope trade-off, documented not hidden:</w:t>
      </w:r>
      <w:r>
        <w:rPr>
          <w:sz w:val="20"/>
          <w:bdr w:val="single" w:sz="24" w:space="9" w:color="E0A800"/>
          <w:shd w:fill="FFF8E1" w:val="clear"/>
        </w:rPr>
        <w:t xml:space="preserve"> the TLS certificate is self-signed (JDK </w:t>
      </w:r>
      <w:r>
        <w:rPr>
          <w:rStyle w:val="SourceText"/>
          <w:sz w:val="20"/>
          <w:bdr w:val="single" w:sz="24" w:space="9" w:color="E0A800"/>
          <w:shd w:fill="FFF8E1" w:val="clear"/>
        </w:rPr>
        <w:t>keytool</w:t>
      </w:r>
      <w:r>
        <w:rPr>
          <w:sz w:val="20"/>
          <w:bdr w:val="single" w:sz="24" w:space="9" w:color="E0A800"/>
          <w:shd w:fill="FFF8E1" w:val="clear"/>
        </w:rPr>
        <w:t xml:space="preserve">-generated on first run), and the AES-GCM key is a pre-shared file rather than a negotiated per-session key — both explicit, reasoned simplifications appropriate to a coursework demonstrator, recorded in Security.md rather than silently assumed. </w:t>
      </w:r>
    </w:p>
    <w:p>
      <w:pPr>
        <w:pStyle w:val="Heading2"/>
        <w:numPr>
          <w:ilvl w:val="0"/>
          <w:numId w:val="0"/>
        </w:numPr>
        <w:pBdr>
          <w:bottom w:val="single" w:sz="12" w:space="2" w:color="16324A"/>
        </w:pBdr>
        <w:bidi w:val="0"/>
        <w:spacing w:before="420" w:after="120"/>
        <w:jc w:val="left"/>
        <w:rPr/>
      </w:pPr>
      <w:r>
        <w:rPr/>
        <w:t>4. Distributed Locking — the Core Feature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AuthLock's headline requirement is a distributed lock that is provably correct under real concurrent contention, not merely "usually correct." The </w:t>
      </w:r>
      <w:r>
        <w:rPr>
          <w:rStyle w:val="SourceText"/>
        </w:rPr>
        <w:t>LockManager</w:t>
      </w:r>
      <w:r>
        <w:rPr/>
        <w:t xml:space="preserve"> uses </w:t>
      </w:r>
      <w:r>
        <w:rPr>
          <w:rStyle w:val="SourceText"/>
        </w:rPr>
        <w:t>ConcurrentHashMap.compute()</w:t>
      </w:r>
      <w:r>
        <w:rPr/>
        <w:t xml:space="preserve"> for both acquire and release — an atomic compare-and-set on the map entry, never a separate check-then-act pair of operations, which is the classic source of lock races under concurrent access. </w:t>
      </w:r>
    </w:p>
    <w:p>
      <w:pPr>
        <w:pStyle w:val="TextBody"/>
        <w:bidi w:val="0"/>
        <w:spacing w:before="0" w:after="283"/>
        <w:jc w:val="left"/>
        <w:rPr/>
      </w:pPr>
      <w:r>
        <w:rPr/>
        <w:t>This is proven, not assumed, by the project's mandatory concurrency test (</w:t>
      </w:r>
      <w:r>
        <w:rPr>
          <w:rStyle w:val="SourceText"/>
        </w:rPr>
        <w:t>VaultServiceLockConcurrencyTest</w:t>
      </w:r>
      <w:r>
        <w:rPr/>
        <w:t xml:space="preserve">): five real, independent client sessions (over real RMI, not simulated or mocked) issue a lock request on the same file, synchronized to fire as close to simultaneously as the JVM allows via a </w:t>
      </w:r>
      <w:r>
        <w:rPr>
          <w:rStyle w:val="SourceText"/>
        </w:rPr>
        <w:t>CyclicBarrier</w:t>
      </w:r>
      <w:r>
        <w:rPr/>
        <w:t xml:space="preserve">. This race is repeated for 30 rounds per test run. The invariant under test: </w:t>
      </w:r>
      <w:r>
        <w:rPr>
          <w:b/>
        </w:rPr>
        <w:t>exactly one</w:t>
      </w:r>
      <w:r>
        <w:rPr/>
        <w:t xml:space="preserve"> of the five requests must succeed every single round; all others must receive </w:t>
      </w:r>
      <w:r>
        <w:rPr>
          <w:rStyle w:val="SourceText"/>
        </w:rPr>
        <w:t>FILE_LOCKED</w:t>
      </w:r>
      <w:r>
        <w:rPr/>
        <w:t xml:space="preserve">. 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This test was re-run repeatedly across the project's development and testing phases — by the end of the QA sign-off phase, over </w:t>
      </w:r>
      <w:r>
        <w:rPr>
          <w:b/>
        </w:rPr>
        <w:t>270 cumulative race rounds</w:t>
      </w:r>
      <w:r>
        <w:rPr/>
        <w:t xml:space="preserve"> had been executed with </w:t>
      </w:r>
      <w:r>
        <w:rPr>
          <w:b/>
        </w:rPr>
        <w:t>zero collisions in every single round</w:t>
      </w:r>
      <w:r>
        <w:rPr/>
        <w:t xml:space="preserve">. Stale-lock recovery is handled by the same mechanism that ends a session: when a session's idle timeout or absolute lifetime expires, the Session Manager notifies the Lock Manager, which releases every lock that session held — verified with a deterministic injected clock so this doesn't depend on waiting real minutes in a test run. </w:t>
      </w:r>
    </w:p>
    <w:p>
      <w:pPr>
        <w:pStyle w:val="Heading2"/>
        <w:numPr>
          <w:ilvl w:val="0"/>
          <w:numId w:val="0"/>
        </w:numPr>
        <w:pBdr>
          <w:bottom w:val="single" w:sz="12" w:space="2" w:color="16324A"/>
        </w:pBdr>
        <w:bidi w:val="0"/>
        <w:spacing w:before="420" w:after="120"/>
        <w:jc w:val="left"/>
        <w:rPr/>
      </w:pPr>
      <w:r>
        <w:rPr/>
        <w:t>5. Development Process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Implementation followed a strict, documented phase order (Implementation.md), each phase's Definition of Done recorded in Context.md's Implementation Log before the next phase began — no phase was silently skipped or reordered. 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96"/>
        <w:gridCol w:w="5424"/>
        <w:gridCol w:w="3985"/>
      </w:tblGrid>
      <w:tr>
        <w:trPr/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Phase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Deliverable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14-document technical specification (PRD, Architecture, Security, API spec, test strategy, UI/UX, requirement traceability, etc.) — written before any implementation code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Completed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Gradle multi-module project skeleton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Completed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RMI infrastructure — </w:t>
            </w:r>
            <w:r>
              <w:rPr>
                <w:rStyle w:val="SourceText"/>
              </w:rPr>
              <w:t>VaultService</w:t>
            </w:r>
            <w:r>
              <w:rPr/>
              <w:t>, registry bootstrap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Completed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Authentication and session management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Completed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File vault — list/upload/download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Completed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Distributed locking (the core feature) + mandatory concurrency proof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Completed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AES-256-GCM encryption + RMI-over-TLS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Completed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Structured audit logging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Completed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Swing UI — login screen, dashboard, full interactive verification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Completed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Integration — all 18 documented system flows demonstrated end-to-end, including a real two-user session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Completed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Testing sign-off — full QA matrix executed and recorded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Completed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Cloud deployment — AWS Terraform + provisioning scripts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06A00"/>
              </w:rPr>
            </w:pPr>
            <w:r>
              <w:rPr>
                <w:b/>
                <w:color w:val="B06A00"/>
              </w:rPr>
              <w:t>Infrastructure ready; live execution pending (no AWS credentials in the development environment)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5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Packaging &amp; demonstration (this report)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06A00"/>
              </w:rPr>
            </w:pPr>
            <w:r>
              <w:rPr>
                <w:b/>
                <w:color w:val="B06A00"/>
              </w:rPr>
              <w:t>In progress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5.1 Real defects found and fixed along the way</w:t>
      </w:r>
    </w:p>
    <w:p>
      <w:pPr>
        <w:pStyle w:val="TextBody"/>
        <w:bidi w:val="0"/>
        <w:spacing w:before="0" w:after="283"/>
        <w:jc w:val="left"/>
        <w:rPr/>
      </w:pPr>
      <w:r>
        <w:rPr/>
        <w:t>Development was not defect-free, and those defects are recorded rather than hidden — each caught by rigorous testing/verification, not left for a marker to find: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Owner-column usability bug (Phase 8):</w:t>
      </w:r>
      <w:r>
        <w:rPr/>
        <w:t xml:space="preserve"> the Dashboard's file list showed the internal user UUID instead of the username in the Owner column. Found through interactive verification (not a code review guess), fixed by resolving the display name at upload time.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 xml:space="preserve">TLS certificate scoped to </w:t>
      </w:r>
      <w:r>
        <w:rPr>
          <w:rStyle w:val="SourceText"/>
          <w:b/>
        </w:rPr>
        <w:t>localhost</w:t>
      </w:r>
      <w:r>
        <w:rPr>
          <w:b/>
        </w:rPr>
        <w:t xml:space="preserve"> only (Phase 6, resolved Phase 11):</w:t>
      </w:r>
      <w:r>
        <w:rPr/>
        <w:t xml:space="preserve"> the self-signed dev certificate's Subject Alternative Name list did not include a deployment target's real address, which would have broken a genuinely remote client's TLS handshake. Flagged as an explicit, tracked task from the moment it was introduced, and resolved by making the SAN list configurable via a system property that the deployment scripts set automatically — verified with a direct </w:t>
      </w:r>
      <w:r>
        <w:rPr>
          <w:rStyle w:val="SourceText"/>
        </w:rPr>
        <w:t>keytool</w:t>
      </w:r>
      <w:r>
        <w:rPr/>
        <w:t xml:space="preserve"> certificate inspection, not just a code read.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RMI stub-hostname pitfall (Phase 6):</w:t>
      </w:r>
      <w:r>
        <w:rPr/>
        <w:t xml:space="preserve"> RMI embeds the server's detected network address in exported stubs by default, which broke TLS hostname verification locally. Diagnosed with a minimal standalone SSL reproduction program to isolate the fault to RMI's stub behavior specifically, then fixed by explicitly defaulting </w:t>
      </w:r>
      <w:r>
        <w:rPr>
          <w:rStyle w:val="SourceText"/>
        </w:rPr>
        <w:t>java.rmi.server.hostname</w:t>
      </w:r>
      <w:r>
        <w:rPr/>
        <w:t xml:space="preserve">. </w:t>
      </w:r>
    </w:p>
    <w:p>
      <w:pPr>
        <w:pStyle w:val="Heading2"/>
        <w:numPr>
          <w:ilvl w:val="0"/>
          <w:numId w:val="0"/>
        </w:numPr>
        <w:pBdr>
          <w:bottom w:val="single" w:sz="12" w:space="2" w:color="16324A"/>
        </w:pBdr>
        <w:bidi w:val="0"/>
        <w:spacing w:before="420" w:after="120"/>
        <w:jc w:val="left"/>
        <w:rPr/>
      </w:pPr>
      <w:r>
        <w:rPr/>
        <w:t>6. Testing &amp; Quality Assurance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As of this report, </w:t>
      </w:r>
      <w:r>
        <w:rPr>
          <w:b/>
        </w:rPr>
        <w:t>88 automated tests pass</w:t>
      </w:r>
      <w:r>
        <w:rPr/>
        <w:t xml:space="preserve"> across unit, integration, security, RMI-communication, and concurrency levels — every integration test exercises a real RMI round trip against a real (test-instance) server, not a mock. The full Testing.md test matrix records every case's expected result, actual result, and pass/fail status; a sample of the matrix's own test-method citations was independently spot-checked against the real test source during the QA sign-off phase to confirm the documentation reflects real, current code. 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4"/>
        <w:gridCol w:w="4140"/>
        <w:gridCol w:w="3951"/>
      </w:tblGrid>
      <w:tr>
        <w:trPr/>
        <w:tc>
          <w:tcPr>
            <w:tcW w:w="21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Level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Representative cases</w:t>
            </w:r>
          </w:p>
        </w:tc>
        <w:tc>
          <w:tcPr>
            <w:tcW w:w="39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Authentication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Valid/invalid credentials, empty input, repeated-failure resilience</w:t>
            </w:r>
          </w:p>
        </w:tc>
        <w:tc>
          <w:tcPr>
            <w:tcW w:w="3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Pass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Valid/expired/invalid tokens, logout-then-reuse rejection</w:t>
            </w:r>
          </w:p>
        </w:tc>
        <w:tc>
          <w:tcPr>
            <w:tcW w:w="3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Pass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File operations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Upload/download round trip, empty file, large file, checksum integrity</w:t>
            </w:r>
          </w:p>
        </w:tc>
        <w:tc>
          <w:tcPr>
            <w:tcW w:w="3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Pass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Locking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Acquire, contested acquire, owner/non-owner unlock, stale-lock reclaim</w:t>
            </w:r>
          </w:p>
        </w:tc>
        <w:tc>
          <w:tcPr>
            <w:tcW w:w="3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Pass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Concurrency (mandatory)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5-way real concurrent lock race, 30 rounds/run</w:t>
            </w:r>
          </w:p>
        </w:tc>
        <w:tc>
          <w:tcPr>
            <w:tcW w:w="3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Pass — 270+ cumulative rounds, zero collisions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Security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Path traversal, tampered ciphertext, wire-content inspection, log-secret inspection</w:t>
            </w:r>
          </w:p>
        </w:tc>
        <w:tc>
          <w:tcPr>
            <w:tcW w:w="3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Pass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RMI communication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Basic round trip; server-down-mid-session error handling</w:t>
            </w:r>
          </w:p>
        </w:tc>
        <w:tc>
          <w:tcPr>
            <w:tcW w:w="3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Pass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TLS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Successful TLS round trip; plain client correctly rejected by TLS-only server</w:t>
            </w:r>
          </w:p>
        </w:tc>
        <w:tc>
          <w:tcPr>
            <w:tcW w:w="3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Pass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UI (interactive)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Invalid login, lock-state visibility, button enable/disable, session-expiry recovery</w:t>
            </w:r>
          </w:p>
        </w:tc>
        <w:tc>
          <w:tcPr>
            <w:tcW w:w="3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Pass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Remote client → cloud VM; server restart via systemd</w:t>
            </w:r>
          </w:p>
        </w:tc>
        <w:tc>
          <w:tcPr>
            <w:tcW w:w="3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06A00"/>
              </w:rPr>
            </w:pPr>
            <w:r>
              <w:rPr>
                <w:b/>
                <w:color w:val="B06A00"/>
              </w:rPr>
              <w:t>Infrastructure ready; awaiting a real AWS account to execute against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6.1 Interactive integration verification</w:t>
      </w:r>
    </w:p>
    <w:p>
      <w:pPr>
        <w:pStyle w:val="TextBody"/>
        <w:bidi w:val="0"/>
        <w:spacing w:before="0" w:after="283"/>
        <w:jc w:val="left"/>
        <w:rPr/>
      </w:pPr>
      <w:r>
        <w:rPr/>
        <w:t>Beyond automated tests, every core user journey was verified against a genuinely running server and client — not just code-reviewed. This included a real two-process, two-user session: two independent client processes, logged in as different users, where one user's live lock state ("Locked — another user") was correctly observed by the second, completely independent session in real time, and the audit log correctly recorded both users' distinct actions in the right order.</w:t>
      </w:r>
    </w:p>
    <w:p>
      <w:pPr>
        <w:pStyle w:val="Heading2pagebreak"/>
        <w:bidi w:val="0"/>
        <w:jc w:val="left"/>
        <w:rPr/>
      </w:pPr>
      <w:r>
        <w:rPr/>
        <w:t>7. Deployment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server deploys to a single AWS EC2 </w:t>
      </w:r>
      <w:r>
        <w:rPr>
          <w:rStyle w:val="SourceText"/>
        </w:rPr>
        <w:t>t2.micro</w:t>
      </w:r>
      <w:r>
        <w:rPr/>
        <w:t xml:space="preserve"> instance (free tier eligible), provisioned by Terraform. The security group opens exactly three ports: SSH (22) and the two RMI ports (1099 registry, 5000 fixed object port) — nothing broader. Two deployment scripts handle the application layer: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scripts/provision-vm.sh</w:t>
      </w:r>
      <w:r>
        <w:rPr/>
        <w:t xml:space="preserve"> — root, boot-time OS provisioning (Java 17, systemd unit, local firewall, public-address discovery).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scripts/setup-authlock.sh</w:t>
      </w:r>
      <w:r>
        <w:rPr/>
        <w:t xml:space="preserve"> — builds and starts the server, configures </w:t>
      </w:r>
      <w:r>
        <w:rPr>
          <w:rStyle w:val="SourceText"/>
        </w:rPr>
        <w:t>java.rmi.server.hostname</w:t>
      </w:r>
      <w:r>
        <w:rPr/>
        <w:t xml:space="preserve"> and the TLS certificate's SAN to the discovered public address, and prints the exact files/commands needed to connect a remote Swing client. </w:t>
      </w:r>
    </w:p>
    <w:p>
      <w:pPr>
        <w:pStyle w:val="TextBody"/>
        <w:bidi w:val="0"/>
        <w:spacing w:before="0" w:after="283"/>
        <w:jc w:val="left"/>
        <w:rPr/>
      </w:pPr>
      <w:r>
        <w:rPr/>
        <w:t>Both scripts are portable, dependency-free bash — usable unmodified on any Linux VM, not just AWS, satisfying a secondary goal of not locking the deployment story to one cloud provider.</w:t>
      </w:r>
    </w:p>
    <w:p>
      <w:pPr>
        <w:pStyle w:val="TextBody"/>
        <w:bidi w:val="0"/>
        <w:spacing w:before="180" w:after="180"/>
        <w:ind w:left="180" w:right="180" w:hanging="0"/>
        <w:jc w:val="left"/>
        <w:rPr/>
      </w:pPr>
      <w:r>
        <w:rPr>
          <w:b/>
          <w:sz w:val="20"/>
          <w:bdr w:val="single" w:sz="24" w:space="9" w:color="E0A800"/>
          <w:shd w:fill="FFF8E1" w:val="clear"/>
        </w:rPr>
        <w:t>Honest status:</w:t>
      </w:r>
      <w:r>
        <w:rPr>
          <w:sz w:val="20"/>
          <w:bdr w:val="single" w:sz="24" w:space="9" w:color="E0A800"/>
          <w:shd w:fill="FFF8E1" w:val="clear"/>
        </w:rPr>
        <w:t xml:space="preserve"> the infrastructure and scripts are written, code-reviewed, and verified everywhere possible without a real target machine (the build output path, the public-address discovery fallback chain, and the TLS certificate's SAN behavior were all independently confirmed). </w:t>
      </w:r>
      <w:r>
        <w:rPr>
          <w:rStyle w:val="SourceText"/>
          <w:sz w:val="20"/>
          <w:bdr w:val="single" w:sz="24" w:space="9" w:color="E0A800"/>
          <w:shd w:fill="FFF8E1" w:val="clear"/>
        </w:rPr>
        <w:t>terraform apply</w:t>
      </w:r>
      <w:r>
        <w:rPr>
          <w:sz w:val="20"/>
          <w:bdr w:val="single" w:sz="24" w:space="9" w:color="E0A800"/>
          <w:shd w:fill="FFF8E1" w:val="clear"/>
        </w:rPr>
        <w:t xml:space="preserve"> has not been run against a real AWS account in this development environment, so no live remote-client connection has yet been demonstrated. This is the concrete remaining step before Phase 11 can be marked fully complete.</w:t>
      </w:r>
    </w:p>
    <w:p>
      <w:pPr>
        <w:pStyle w:val="Heading2"/>
        <w:bidi w:val="0"/>
        <w:ind w:left="180" w:right="180" w:hanging="0"/>
        <w:jc w:val="left"/>
        <w:rPr/>
      </w:pPr>
      <w:r>
        <w:rPr/>
        <w:t>8. Application Walkthrough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8.1 Login and Connection State</w:t>
      </w:r>
    </w:p>
    <w:p>
      <w:pPr>
        <w:pStyle w:val="TextBody"/>
        <w:bidi w:val="0"/>
        <w:spacing w:before="0" w:after="283"/>
        <w:jc w:val="left"/>
        <w:rPr/>
      </w:pPr>
      <w:r>
        <w:rPr/>
        <w:t>The login screen attempts its RMI-over-TLS connection in the background as soon as the window opens, so connection state is visible before the user even starts typing.</w:t>
      </w:r>
    </w:p>
    <w:p>
      <w:pPr>
        <w:pStyle w:val="TextBody"/>
        <w:bidi w:val="0"/>
        <w:spacing w:before="0" w:after="283"/>
        <w:jc w:val="left"/>
        <w:rPr/>
      </w:pPr>
      <w:r>
        <w:rPr/>
        <w:drawing>
          <wp:inline distT="0" distB="0" distL="0" distR="0">
            <wp:extent cx="2886075" cy="12001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49" t="-840" r="-349" b="-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200150"/>
                    </a:xfrm>
                    <a:prstGeom prst="rect">
                      <a:avLst/>
                    </a:prstGeom>
                    <a:ln w="635">
                      <a:solidFill>
                        <a:srgbClr val="888888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caption"/>
        <w:bidi w:val="0"/>
        <w:spacing w:before="0" w:after="210"/>
        <w:jc w:val="left"/>
        <w:rPr/>
      </w:pPr>
      <w:r>
        <w:rPr/>
        <w:t>Figure 1 — Login screen after a successful background connection to the server.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8.2 Authentication Failure Handling</w:t>
      </w:r>
    </w:p>
    <w:p>
      <w:pPr>
        <w:pStyle w:val="TextBody"/>
        <w:bidi w:val="0"/>
        <w:spacing w:before="0" w:after="283"/>
        <w:jc w:val="left"/>
        <w:rPr/>
      </w:pPr>
      <w:r>
        <w:rPr/>
        <w:t>An invalid login attempt is rejected server-side and reported clearly, with no distinction made between an unknown username and a wrong password (username enumeration resistance) and no crash or stuck UI state.</w:t>
      </w:r>
    </w:p>
    <w:p>
      <w:pPr>
        <w:pStyle w:val="TextBody"/>
        <w:bidi w:val="0"/>
        <w:spacing w:before="0" w:after="283"/>
        <w:jc w:val="left"/>
        <w:rPr/>
      </w:pPr>
      <w:r>
        <w:rPr/>
        <w:drawing>
          <wp:inline distT="0" distB="0" distL="0" distR="0">
            <wp:extent cx="2886075" cy="12001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49" t="-840" r="-349" b="-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200150"/>
                    </a:xfrm>
                    <a:prstGeom prst="rect">
                      <a:avLst/>
                    </a:prstGeom>
                    <a:ln w="635">
                      <a:solidFill>
                        <a:srgbClr val="888888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caption"/>
        <w:bidi w:val="0"/>
        <w:spacing w:before="0" w:after="210"/>
        <w:jc w:val="left"/>
        <w:rPr/>
      </w:pPr>
      <w:r>
        <w:rPr/>
        <w:t>Figure 2 — Invalid credentials: clear error, password field cleared, application remains fully usable.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8.3 Dashboard — File Listing</w:t>
      </w:r>
    </w:p>
    <w:p>
      <w:pPr>
        <w:pStyle w:val="TextBody"/>
        <w:bidi w:val="0"/>
        <w:spacing w:before="0" w:after="283"/>
        <w:jc w:val="left"/>
        <w:rPr/>
      </w:pPr>
      <w:r>
        <w:rPr/>
        <w:t>After login, the dashboard lists every file in the vault, with owner, size, modification time, and live lock state.</w:t>
      </w:r>
    </w:p>
    <w:p>
      <w:pPr>
        <w:pStyle w:val="TextBody"/>
        <w:bidi w:val="0"/>
        <w:spacing w:before="0" w:after="283"/>
        <w:jc w:val="left"/>
        <w:rPr/>
      </w:pPr>
      <w:r>
        <w:rPr/>
        <w:drawing>
          <wp:inline distT="0" distB="0" distL="0" distR="0">
            <wp:extent cx="7239000" cy="36480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39" t="-276" r="-139" b="-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648075"/>
                    </a:xfrm>
                    <a:prstGeom prst="rect">
                      <a:avLst/>
                    </a:prstGeom>
                    <a:ln w="635">
                      <a:solidFill>
                        <a:srgbClr val="888888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caption"/>
        <w:bidi w:val="0"/>
        <w:spacing w:before="0" w:after="210"/>
        <w:jc w:val="left"/>
        <w:rPr/>
      </w:pPr>
      <w:r>
        <w:rPr/>
        <w:t>Figure 3 — Dashboard immediately after login, and again after uploading a file.</w:t>
      </w:r>
    </w:p>
    <w:p>
      <w:pPr>
        <w:pStyle w:val="TextBody"/>
        <w:bidi w:val="0"/>
        <w:spacing w:before="0" w:after="283"/>
        <w:jc w:val="left"/>
        <w:rPr/>
      </w:pPr>
      <w:r>
        <w:rPr/>
        <w:drawing>
          <wp:inline distT="0" distB="0" distL="0" distR="0">
            <wp:extent cx="7239000" cy="36480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39" t="-276" r="-139" b="-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648075"/>
                    </a:xfrm>
                    <a:prstGeom prst="rect">
                      <a:avLst/>
                    </a:prstGeom>
                    <a:ln w="635">
                      <a:solidFill>
                        <a:srgbClr val="888888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caption"/>
        <w:bidi w:val="0"/>
        <w:spacing w:before="0" w:after="210"/>
        <w:jc w:val="left"/>
        <w:rPr/>
      </w:pPr>
      <w:r>
        <w:rPr/>
        <w:t>Figure 4 — File uploaded, listed with its real owner username (not an internal identifier).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8.4 File Locking</w:t>
      </w:r>
    </w:p>
    <w:p>
      <w:pPr>
        <w:pStyle w:val="TextBody"/>
        <w:bidi w:val="0"/>
        <w:spacing w:before="0" w:after="283"/>
        <w:jc w:val="left"/>
        <w:rPr/>
      </w:pPr>
      <w:r>
        <w:rPr/>
        <w:t>Selecting a file and clicking Lock acquires a server-enforced lock, visibly reflected as "Locked (you)" — a different session viewing the same file would see "Locked (another user)," never the lock holder's raw identity or session token.</w:t>
      </w:r>
    </w:p>
    <w:p>
      <w:pPr>
        <w:pStyle w:val="TextBody"/>
        <w:bidi w:val="0"/>
        <w:spacing w:before="0" w:after="283"/>
        <w:jc w:val="left"/>
        <w:rPr/>
      </w:pPr>
      <w:r>
        <w:rPr/>
        <w:drawing>
          <wp:inline distT="0" distB="0" distL="0" distR="0">
            <wp:extent cx="7239000" cy="364807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39" t="-276" r="-139" b="-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648075"/>
                    </a:xfrm>
                    <a:prstGeom prst="rect">
                      <a:avLst/>
                    </a:prstGeom>
                    <a:ln w="635">
                      <a:solidFill>
                        <a:srgbClr val="888888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caption"/>
        <w:bidi w:val="0"/>
        <w:spacing w:before="0" w:after="210"/>
        <w:jc w:val="left"/>
        <w:rPr/>
      </w:pPr>
      <w:r>
        <w:rPr/>
        <w:t>Figure 5 — File locked by the current session; Lock button disabled, Unlock enabled.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8.5 Session Expiry</w:t>
      </w:r>
    </w:p>
    <w:p>
      <w:pPr>
        <w:pStyle w:val="TextBody"/>
        <w:bidi w:val="0"/>
        <w:spacing w:before="0" w:after="283"/>
        <w:jc w:val="left"/>
        <w:rPr/>
      </w:pPr>
      <w:r>
        <w:rPr/>
        <w:t>When a session's idle timeout elapses, the next server call correctly returns an authorization failure, and the client responds with a clear recovery path rather than a stuck or crashed state.</w:t>
      </w:r>
    </w:p>
    <w:p>
      <w:pPr>
        <w:pStyle w:val="TextBody"/>
        <w:bidi w:val="0"/>
        <w:spacing w:before="0" w:after="283"/>
        <w:jc w:val="left"/>
        <w:rPr/>
      </w:pPr>
      <w:r>
        <w:rPr/>
        <w:drawing>
          <wp:inline distT="0" distB="0" distL="0" distR="0">
            <wp:extent cx="3752850" cy="8572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69" t="-1176" r="-269" b="-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857250"/>
                    </a:xfrm>
                    <a:prstGeom prst="rect">
                      <a:avLst/>
                    </a:prstGeom>
                    <a:ln w="635">
                      <a:solidFill>
                        <a:srgbClr val="888888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caption"/>
        <w:bidi w:val="0"/>
        <w:spacing w:before="0" w:after="210"/>
        <w:jc w:val="left"/>
        <w:rPr/>
      </w:pPr>
      <w:r>
        <w:rPr/>
        <w:t>Figure 6 — Session-expiry dialog, shown after the server rejected a call with an expired-session error; dismissing it returns to a fully usable login screen.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jc w:val="left"/>
        <w:rPr/>
      </w:pPr>
      <w:r>
        <w:rPr/>
        <w:t>8.6 Audit Trail</w:t>
      </w:r>
    </w:p>
    <w:p>
      <w:pPr>
        <w:pStyle w:val="TextBody"/>
        <w:bidi w:val="0"/>
        <w:spacing w:before="0" w:after="283"/>
        <w:jc w:val="left"/>
        <w:rPr/>
      </w:pPr>
      <w:r>
        <w:rPr/>
        <w:t>Every operation is recorded as a structured JSON line, synchronously written, with no secrets ever included:</w:t>
      </w:r>
    </w:p>
    <w:p>
      <w:pPr>
        <w:pStyle w:val="PreformattedText"/>
        <w:bidi w:val="0"/>
        <w:spacing w:before="0" w:after="283"/>
        <w:jc w:val="left"/>
        <w:rPr/>
      </w:pPr>
      <w:r>
        <w:rPr/>
        <w:t>{"timestamp":"2026-09-04T08:14:17.687674540Z","eventType":"LOGIN","userId":"9400c72a-35e6-461b-8fa5-4b10aa670e44","operation":"login","fileId":null,"result":"SUCCESS","errorCode":null,"clientInfo":"127.0.0.1"}</w:t>
      </w:r>
    </w:p>
    <w:p>
      <w:pPr>
        <w:pStyle w:val="TextBodycaption"/>
        <w:bidi w:val="0"/>
        <w:spacing w:before="0" w:after="210"/>
        <w:jc w:val="left"/>
        <w:rPr/>
      </w:pPr>
      <w:r>
        <w:rPr/>
        <w:t xml:space="preserve">A real captured audit-log line from a live server run — </w:t>
      </w:r>
      <w:r>
        <w:rPr>
          <w:rStyle w:val="SourceText"/>
        </w:rPr>
        <w:t>userId</w:t>
      </w:r>
      <w:r>
        <w:rPr/>
        <w:t xml:space="preserve"> is the stable internal identifier (Security.md's documented choice), never a raw session token or password.</w:t>
      </w:r>
    </w:p>
    <w:p>
      <w:pPr>
        <w:pStyle w:val="Heading2"/>
        <w:numPr>
          <w:ilvl w:val="0"/>
          <w:numId w:val="0"/>
        </w:numPr>
        <w:pBdr>
          <w:bottom w:val="single" w:sz="12" w:space="2" w:color="16324A"/>
        </w:pBdr>
        <w:bidi w:val="0"/>
        <w:spacing w:before="420" w:after="120"/>
        <w:jc w:val="left"/>
        <w:rPr/>
      </w:pPr>
      <w:r>
        <w:rPr/>
        <w:t>9. Known Limitations &amp; Open Questions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07"/>
        <w:gridCol w:w="7498"/>
      </w:tblGrid>
      <w:tr>
        <w:trPr/>
        <w:tc>
          <w:tcPr>
            <w:tcW w:w="270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74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Numeric performance SLA</w:t>
            </w:r>
          </w:p>
        </w:tc>
        <w:tc>
          <w:tcPr>
            <w:tcW w:w="74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fixed — treated qualitatively; low priority, not required by the original brief.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At-rest file encryption</w:t>
            </w:r>
          </w:p>
        </w:tc>
        <w:tc>
          <w:tcPr>
            <w:tcW w:w="74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implemented — in-transit protection (AES-GCM + RMI-over-TLS) already exceeds the brief's literal requirement; storage remains plaintext on the server disk.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Live cloud deployment</w:t>
            </w:r>
          </w:p>
        </w:tc>
        <w:tc>
          <w:tcPr>
            <w:tcW w:w="74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Infrastructure ready; not yet executed against a real AWS account (development-environment limitation, addressed above in §7).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Single point of failure</w:t>
            </w:r>
          </w:p>
        </w:tc>
        <w:tc>
          <w:tcPr>
            <w:tcW w:w="74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Deliberate — a single-server architecture is explicitly in scope for this coursework demonstrator, not a limitation to be "fixed" here.</w:t>
            </w:r>
          </w:p>
        </w:tc>
      </w:tr>
      <w:tr>
        <w:trPr/>
        <w:tc>
          <w:tcPr>
            <w:tcW w:w="27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Session/lock state does not survive a server restart</w:t>
            </w:r>
          </w:p>
        </w:tc>
        <w:tc>
          <w:tcPr>
            <w:tcW w:w="74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Accepted trade-off — purely in-memory by design; stored file content is unaffected, and clients simply log in again.</w:t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12" w:space="2" w:color="16324A"/>
        </w:pBdr>
        <w:bidi w:val="0"/>
        <w:spacing w:before="420" w:after="120"/>
        <w:jc w:val="left"/>
        <w:rPr/>
      </w:pPr>
      <w:r>
        <w:rPr/>
        <w:t>10. Conclusion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AuthLock demonstrates the distributed-systems principles at the core of this module: remote method invocation across process and (once deployed) network boundaries, correct concurrency control under genuine contention, and a defensible security posture combining authentication, transport and payload encryption, and a complete audit trail. The project was built from a rigorous, documented specification through a disciplined, phase-gated implementation, with every claim in this report backed by an automated test, a direct inspection, or an interactively verified live run — not asserted without evidence. The one incomplete item, live cloud execution, is a environment-credential limitation honestly reported rather than concealed, with the infrastructure to close it already written, reviewed, and ready to run.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egoe UI"/>
    <w:charset w:val="01"/>
    <w:family w:val="auto"/>
    <w:pitch w:val="default"/>
  </w:font>
  <w:font w:name="Liberation Sans Unicode M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36"/>
    </w:pPr>
    <w:rPr>
      <w:rFonts w:ascii="Calibri;Segoe UI;Arial;sans-serif" w:hAnsi="Calibri;Segoe UI;Arial;sans-serif" w:eastAsia="Calibri;Segoe UI;Arial;sans-serif" w:cs="Calibri;Segoe UI;Arial;sans-serif"/>
      <w:color w:val="2222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60"/>
    </w:pPr>
    <w:rPr>
      <w:rFonts w:ascii="Liberation Sans Unicode MS" w:hAnsi="Liberation Sans Unicode MS"/>
      <w:b/>
      <w:bCs/>
      <w:color w:val="16324A"/>
      <w:sz w:val="44"/>
      <w:szCs w:val="4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pBdr>
        <w:bottom w:val="single" w:sz="12" w:space="2" w:color="16324A"/>
      </w:pBdr>
      <w:spacing w:before="420" w:after="120"/>
      <w:outlineLvl w:val="1"/>
    </w:pPr>
    <w:rPr>
      <w:rFonts w:ascii="Liberation Serif" w:hAnsi="Liberation Serif" w:eastAsia="Noto Serif CJK SC" w:cs="Lohit Devanagari"/>
      <w:b/>
      <w:bCs/>
      <w:color w:val="16324A"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270" w:after="120"/>
      <w:outlineLvl w:val="2"/>
    </w:pPr>
    <w:rPr>
      <w:rFonts w:ascii="Liberation Serif" w:hAnsi="Liberation Serif" w:eastAsia="Noto Serif CJK SC" w:cs="Lohit Devanagari"/>
      <w:b/>
      <w:bCs/>
      <w:color w:val="1F4E6E"/>
      <w:sz w:val="26"/>
      <w:szCs w:val="26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210" w:after="120"/>
      <w:outlineLvl w:val="3"/>
    </w:pPr>
    <w:rPr>
      <w:rFonts w:ascii="Liberation Serif" w:hAnsi="Liberation Serif" w:eastAsia="Noto Serif CJK SC" w:cs="Lohit Devanagari"/>
      <w:b/>
      <w:bCs/>
      <w:color w:val="1F4E6E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2F2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pacing w:before="0" w:after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TextBodysubtitle">
    <w:name w:val="Text Body.subtitle"/>
    <w:basedOn w:val="TextBody"/>
    <w:qFormat/>
    <w:pPr/>
    <w:rPr>
      <w:color w:val="555555"/>
      <w:sz w:val="26"/>
      <w:szCs w:val="26"/>
    </w:rPr>
  </w:style>
  <w:style w:type="paragraph" w:styleId="TextBodymeta">
    <w:name w:val="Text Body.meta"/>
    <w:basedOn w:val="TextBody"/>
    <w:qFormat/>
    <w:pPr>
      <w:spacing w:before="210" w:after="283"/>
    </w:pPr>
    <w:rPr>
      <w:color w:val="555555"/>
      <w:sz w:val="21"/>
      <w:szCs w:val="21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sz w:val="20"/>
      <w:szCs w:val="20"/>
    </w:rPr>
  </w:style>
  <w:style w:type="paragraph" w:styleId="Heading2pagebreak">
    <w:name w:val="Heading 2.pagebreak"/>
    <w:basedOn w:val="Heading2"/>
    <w:qFormat/>
    <w:pPr>
      <w:pageBreakBefore/>
    </w:pPr>
    <w:rPr/>
  </w:style>
  <w:style w:type="paragraph" w:styleId="TextBodycaption">
    <w:name w:val="Text Body.caption"/>
    <w:basedOn w:val="TextBody"/>
    <w:qFormat/>
    <w:pPr>
      <w:spacing w:before="0" w:after="210"/>
    </w:pPr>
    <w:rPr>
      <w:i/>
      <w:iCs/>
      <w:color w:val="555555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2696</Words>
  <Characters>17077</Characters>
  <CharactersWithSpaces>19956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AuthLock — Coursework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