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tbl>
      <w:tblPr>
        <w:tblW w:w="9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100"/>
        <w:gridCol w:w="6800"/>
      </w:tblGrid>
      <w:tr>
        <w:tc>
          <w:tcPr>
            <w:tcW w:w="3100" w:type="dxa"/>
            <w:shd w:val="clear" w:color="auto" w:fill="2E4057"/>
          </w:tcPr>
          <w:p>
            <w:pPr>
              <w:spacing w:before="0" w:after="60"/>
            </w:pPr>
            <w:r>
              <w:rPr>
                <w:b/>
                <w:color w:val="FFFFFF"/>
              </w:rPr>
              <w:t xml:space="preserve">CONTACT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+61 2 9876 5432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mia.t@example.com.au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Sydney, NSW</w:t>
            </w:r>
          </w:p>
          <w:p>
            <w:pPr>
              <w:spacing w:before="0" w:after="200"/>
            </w:pPr>
            <w:r>
              <w:rPr>
                <w:color w:val="FFFFFF"/>
              </w:rPr>
              <w:t xml:space="preserve">linkedin.com/in/miathompson</w:t>
            </w:r>
          </w:p>
          <w:p>
            <w:pPr>
              <w:spacing w:before="0" w:after="60"/>
            </w:pPr>
            <w:r>
              <w:rPr>
                <w:b/>
                <w:color w:val="FFFFFF"/>
              </w:rPr>
              <w:t xml:space="preserve">SKILLS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Brand Strategy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Google Analytics 4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HubSpot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SEO / SEM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Content Marketing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Paid Social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Market Research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Budget Management</w:t>
            </w:r>
          </w:p>
          <w:p>
            <w:pPr>
              <w:spacing w:before="200" w:after="60"/>
            </w:pPr>
            <w:r>
              <w:rPr>
                <w:b/>
                <w:color w:val="FFFFFF"/>
              </w:rPr>
              <w:t xml:space="preserve">LANGUAGES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English (native)</w:t>
            </w:r>
          </w:p>
          <w:p>
            <w:pPr>
              <w:spacing w:before="0" w:after="20"/>
            </w:pPr>
            <w:r>
              <w:rPr>
                <w:color w:val="FFFFFF"/>
              </w:rPr>
              <w:t xml:space="preserve">Japanese (conversational)</w:t>
            </w:r>
          </w:p>
        </w:tc>
        <w:tc>
          <w:tcPr>
            <w:tcW w:w="6800" w:type="dxa"/>
          </w:tcPr>
          <w:p>
            <w:pPr>
              <w:spacing w:before="0" w:after="20"/>
            </w:pPr>
            <w:r>
              <w:rPr>
                <w:b/>
                <w:sz w:val="48"/>
              </w:rPr>
              <w:t xml:space="preserve">Mia Thompson</w:t>
            </w:r>
          </w:p>
          <w:p>
            <w:pPr>
              <w:spacing w:before="0" w:after="200"/>
            </w:pPr>
            <w:r>
              <w:rPr>
                <w:color w:val="555555"/>
                <w:sz w:val="26"/>
              </w:rPr>
              <w:t xml:space="preserve">Marketing Manager</w:t>
            </w:r>
          </w:p>
          <w:p>
            <w:pPr>
              <w:pStyle w:val="Heading1"/>
              <w:spacing w:before="0" w:after="80"/>
            </w:pPr>
            <w:r>
              <w:t xml:space="preserve">Profile</w:t>
            </w:r>
          </w:p>
          <w:p>
            <w:r>
              <w:t xml:space="preserve">Marketing manager with 8 years across consumer brands and B2B software. Grew inbound pipeline by 65% in two years at a Series B SaaS company.</w:t>
            </w:r>
          </w:p>
          <w:p>
            <w:pPr>
              <w:pStyle w:val="Heading1"/>
            </w:pPr>
            <w:r>
              <w:t xml:space="preserve">Experience</w:t>
            </w:r>
          </w:p>
          <w:p>
            <w:pPr>
              <w:spacing w:before="120" w:after="20"/>
            </w:pPr>
            <w:r>
              <w:rPr>
                <w:b/>
              </w:rPr>
              <w:t xml:space="preserve">Marketing Manager</w:t>
            </w:r>
          </w:p>
          <w:p>
            <w:pPr>
              <w:spacing w:before="0" w:after="40"/>
            </w:pPr>
            <w:r>
              <w:t xml:space="preserve">Harbourline Software | Sydney | Feb 2020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Grew marketing-sourced pipeline from A$4.1m to A$6.8m in 24 months.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Managed an annual budget of A$1.2m across paid search, paid social and events.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Launched a content programme producing 48 long-form articles a year.</w:t>
            </w:r>
          </w:p>
          <w:p>
            <w:pPr>
              <w:spacing w:before="120" w:after="20"/>
            </w:pPr>
            <w:r>
              <w:rPr>
                <w:b/>
              </w:rPr>
              <w:t xml:space="preserve">Senior Marketing Executive</w:t>
            </w:r>
          </w:p>
          <w:p>
            <w:pPr>
              <w:spacing w:before="0" w:after="40"/>
            </w:pPr>
            <w:r>
              <w:t xml:space="preserve">Wattle &amp; Co. Consumer Goods | Melbourne | Jan 2016 – Jan 2020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Ran 14 product launches with retail partners including national supermarket chains.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Increased email open rates from 17% to 29% through segmentation.</w:t>
            </w:r>
          </w:p>
          <w:p>
            <w:pPr>
              <w:pStyle w:val="Heading1"/>
            </w:pPr>
            <w:r>
              <w:t xml:space="preserve">Education</w:t>
            </w:r>
          </w:p>
          <w:p>
            <w:r>
              <w:t xml:space="preserve">Bachelor of Commerce (Marketing), University of Sydney | 2011 – 2014</w:t>
            </w:r>
          </w:p>
        </w:tc>
      </w:tr>
    </w:tbl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Arial" w:hAnsi="Arial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Arial" w:hAnsi="Arial"/>
      <w:b/>
      <w:color w:val="1F3864"/>
      <w:sz w:val="25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