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20"/>
      </w:pPr>
      <w:r>
        <w:rPr>
          <w:b/>
          <w:sz w:val="40"/>
        </w:rPr>
        <w:t xml:space="preserve">Tomasz Nowak</w:t>
      </w:r>
    </w:p>
    <w:p>
      <w:pPr>
        <w:spacing w:before="0" w:after="160"/>
      </w:pPr>
      <w:r>
        <w:t xml:space="preserve">Warsaw, Poland | +48 512 345 678 | tomasz.nowak@example.pl</w:t>
      </w:r>
    </w:p>
    <w:p>
      <w:pPr>
        <w:pStyle w:val="Heading1"/>
      </w:pPr>
      <w:r>
        <w:t xml:space="preserve">Summary</w:t>
      </w:r>
    </w:p>
    <w:p>
      <w:r>
        <w:t xml:space="preserve">Project manager delivering ERP and warehouse automation programmes for 9 years, with budgets up to €6m.</w:t>
      </w:r>
    </w:p>
    <w:p>
      <w:pPr>
        <w:pStyle w:val="Heading1"/>
      </w:pPr>
      <w:r>
        <w:t xml:space="preserve">Experience</w:t>
      </w:r>
    </w:p>
    <w:p>
      <w:pPr>
        <w:spacing w:before="120" w:after="20"/>
      </w:pPr>
      <w:r>
        <w:rPr>
          <w:b/>
        </w:rPr>
        <w:t xml:space="preserve">Senior Project Manager</w:t>
      </w:r>
    </w:p>
    <w:p>
      <w:pPr>
        <w:spacing w:before="0" w:after="40"/>
      </w:pPr>
      <w:r>
        <w:t xml:space="preserve">Vistula Automation | May 2019 – Present</w:t>
      </w:r>
    </w:p>
    <w:p>
      <w:pPr>
        <w:numPr>
          <w:ilvl w:val="0"/>
          <w:numId w:val="1"/>
        </w:numPr>
      </w:pPr>
      <w:r>
        <w:t xml:space="preserve">Delivered a €6m warehouse automation programme 3 weeks ahead of schedule.</w:t>
      </w:r>
    </w:p>
    <w:p>
      <w:pPr>
        <w:numPr>
          <w:ilvl w:val="0"/>
          <w:numId w:val="1"/>
        </w:numPr>
      </w:pPr>
      <w:r>
        <w:t xml:space="preserve">Ran steering committees with 8 executive stakeholders.</w:t>
      </w:r>
    </w:p>
    <w:p>
      <w:pPr>
        <w:spacing w:before="120" w:after="20"/>
      </w:pPr>
      <w:r>
        <w:rPr>
          <w:b/>
        </w:rPr>
        <w:t xml:space="preserve">Project Manager</w:t>
      </w:r>
    </w:p>
    <w:p>
      <w:pPr>
        <w:spacing w:before="0" w:after="40"/>
      </w:pPr>
      <w:r>
        <w:t xml:space="preserve">Baltic ERP Consulting | Sep 2015 – Apr 2019</w:t>
      </w:r>
    </w:p>
    <w:p>
      <w:pPr>
        <w:numPr>
          <w:ilvl w:val="0"/>
          <w:numId w:val="1"/>
        </w:numPr>
      </w:pPr>
      <w:r>
        <w:t xml:space="preserve">Implemented SAP ERP for 6 mid-size manufacturers.</w:t>
      </w:r>
    </w:p>
    <w:p>
      <w:pPr>
        <w:numPr>
          <w:ilvl w:val="0"/>
          <w:numId w:val="1"/>
        </w:numPr>
      </w:pPr>
      <w:r>
        <w:t xml:space="preserve">Kept 90% of projects within a 5% budget tolerance.</w:t>
      </w:r>
    </w:p>
    <w:p>
      <w:pPr>
        <w:pStyle w:val="Heading1"/>
      </w:pPr>
      <w:r>
        <w:t xml:space="preserve">Education</w:t>
      </w:r>
    </w:p>
    <w:p>
      <w:r>
        <w:t xml:space="preserve">MSc Management, Warsaw School of Economics | 2013 – 2015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PRINCE2, Agile, SAP, MS Project, Jira, Risk Management, Stakeholder Management</w:t>
      </w:r>
    </w:p>
    <w:p>
      <w:pPr>
        <w:pStyle w:val="Heading1"/>
      </w:pPr>
      <w:r>
        <w:t xml:space="preserve">Certifications</w:t>
      </w:r>
    </w:p>
    <w:p>
      <w:pPr>
        <w:numPr>
          <w:ilvl w:val="0"/>
          <w:numId w:val="1"/>
        </w:numPr>
      </w:pPr>
      <w:r>
        <w:t xml:space="preserve">PMP – Project Management Professional (2018)</w:t>
      </w:r>
    </w:p>
    <w:sectPr>
      <w:pgSz w:w="11906" w:h="16838"/>
      <w:pgMar w:top="1000" w:right="1000" w:bottom="1000" w:left="1000" w:header="500" w:footer="500" w:gutter="0"/>
      <w:cols w:num="2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6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