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2D64"/>
          <w:sz w:val="36"/>
        </w:rPr>
        <w:t>UTM Last-Click Attribution — Matching Logic</w:t>
      </w:r>
    </w:p>
    <w:p>
      <w:pPr>
        <w:spacing w:before="160" w:after="40"/>
      </w:pPr>
      <w:r>
        <w:rPr>
          <w:b/>
          <w:color w:val="1E4291"/>
          <w:sz w:val="26"/>
        </w:rPr>
        <w:t>What we're doing</w:t>
      </w:r>
    </w:p>
    <w:p>
      <w:pPr>
        <w:spacing w:after="60"/>
      </w:pPr>
      <w:r>
        <w:rPr>
          <w:b w:val="0"/>
          <w:i w:val="0"/>
          <w:sz w:val="20"/>
        </w:rPr>
        <w:t>Every Shopify order carries a "click history" in its URL parameters (UTMs) — the ad the customer last clicked before buying. We use those UTMs to point each order back to the Meta ad that earned it. Last click, one order → one ad.</w:t>
      </w:r>
    </w:p>
    <w:p>
      <w:pPr>
        <w:spacing w:after="60"/>
      </w:pPr>
      <w:r>
        <w:rPr>
          <w:b w:val="0"/>
          <w:i w:val="0"/>
          <w:sz w:val="20"/>
        </w:rPr>
        <w:t>Each order carries three URL fields we care about: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What it should hold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utm_campaign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campaign name or campaign ID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utm_term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adset ID (Meta usually puts a numeric ID here)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utm_content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ad — either its numeric ad_id or ad_name</w:t>
            </w:r>
          </w:p>
        </w:tc>
      </w:tr>
    </w:tbl>
    <w:p>
      <w:pPr>
        <w:spacing w:before="160" w:after="40"/>
      </w:pPr>
      <w:r>
        <w:rPr>
          <w:b/>
          <w:color w:val="1E4291"/>
          <w:sz w:val="26"/>
        </w:rPr>
        <w:t>The Cascade — 5 steps, first hit wins</w:t>
      </w:r>
    </w:p>
    <w:p>
      <w:pPr>
        <w:spacing w:after="60"/>
      </w:pPr>
      <w:r>
        <w:rPr>
          <w:b w:val="0"/>
          <w:i w:val="0"/>
          <w:sz w:val="20"/>
        </w:rPr>
        <w:t>Every order is walked through these steps in order. As soon as a step matches, attribution is locked and we stop.</w:t>
      </w:r>
    </w:p>
    <w:p>
      <w:pPr>
        <w:spacing w:before="80" w:after="20"/>
      </w:pPr>
      <w:r>
        <w:rPr>
          <w:b/>
          <w:color w:val="3C5AA0"/>
          <w:sz w:val="21"/>
        </w:rPr>
        <w:t>Step 0 — Manual Overrides (highest priority)</w:t>
      </w:r>
    </w:p>
    <w:p>
      <w:pPr>
        <w:spacing w:after="60"/>
        <w:ind w:left="227"/>
      </w:pPr>
      <w:r>
        <w:rPr>
          <w:sz w:val="19"/>
        </w:rPr>
        <w:t>If utm_content contains a phrase we've mapped by hand (e.g. DIVYAYRIAC → this specific active ad), we route the order to that ad immediately. Used for creative-rename fixes we can't recover through pattern matching. ~13,000 orders currently carry a manual marker.</w:t>
      </w:r>
    </w:p>
    <w:p>
      <w:pPr>
        <w:spacing w:before="80" w:after="20"/>
      </w:pPr>
      <w:r>
        <w:rPr>
          <w:b/>
          <w:color w:val="3C5AA0"/>
          <w:sz w:val="21"/>
        </w:rPr>
        <w:t>Step 1 — Direct Ad ID Match (most trustworthy)</w:t>
      </w:r>
    </w:p>
    <w:p>
      <w:pPr>
        <w:spacing w:after="60"/>
        <w:ind w:left="227"/>
      </w:pPr>
      <w:r>
        <w:rPr>
          <w:sz w:val="19"/>
        </w:rPr>
        <w:t>utm_content is a numeric ad_id (like 120233708339810431) that matches an ad exactly. The Meta URL template used {{ad.id}} — the gold standard. Unambiguous, one ad, one match.</w:t>
      </w:r>
    </w:p>
    <w:p>
      <w:pPr>
        <w:spacing w:before="80" w:after="20"/>
      </w:pPr>
      <w:r>
        <w:rPr>
          <w:b/>
          <w:color w:val="3C5AA0"/>
          <w:sz w:val="21"/>
        </w:rPr>
        <w:t>Step 2 — Global Ad Name Match</w:t>
      </w:r>
    </w:p>
    <w:p>
      <w:pPr>
        <w:spacing w:after="60"/>
        <w:ind w:left="227"/>
      </w:pPr>
      <w:r>
        <w:rPr>
          <w:sz w:val="19"/>
        </w:rPr>
        <w:t>utm_content isn't numeric but matches an ad's name globally (exact, fuzzy, or substring). This happens when the URL template used {{ad.name}}. If exactly one ad has that name → win. If multiple share it (clones), we prefer the ad with more lifetime spend.</w:t>
      </w:r>
    </w:p>
    <w:p>
      <w:pPr>
        <w:spacing w:before="80" w:after="20"/>
      </w:pPr>
      <w:r>
        <w:rPr>
          <w:b/>
          <w:color w:val="3C5AA0"/>
          <w:sz w:val="21"/>
        </w:rPr>
        <w:t>Step 3 — Adset Scope + Ad Identifier (any of three methods)</w:t>
      </w:r>
    </w:p>
    <w:p>
      <w:pPr>
        <w:spacing w:after="60"/>
        <w:ind w:left="227"/>
      </w:pPr>
      <w:r>
        <w:rPr>
          <w:sz w:val="19"/>
        </w:rPr>
        <w:t>utm_term names a known adset. Within that adset, we identify the specific ad by one of:</w:t>
        <w:br/>
        <w:t xml:space="preserve">  (1) Asset ID substring — utm_content contains a user-managed creative code (Sep-682, SIF-4442-P1, glam.khush). Asset ID is unique per creative and rename-stable — most reliable Step 3 signal.</w:t>
        <w:br/>
        <w:t xml:space="preserve">  (2) Historical name match — utm_content matches any name the ad ever had (renames handled).</w:t>
        <w:br/>
        <w:t xml:space="preserve">  (3) Fuzzy / substring / token match — utm_content roughly matches an ad_name in the adset.</w:t>
        <w:br/>
        <w:t>If exactly one candidate → attribute. If multiple → split by spend weight.</w:t>
      </w:r>
    </w:p>
    <w:p>
      <w:pPr>
        <w:spacing w:before="80" w:after="20"/>
      </w:pPr>
      <w:r>
        <w:rPr>
          <w:b/>
          <w:color w:val="3C5AA0"/>
          <w:sz w:val="21"/>
        </w:rPr>
        <w:t>Step 4 — Campaign Scope Only</w:t>
      </w:r>
    </w:p>
    <w:p>
      <w:pPr>
        <w:spacing w:after="60"/>
        <w:ind w:left="227"/>
      </w:pPr>
      <w:r>
        <w:rPr>
          <w:sz w:val="19"/>
        </w:rPr>
        <w:t>utm_term doesn't match any adset, but utm_campaign matches a campaign. We can identify the campaign but not the specific ad. Weakest match — used sparingly.</w:t>
      </w:r>
    </w:p>
    <w:p>
      <w:pPr>
        <w:spacing w:before="80" w:after="20"/>
      </w:pPr>
      <w:r>
        <w:rPr>
          <w:b/>
          <w:color w:val="3C5AA0"/>
          <w:sz w:val="21"/>
        </w:rPr>
        <w:t>Step 5 — Unmatched</w:t>
      </w:r>
    </w:p>
    <w:p>
      <w:pPr>
        <w:spacing w:after="60"/>
        <w:ind w:left="227"/>
      </w:pPr>
      <w:r>
        <w:rPr>
          <w:sz w:val="19"/>
        </w:rPr>
        <w:t>Order has UTMs but none resolve to a known Meta ad. Typically: direct traffic, organic search, non-Meta channels, or Meta URL macros that failed to expand.</w:t>
      </w:r>
    </w:p>
    <w:p>
      <w:pPr>
        <w:spacing w:before="160" w:after="40"/>
      </w:pPr>
      <w:r>
        <w:rPr>
          <w:b/>
          <w:color w:val="1E4291"/>
          <w:sz w:val="26"/>
        </w:rPr>
        <w:t>Sign Convention You'll See in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shopify_sales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₹ from orders our engine attributed to this ad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conv_value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₹ Meta's own pixel attributed to this ad (usually higher — includes view-through)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shop_minus_meta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shopify − conv. Positive = Shopify sees more. Negative = Meta over-reports.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shop_vs_meta_pct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Same as above as a percentage of Meta's conv value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matched_tier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Which of Steps 1–5 fired (or the ad's most-common tier)</w:t>
            </w:r>
          </w:p>
        </w:tc>
      </w:tr>
      <w:tr>
        <w:tc>
          <w:tcPr>
            <w:tcW w:type="dxa" w:w="5213"/>
          </w:tcPr>
          <w:p>
            <w:r>
              <w:rPr>
                <w:b/>
                <w:sz w:val="18"/>
              </w:rPr>
              <w:t>matched_value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exact string that fired the match (ad_id, ad_name, or asset code)</w:t>
            </w:r>
          </w:p>
        </w:tc>
      </w:tr>
    </w:tbl>
    <w:p>
      <w:pPr>
        <w:spacing w:before="160" w:after="40"/>
      </w:pPr>
      <w:r>
        <w:rPr>
          <w:b/>
          <w:color w:val="1E4291"/>
          <w:sz w:val="26"/>
        </w:rPr>
        <w:t>Special Cases We Handle</w:t>
      </w:r>
    </w:p>
    <w:p>
      <w:pPr>
        <w:spacing w:before="60" w:after="0"/>
      </w:pPr>
      <w:r>
        <w:rPr>
          <w:b/>
          <w:sz w:val="19"/>
        </w:rPr>
        <w:t>Same-creative clones (2+ ads with identical name and asset_id):</w:t>
      </w:r>
    </w:p>
    <w:p>
      <w:pPr>
        <w:spacing w:after="40"/>
        <w:ind w:left="227"/>
      </w:pPr>
      <w:r>
        <w:rPr>
          <w:sz w:val="19"/>
        </w:rPr>
        <w:t>Instead of a coin flip, we split orders across the clones proportional to their lifetime Meta spend. Higher-spending clone gets the larger share. Marked internally as spend-weight-hashed.</w:t>
      </w:r>
    </w:p>
    <w:p>
      <w:pPr>
        <w:spacing w:before="60" w:after="0"/>
      </w:pPr>
      <w:r>
        <w:rPr>
          <w:b/>
          <w:sz w:val="19"/>
        </w:rPr>
        <w:t>Renamed creatives (e.g. MEGHA → DIVYAYRIAC on 22-Apr-2025):</w:t>
      </w:r>
    </w:p>
    <w:p>
      <w:pPr>
        <w:spacing w:after="40"/>
        <w:ind w:left="227"/>
      </w:pPr>
      <w:r>
        <w:rPr>
          <w:sz w:val="19"/>
        </w:rPr>
        <w:t>Orders placed after the rename are routed to the new ad; orders before stay with the original. Historical names are stored per ad so re-attribution runs pick them up automatically.</w:t>
      </w:r>
    </w:p>
    <w:p>
      <w:pPr>
        <w:spacing w:before="60" w:after="0"/>
      </w:pPr>
      <w:r>
        <w:rPr>
          <w:b/>
          <w:sz w:val="19"/>
        </w:rPr>
        <w:t>URL macro out of sync with ad name:</w:t>
      </w:r>
    </w:p>
    <w:p>
      <w:pPr>
        <w:spacing w:after="40"/>
        <w:ind w:left="227"/>
      </w:pPr>
      <w:r>
        <w:rPr>
          <w:sz w:val="19"/>
        </w:rPr>
        <w:t>Sometimes the URL template emits a short creative slug (FoundersAd_131024) but the ad's actual name is longer (HP+IGP+OFF-RS+IHP+FOU_131024_W). We link the slug → the correct ad via manual override, and re-attribute the orphaned orders.</w:t>
      </w:r>
    </w:p>
    <w:p>
      <w:pPr>
        <w:spacing w:before="60" w:after="0"/>
      </w:pPr>
      <w:r>
        <w:rPr>
          <w:b/>
          <w:sz w:val="19"/>
        </w:rPr>
        <w:t>Missing utm_term (null adset):</w:t>
      </w:r>
    </w:p>
    <w:p>
      <w:pPr>
        <w:spacing w:after="40"/>
        <w:ind w:left="227"/>
      </w:pPr>
      <w:r>
        <w:rPr>
          <w:sz w:val="19"/>
        </w:rPr>
        <w:t>If utm_content is a known ad_id → attribute via Step 1 anyway. If it's a name-only string with a unique match → Step 2. Otherwise routed via manual override or left unmatched.</w:t>
      </w:r>
    </w:p>
    <w:p>
      <w:pPr>
        <w:spacing w:before="160" w:after="40"/>
      </w:pPr>
      <w:r>
        <w:rPr>
          <w:b/>
          <w:color w:val="1E4291"/>
          <w:sz w:val="26"/>
        </w:rPr>
        <w:t>What Makes This Reliable</w:t>
      </w:r>
    </w:p>
    <w:p>
      <w:pPr>
        <w:pStyle w:val="ListBullet"/>
        <w:spacing w:after="20"/>
        <w:ind w:left="283"/>
      </w:pPr>
      <w:r>
        <w:rPr>
          <w:sz w:val="20"/>
        </w:rPr>
        <w:t>Step 1 is unbeatable — direct numeric ID match. Any ad whose URL template uses {{ad.id}} never suffers ambiguity.</w:t>
      </w:r>
    </w:p>
    <w:p>
      <w:pPr>
        <w:pStyle w:val="ListBullet"/>
        <w:spacing w:after="20"/>
        <w:ind w:left="283"/>
      </w:pPr>
      <w:r>
        <w:rPr>
          <w:sz w:val="20"/>
        </w:rPr>
        <w:t>Step 3 asset method covers the gap for ads whose URL template uses {{ad.name}} and ends up carrying a slug — as long as the asset code is registered.</w:t>
      </w:r>
    </w:p>
    <w:p>
      <w:pPr>
        <w:pStyle w:val="ListBullet"/>
        <w:spacing w:after="20"/>
        <w:ind w:left="283"/>
      </w:pPr>
      <w:r>
        <w:rPr>
          <w:sz w:val="20"/>
        </w:rPr>
        <w:t>Manual markers protect ~13,000 orders across 7 fix categories from being clobbered by re-attribution runs.</w:t>
      </w:r>
    </w:p>
    <w:p>
      <w:pPr>
        <w:pStyle w:val="ListBullet"/>
        <w:spacing w:after="20"/>
        <w:ind w:left="283"/>
      </w:pPr>
      <w:r>
        <w:rPr>
          <w:sz w:val="20"/>
        </w:rPr>
        <w:t>The insert semantics of the fetcher mean new order data can only ADD attribution, never overwrite existing decisions.</w:t>
      </w:r>
    </w:p>
    <w:p>
      <w:pPr>
        <w:spacing w:before="160" w:after="40"/>
      </w:pPr>
      <w:r>
        <w:rPr>
          <w:b/>
          <w:color w:val="1E4291"/>
          <w:sz w:val="26"/>
        </w:rPr>
        <w:t>What Weakens It</w:t>
      </w:r>
    </w:p>
    <w:p>
      <w:pPr>
        <w:pStyle w:val="ListBullet"/>
        <w:spacing w:after="20"/>
        <w:ind w:left="283"/>
      </w:pPr>
      <w:r>
        <w:rPr>
          <w:sz w:val="20"/>
        </w:rPr>
        <w:t>Meta URL templates that use {{ad.name}} instead of {{ad.id}} — every ad rename breaks the last-click link. Currently 127 ads in the last 30 days emit names/slugs instead of IDs.</w:t>
      </w:r>
    </w:p>
    <w:p>
      <w:pPr>
        <w:pStyle w:val="ListBullet"/>
        <w:spacing w:after="20"/>
        <w:ind w:left="283"/>
      </w:pPr>
      <w:r>
        <w:rPr>
          <w:sz w:val="20"/>
        </w:rPr>
        <w:t>Multi-clone creatives — when 2+ ads share a name AND asset ID, we can only best-effort split by spend. The true click-owner is unrecoverable without {{ad.id}}.</w:t>
      </w:r>
    </w:p>
    <w:p>
      <w:pPr>
        <w:pStyle w:val="ListBullet"/>
        <w:spacing w:after="20"/>
        <w:ind w:left="283"/>
      </w:pPr>
      <w:r>
        <w:rPr>
          <w:sz w:val="20"/>
        </w:rPr>
        <w:t>utm_term missing on the order — kills the adset-scoped Step 3 fast path; we fall back to global name lookup or leave unmatched.</w:t>
      </w:r>
    </w:p>
    <w:p>
      <w:pPr>
        <w:spacing w:before="240"/>
        <w:jc w:val="center"/>
      </w:pPr>
      <w:r>
        <w:rPr>
          <w:i/>
          <w:color w:val="787878"/>
          <w:sz w:val="16"/>
        </w:rPr>
        <w:t>One-pager · UTM Last-Click Attribution · Saadaa Creative Testing Dashboard · 2026-07-28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