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C2420"/>
          <w:sz w:val="56"/>
        </w:rPr>
        <w:t>Saadaa Ops Dashboard</w:t>
      </w:r>
    </w:p>
    <w:p>
      <w:r>
        <w:rPr>
          <w:i/>
          <w:color w:val="5C4033"/>
          <w:sz w:val="28"/>
        </w:rPr>
        <w:t>Full System Logic &amp; Architecture Reference</w:t>
      </w:r>
    </w:p>
    <w:p>
      <w:r>
        <w:rPr>
          <w:color w:val="6E695E"/>
          <w:sz w:val="20"/>
        </w:rPr>
        <w:t>Shopify Ops Pipeline   |   Saadaa Internal</w:t>
      </w:r>
    </w:p>
    <w:p>
      <w:pPr>
        <w:pBdr>
          <w:bottom w:val="single" w:sz="8" w:space="1" w:color="C9A882"/>
        </w:pBdr>
      </w:pPr>
    </w:p>
    <w:p/>
    <w:p>
      <w:pPr>
        <w:pStyle w:val="Heading1"/>
      </w:pPr>
      <w:r>
        <w:t>Project Snapshot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118"/>
            <w:shd w:val="clear" w:color="auto" w:fill="F5F1EC"/>
          </w:tcPr>
          <w:p>
            <w:r/>
            <w:r>
              <w:rPr>
                <w:b/>
                <w:color w:val="2C2420"/>
                <w:sz w:val="20"/>
              </w:rPr>
              <w:t>Project Name</w:t>
            </w:r>
          </w:p>
        </w:tc>
        <w:tc>
          <w:tcPr>
            <w:tcW w:type="dxa" w:w="6520"/>
          </w:tcPr>
          <w:p>
            <w:r/>
            <w:r>
              <w:rPr>
                <w:color w:val="161513"/>
                <w:sz w:val="20"/>
              </w:rPr>
              <w:t>Saadaa Ops Dashboard</w:t>
            </w:r>
          </w:p>
        </w:tc>
      </w:tr>
      <w:tr>
        <w:tc>
          <w:tcPr>
            <w:tcW w:type="dxa" w:w="3118"/>
            <w:shd w:val="clear" w:color="auto" w:fill="F5F1EC"/>
          </w:tcPr>
          <w:p>
            <w:r/>
            <w:r>
              <w:rPr>
                <w:b/>
                <w:color w:val="2C2420"/>
                <w:sz w:val="20"/>
              </w:rPr>
              <w:t>Platform</w:t>
            </w:r>
          </w:p>
        </w:tc>
        <w:tc>
          <w:tcPr>
            <w:tcW w:type="dxa" w:w="6520"/>
          </w:tcPr>
          <w:p>
            <w:r/>
            <w:r>
              <w:rPr>
                <w:color w:val="161513"/>
                <w:sz w:val="20"/>
              </w:rPr>
              <w:t>Python backend (local dev + Vercel serverless) + single-file SPA frontend</w:t>
            </w:r>
          </w:p>
        </w:tc>
      </w:tr>
      <w:tr>
        <w:tc>
          <w:tcPr>
            <w:tcW w:type="dxa" w:w="3118"/>
            <w:shd w:val="clear" w:color="auto" w:fill="F5F1EC"/>
          </w:tcPr>
          <w:p>
            <w:r/>
            <w:r>
              <w:rPr>
                <w:b/>
                <w:color w:val="2C2420"/>
                <w:sz w:val="20"/>
              </w:rPr>
              <w:t>Backend Stack</w:t>
            </w:r>
          </w:p>
        </w:tc>
        <w:tc>
          <w:tcPr>
            <w:tcW w:type="dxa" w:w="6520"/>
          </w:tcPr>
          <w:p>
            <w:r/>
            <w:r>
              <w:rPr>
                <w:color w:val="161513"/>
                <w:sz w:val="20"/>
              </w:rPr>
              <w:t>Python 3.12, Flask (Vercel), http.server (local), requests, python-dotenv</w:t>
            </w:r>
          </w:p>
        </w:tc>
      </w:tr>
      <w:tr>
        <w:tc>
          <w:tcPr>
            <w:tcW w:type="dxa" w:w="3118"/>
            <w:shd w:val="clear" w:color="auto" w:fill="F5F1EC"/>
          </w:tcPr>
          <w:p>
            <w:r/>
            <w:r>
              <w:rPr>
                <w:b/>
                <w:color w:val="2C2420"/>
                <w:sz w:val="20"/>
              </w:rPr>
              <w:t>Frontend Stack</w:t>
            </w:r>
          </w:p>
        </w:tc>
        <w:tc>
          <w:tcPr>
            <w:tcW w:type="dxa" w:w="6520"/>
          </w:tcPr>
          <w:p>
            <w:r/>
            <w:r>
              <w:rPr>
                <w:color w:val="161513"/>
                <w:sz w:val="20"/>
              </w:rPr>
              <w:t>Vanilla JS + HTML/CSS in one file. Chart.js (charts), XLSX.js (Excel export). Fonts: Inter (body), Space Grotesk (headings/values), JetBrains Mono (labels).</w:t>
            </w:r>
          </w:p>
        </w:tc>
      </w:tr>
      <w:tr>
        <w:tc>
          <w:tcPr>
            <w:tcW w:type="dxa" w:w="3118"/>
            <w:shd w:val="clear" w:color="auto" w:fill="F5F1EC"/>
          </w:tcPr>
          <w:p>
            <w:r/>
            <w:r>
              <w:rPr>
                <w:b/>
                <w:color w:val="2C2420"/>
                <w:sz w:val="20"/>
              </w:rPr>
              <w:t>Backend Files</w:t>
            </w:r>
          </w:p>
        </w:tc>
        <w:tc>
          <w:tcPr>
            <w:tcW w:type="dxa" w:w="6520"/>
          </w:tcPr>
          <w:p>
            <w:r/>
            <w:r>
              <w:rPr>
                <w:color w:val="161513"/>
                <w:sz w:val="20"/>
              </w:rPr>
              <w:t>server.py (local dev, http://localhost:5000) · api/index.py (Vercel Flask app) · snapshot_inventory.py (daily inventory cron)</w:t>
            </w:r>
          </w:p>
        </w:tc>
      </w:tr>
      <w:tr>
        <w:tc>
          <w:tcPr>
            <w:tcW w:type="dxa" w:w="3118"/>
            <w:shd w:val="clear" w:color="auto" w:fill="F5F1EC"/>
          </w:tcPr>
          <w:p>
            <w:r/>
            <w:r>
              <w:rPr>
                <w:b/>
                <w:color w:val="2C2420"/>
                <w:sz w:val="20"/>
              </w:rPr>
              <w:t>Frontend File</w:t>
            </w:r>
          </w:p>
        </w:tc>
        <w:tc>
          <w:tcPr>
            <w:tcW w:type="dxa" w:w="6520"/>
          </w:tcPr>
          <w:p>
            <w:r/>
            <w:r>
              <w:rPr>
                <w:color w:val="161513"/>
                <w:sz w:val="20"/>
              </w:rPr>
              <w:t>dashboard_final.html — single self-contained SPA (~10,000 lines)</w:t>
            </w:r>
          </w:p>
        </w:tc>
      </w:tr>
      <w:tr>
        <w:tc>
          <w:tcPr>
            <w:tcW w:type="dxa" w:w="3118"/>
            <w:shd w:val="clear" w:color="auto" w:fill="F5F1EC"/>
          </w:tcPr>
          <w:p>
            <w:r/>
            <w:r>
              <w:rPr>
                <w:b/>
                <w:color w:val="2C2420"/>
                <w:sz w:val="20"/>
              </w:rPr>
              <w:t>Data Sources</w:t>
            </w:r>
          </w:p>
        </w:tc>
        <w:tc>
          <w:tcPr>
            <w:tcW w:type="dxa" w:w="6520"/>
          </w:tcPr>
          <w:p>
            <w:r/>
            <w:r>
              <w:rPr>
                <w:color w:val="161513"/>
                <w:sz w:val="20"/>
              </w:rPr>
              <w:t>Shopify Admin GraphQL 2025-10 (ShopifyQL + Orders/Products), Supabase REST (two projects)</w:t>
            </w:r>
          </w:p>
        </w:tc>
      </w:tr>
      <w:tr>
        <w:tc>
          <w:tcPr>
            <w:tcW w:type="dxa" w:w="3118"/>
            <w:shd w:val="clear" w:color="auto" w:fill="F5F1EC"/>
          </w:tcPr>
          <w:p>
            <w:r/>
            <w:r>
              <w:rPr>
                <w:b/>
                <w:color w:val="2C2420"/>
                <w:sz w:val="20"/>
              </w:rPr>
              <w:t>Databases</w:t>
            </w:r>
          </w:p>
        </w:tc>
        <w:tc>
          <w:tcPr>
            <w:tcW w:type="dxa" w:w="6520"/>
          </w:tcPr>
          <w:p>
            <w:r/>
            <w:r>
              <w:rPr>
                <w:color w:val="161513"/>
                <w:sz w:val="20"/>
              </w:rPr>
              <w:t>ADS project Supabase: primary_table (Meta ads), inventory_snapshots (daily stock). SAADAA project Supabase: sessions, orders, order_line_items.</w:t>
            </w:r>
          </w:p>
        </w:tc>
      </w:tr>
      <w:tr>
        <w:tc>
          <w:tcPr>
            <w:tcW w:type="dxa" w:w="3118"/>
            <w:shd w:val="clear" w:color="auto" w:fill="F5F1EC"/>
          </w:tcPr>
          <w:p>
            <w:r/>
            <w:r>
              <w:rPr>
                <w:b/>
                <w:color w:val="2C2420"/>
                <w:sz w:val="20"/>
              </w:rPr>
              <w:t>Deployment</w:t>
            </w:r>
          </w:p>
        </w:tc>
        <w:tc>
          <w:tcPr>
            <w:tcW w:type="dxa" w:w="6520"/>
          </w:tcPr>
          <w:p>
            <w:r/>
            <w:r>
              <w:rPr>
                <w:color w:val="161513"/>
                <w:sz w:val="20"/>
              </w:rPr>
              <w:t>GitHub master → Vercel auto-deploy at landing-page-three-blush.vercel.app</w:t>
            </w:r>
          </w:p>
        </w:tc>
      </w:tr>
      <w:tr>
        <w:tc>
          <w:tcPr>
            <w:tcW w:type="dxa" w:w="3118"/>
            <w:shd w:val="clear" w:color="auto" w:fill="F5F1EC"/>
          </w:tcPr>
          <w:p>
            <w:r/>
            <w:r>
              <w:rPr>
                <w:b/>
                <w:color w:val="2C2420"/>
                <w:sz w:val="20"/>
              </w:rPr>
              <w:t>Env Vars</w:t>
            </w:r>
          </w:p>
        </w:tc>
        <w:tc>
          <w:tcPr>
            <w:tcW w:type="dxa" w:w="6520"/>
          </w:tcPr>
          <w:p>
            <w:r/>
            <w:r>
              <w:rPr>
                <w:color w:val="161513"/>
                <w:sz w:val="20"/>
              </w:rPr>
              <w:t>SHOP_DOMAIN, ADMIN_ACCESS_TOKEN, SUPABASE_URL, SUPABASE_SERVICE_KEY, SAADAA_VAR, SAADAA_KEY</w:t>
            </w:r>
          </w:p>
        </w:tc>
      </w:tr>
    </w:tbl>
    <w:p>
      <w:r>
        <w:br w:type="page"/>
      </w:r>
    </w:p>
    <w:p>
      <w:pPr>
        <w:pStyle w:val="Heading1"/>
      </w:pPr>
      <w:r>
        <w:t>1.  Architecture</w:t>
      </w:r>
    </w:p>
    <w:p>
      <w:r>
        <w:rPr>
          <w:rFonts w:ascii="Calibri" w:hAnsi="Calibri"/>
          <w:b w:val="0"/>
          <w:i w:val="0"/>
          <w:sz w:val="21"/>
        </w:rPr>
        <w:t>The dashboard runs in two identical implementations that expose the same HTTP API surface: a local dev server (server.py, BaseHTTPServer) for hands-on debugging, and a Vercel Flask app (api/index.py) for production. Both read from the same upstreams and return identical response shapes — the frontend (dashboard_final.html) doesn't care which one it's hitting.</w:t>
      </w:r>
    </w:p>
    <w:p/>
    <w:p>
      <w:r>
        <w:rPr>
          <w:rFonts w:ascii="Calibri" w:hAnsi="Calibri"/>
          <w:b/>
          <w:i w:val="0"/>
          <w:color w:val="5C4033"/>
          <w:sz w:val="24"/>
        </w:rPr>
        <w:t>1.1  Path Selection Logic</w:t>
      </w:r>
    </w:p>
    <w:p>
      <w:pPr>
        <w:pStyle w:val="ListBullet"/>
      </w:pPr>
      <w:r>
        <w:t>/api/traffic and /api/orders try SAADAA Supabase first, fall back to Shopify Admin if env vars are missing or the call fails.</w:t>
      </w:r>
    </w:p>
    <w:p>
      <w:pPr>
        <w:pStyle w:val="ListBullet"/>
      </w:pPr>
      <w:r>
        <w:t>Response carries a _source tag — "supabase", "shopify:no-credentials", "shopify:supabase-empty", or "shopify:supabase-error:&lt;msg&gt;" — so you can tell from the wire which branch served the data.</w:t>
      </w:r>
    </w:p>
    <w:p>
      <w:pPr>
        <w:pStyle w:val="ListBullet"/>
      </w:pPr>
      <w:r>
        <w:t>/api/sales always goes to Shopify ShopifyQL (no Supabase mirror exists for sales).</w:t>
      </w:r>
    </w:p>
    <w:p>
      <w:pPr>
        <w:pStyle w:val="ListBullet"/>
      </w:pPr>
      <w:r>
        <w:t>/api/ads always goes to ads-project Supabase primary_table (Meta data is synced by the Creative Testing Dashboard pipeline).</w:t>
      </w:r>
    </w:p>
    <w:p>
      <w:pPr>
        <w:pStyle w:val="ListBullet"/>
      </w:pPr>
      <w:r>
        <w:t>/api/products, /api/inventory always go to Shopify Admin GraphQL.</w:t>
      </w:r>
    </w:p>
    <w:p/>
    <w:p>
      <w:r>
        <w:rPr>
          <w:rFonts w:ascii="Calibri" w:hAnsi="Calibri"/>
          <w:b/>
          <w:i w:val="0"/>
          <w:color w:val="5C4033"/>
          <w:sz w:val="24"/>
        </w:rPr>
        <w:t>1.2  Environment Variables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shd w:val="clear" w:color="auto" w:fill="5C4033"/>
          </w:tcPr>
          <w:p>
            <w:r/>
            <w:r>
              <w:rPr>
                <w:b/>
                <w:color w:val="FAF8F5"/>
                <w:sz w:val="19"/>
              </w:rPr>
              <w:t>Variable</w:t>
            </w:r>
          </w:p>
        </w:tc>
        <w:tc>
          <w:tcPr>
            <w:tcW w:type="dxa" w:w="7087"/>
            <w:shd w:val="clear" w:color="auto" w:fill="5C4033"/>
          </w:tcPr>
          <w:p>
            <w:r/>
            <w:r>
              <w:rPr>
                <w:b/>
                <w:color w:val="FAF8F5"/>
                <w:sz w:val="19"/>
              </w:rPr>
              <w:t>Purpose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color w:val="161513"/>
                <w:sz w:val="19"/>
              </w:rPr>
              <w:t>SHOP_DOMAIN</w:t>
            </w:r>
          </w:p>
        </w:tc>
        <w:tc>
          <w:tcPr>
            <w:tcW w:type="dxa" w:w="7087"/>
          </w:tcPr>
          <w:p>
            <w:r/>
            <w:r>
              <w:rPr>
                <w:color w:val="161513"/>
                <w:sz w:val="19"/>
              </w:rPr>
              <w:t>Shopify endpoint host. Built into https://{SHOP_DOMAIN}/admin/api/2025-10/graphql.json</w:t>
            </w:r>
          </w:p>
        </w:tc>
      </w:tr>
      <w:tr>
        <w:tc>
          <w:tcPr>
            <w:tcW w:type="dxa" w:w="2551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ADMIN_ACCESS_TOKEN</w:t>
            </w:r>
          </w:p>
        </w:tc>
        <w:tc>
          <w:tcPr>
            <w:tcW w:type="dxa" w:w="7087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Custom App access token. Must carry read_reports scope or ShopifyQL is hidden.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color w:val="161513"/>
                <w:sz w:val="19"/>
              </w:rPr>
              <w:t>SUPABASE_URL</w:t>
            </w:r>
          </w:p>
        </w:tc>
        <w:tc>
          <w:tcPr>
            <w:tcW w:type="dxa" w:w="7087"/>
          </w:tcPr>
          <w:p>
            <w:r/>
            <w:r>
              <w:rPr>
                <w:color w:val="161513"/>
                <w:sz w:val="19"/>
              </w:rPr>
              <w:t>Ads-project REST base. Used for primary_table + inventory_snapshots.</w:t>
            </w:r>
          </w:p>
        </w:tc>
      </w:tr>
      <w:tr>
        <w:tc>
          <w:tcPr>
            <w:tcW w:type="dxa" w:w="2551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SUPABASE_SERVICE_KEY</w:t>
            </w:r>
          </w:p>
        </w:tc>
        <w:tc>
          <w:tcPr>
            <w:tcW w:type="dxa" w:w="7087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Service-role key for the ads project.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color w:val="161513"/>
                <w:sz w:val="19"/>
              </w:rPr>
              <w:t>SAADAA_VAR</w:t>
            </w:r>
          </w:p>
        </w:tc>
        <w:tc>
          <w:tcPr>
            <w:tcW w:type="dxa" w:w="7087"/>
          </w:tcPr>
          <w:p>
            <w:r/>
            <w:r>
              <w:rPr>
                <w:color w:val="161513"/>
                <w:sz w:val="19"/>
              </w:rPr>
              <w:t>Sessions/orders-project REST base. Optional — when set, /api/traffic + /api/orders prefer Supabase, fall back to Shopify on failure.</w:t>
            </w:r>
          </w:p>
        </w:tc>
      </w:tr>
      <w:tr>
        <w:tc>
          <w:tcPr>
            <w:tcW w:type="dxa" w:w="2551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SAADAA_KEY</w:t>
            </w:r>
          </w:p>
        </w:tc>
        <w:tc>
          <w:tcPr>
            <w:tcW w:type="dxa" w:w="7087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Service-role key for the sessions/orders project.</w:t>
            </w:r>
          </w:p>
        </w:tc>
      </w:tr>
    </w:tbl>
    <w:p>
      <w:r>
        <w:br w:type="page"/>
      </w:r>
    </w:p>
    <w:p>
      <w:pPr>
        <w:pStyle w:val="Heading1"/>
      </w:pPr>
      <w:r>
        <w:t>2.  Backend HTTP Endpoints</w:t>
      </w:r>
    </w:p>
    <w:p>
      <w:pPr>
        <w:spacing w:after="160"/>
      </w:pPr>
      <w:r>
        <w:rPr>
          <w:rFonts w:ascii="Consolas" w:hAnsi="Consolas"/>
          <w:b/>
          <w:color w:val="5C4033"/>
          <w:sz w:val="20"/>
        </w:rPr>
        <w:t xml:space="preserve">GET /api/health   </w:t>
      </w:r>
      <w:r>
        <w:rPr>
          <w:sz w:val="21"/>
        </w:rPr>
        <w:t>Liveness check. Returns {status: "ok", shop: &lt;SHOP_DOMAIN&gt;}.</w:t>
      </w:r>
    </w:p>
    <w:p>
      <w:pPr>
        <w:spacing w:after="160"/>
      </w:pPr>
      <w:r>
        <w:rPr>
          <w:rFonts w:ascii="Consolas" w:hAnsi="Consolas"/>
          <w:b/>
          <w:color w:val="5C4033"/>
          <w:sz w:val="20"/>
        </w:rPr>
        <w:t xml:space="preserve">GET /api/_env_probe   </w:t>
      </w:r>
      <w:r>
        <w:rPr>
          <w:sz w:val="21"/>
        </w:rPr>
        <w:t>Returns presence + length (never values) of every env var the app depends on. Diagnostic only.</w:t>
      </w:r>
    </w:p>
    <w:p>
      <w:pPr>
        <w:spacing w:after="160"/>
      </w:pPr>
      <w:r>
        <w:rPr>
          <w:rFonts w:ascii="Consolas" w:hAnsi="Consolas"/>
          <w:b/>
          <w:color w:val="5C4033"/>
          <w:sz w:val="20"/>
        </w:rPr>
        <w:t xml:space="preserve">GET /api/traffic?since&amp;until   </w:t>
      </w:r>
      <w:r>
        <w:rPr>
          <w:sz w:val="21"/>
        </w:rPr>
        <w:t>Sessions data — visitors, sessions, bounces, cart-adds, checkouts. Tries SAADAA Supabase first. Returns {byPath, rows, totals, _source}. ShopifyQL fallback uses 3 split queries because of the 1000-row cap.</w:t>
      </w:r>
    </w:p>
    <w:p>
      <w:pPr>
        <w:spacing w:after="160"/>
      </w:pPr>
      <w:r>
        <w:rPr>
          <w:rFonts w:ascii="Consolas" w:hAnsi="Consolas"/>
          <w:b/>
          <w:color w:val="5C4033"/>
          <w:sz w:val="20"/>
        </w:rPr>
        <w:t xml:space="preserve">GET /api/orders?since&amp;until   </w:t>
      </w:r>
      <w:r>
        <w:rPr>
          <w:sz w:val="21"/>
        </w:rPr>
        <w:t>Full Shopify orders. Tries SAADAA Supabase first. Flat array; each order carries id, name, createdAt, cancelled, total, financial_status, tags, customAttributes (with full UTM trio + full_url), shipping, lineItems. No server-side ORDER BY (Supabase orders table has no created_at index — server-sorted query exceeds the 5s statement_timeout); sorted client-side instead.</w:t>
      </w:r>
    </w:p>
    <w:p>
      <w:pPr>
        <w:spacing w:after="160"/>
      </w:pPr>
      <w:r>
        <w:rPr>
          <w:rFonts w:ascii="Consolas" w:hAnsi="Consolas"/>
          <w:b/>
          <w:color w:val="5C4033"/>
          <w:sz w:val="20"/>
        </w:rPr>
        <w:t xml:space="preserve">GET /api/sales?since&amp;until   </w:t>
      </w:r>
      <w:r>
        <w:rPr>
          <w:sz w:val="21"/>
        </w:rPr>
        <w:t>Shopify ShopifyQL sales dataset. Returns {rows, byProduct, grandTotals, excludedFromBreakdown}. grandTotals is unfiltered (matches Shopify's "Total sales over time" report row-for-row). byProduct/rows filter out product_title NULL + Return Prime channel; excludedFromBreakdown surfaces the gap.</w:t>
      </w:r>
    </w:p>
    <w:p>
      <w:pPr>
        <w:spacing w:after="160"/>
      </w:pPr>
      <w:r>
        <w:rPr>
          <w:rFonts w:ascii="Consolas" w:hAnsi="Consolas"/>
          <w:b/>
          <w:color w:val="5C4033"/>
          <w:sz w:val="20"/>
        </w:rPr>
        <w:t xml:space="preserve">GET /api/ads?since&amp;until   </w:t>
      </w:r>
      <w:r>
        <w:rPr>
          <w:sz w:val="21"/>
        </w:rPr>
        <w:t>Direct pass-through of Supabase primary_table (ads project). Flat rows with 37 metric columns. One row per ad per day.</w:t>
      </w:r>
    </w:p>
    <w:p>
      <w:pPr>
        <w:spacing w:after="160"/>
      </w:pPr>
      <w:r>
        <w:rPr>
          <w:rFonts w:ascii="Consolas" w:hAnsi="Consolas"/>
          <w:b/>
          <w:color w:val="5C4033"/>
          <w:sz w:val="20"/>
        </w:rPr>
        <w:t xml:space="preserve">GET /api/products   </w:t>
      </w:r>
      <w:r>
        <w:rPr>
          <w:sz w:val="21"/>
        </w:rPr>
        <w:t>Full Shopify product catalog with variants, stock, status, vendor, product_type, tags. Paginated via GraphQL cursor.</w:t>
      </w:r>
    </w:p>
    <w:p>
      <w:pPr>
        <w:spacing w:after="160"/>
      </w:pPr>
      <w:r>
        <w:rPr>
          <w:rFonts w:ascii="Consolas" w:hAnsi="Consolas"/>
          <w:b/>
          <w:color w:val="5C4033"/>
          <w:sz w:val="20"/>
        </w:rPr>
        <w:t xml:space="preserve">GET /api/inventory-snapshots?since&amp;until   </w:t>
      </w:r>
      <w:r>
        <w:rPr>
          <w:sz w:val="21"/>
        </w:rPr>
        <w:t>Daily inventory snapshots from Supabase inventory_snapshots. One row per product per day with qty_available. Powers the Sell-Through Rate calculator.</w:t>
      </w:r>
    </w:p>
    <w:p>
      <w:r>
        <w:br w:type="page"/>
      </w:r>
    </w:p>
    <w:p>
      <w:pPr>
        <w:pStyle w:val="Heading1"/>
      </w:pPr>
      <w:r>
        <w:t>3.  Overview Tab (Home)</w:t>
      </w:r>
    </w:p>
    <w:p>
      <w:r>
        <w:rPr>
          <w:rFonts w:ascii="Calibri" w:hAnsi="Calibri"/>
          <w:b w:val="0"/>
          <w:i w:val="0"/>
          <w:sz w:val="21"/>
        </w:rPr>
        <w:t>Default landing page. Catalog health + demand funnel at a glance. Every KPI card is clickable — clicking it either filters the table below or jumps to another tab.</w:t>
      </w:r>
    </w:p>
    <w:p>
      <w:r>
        <w:rPr>
          <w:rFonts w:ascii="Calibri" w:hAnsi="Calibri"/>
          <w:b/>
          <w:i w:val="0"/>
          <w:color w:val="5C4033"/>
          <w:sz w:val="24"/>
        </w:rPr>
        <w:t>3.1  KPI Cards (10 cards, 2 rows)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397"/>
            <w:shd w:val="clear" w:color="auto" w:fill="5C4033"/>
          </w:tcPr>
          <w:p>
            <w:r/>
            <w:r>
              <w:rPr>
                <w:b/>
                <w:color w:val="FAF8F5"/>
                <w:sz w:val="19"/>
              </w:rPr>
              <w:t>#</w:t>
            </w:r>
          </w:p>
        </w:tc>
        <w:tc>
          <w:tcPr>
            <w:tcW w:type="dxa" w:w="2041"/>
            <w:shd w:val="clear" w:color="auto" w:fill="5C4033"/>
          </w:tcPr>
          <w:p>
            <w:r/>
            <w:r>
              <w:rPr>
                <w:b/>
                <w:color w:val="FAF8F5"/>
                <w:sz w:val="19"/>
              </w:rPr>
              <w:t>Card</w:t>
            </w:r>
          </w:p>
        </w:tc>
        <w:tc>
          <w:tcPr>
            <w:tcW w:type="dxa" w:w="4819"/>
            <w:shd w:val="clear" w:color="auto" w:fill="5C4033"/>
          </w:tcPr>
          <w:p>
            <w:r/>
            <w:r>
              <w:rPr>
                <w:b/>
                <w:color w:val="FAF8F5"/>
                <w:sz w:val="19"/>
              </w:rPr>
              <w:t>Formula</w:t>
            </w:r>
          </w:p>
        </w:tc>
        <w:tc>
          <w:tcPr>
            <w:tcW w:type="dxa" w:w="2381"/>
            <w:shd w:val="clear" w:color="auto" w:fill="5C4033"/>
          </w:tcPr>
          <w:p>
            <w:r/>
            <w:r>
              <w:rPr>
                <w:b/>
                <w:color w:val="FAF8F5"/>
                <w:sz w:val="19"/>
              </w:rPr>
              <w:t>Click action</w:t>
            </w:r>
          </w:p>
        </w:tc>
      </w:tr>
      <w:tr>
        <w:tc>
          <w:tcPr>
            <w:tcW w:type="dxa" w:w="397"/>
          </w:tcPr>
          <w:p>
            <w:r/>
            <w:r>
              <w:rPr>
                <w:color w:val="161513"/>
                <w:sz w:val="19"/>
              </w:rPr>
              <w:t>1</w:t>
            </w:r>
          </w:p>
        </w:tc>
        <w:tc>
          <w:tcPr>
            <w:tcW w:type="dxa" w:w="2041"/>
          </w:tcPr>
          <w:p>
            <w:r/>
            <w:r>
              <w:rPr>
                <w:color w:val="161513"/>
                <w:sz w:val="19"/>
              </w:rPr>
              <w:t>Total Products</w:t>
            </w:r>
          </w:p>
        </w:tc>
        <w:tc>
          <w:tcPr>
            <w:tcW w:type="dxa" w:w="4819"/>
          </w:tcPr>
          <w:p>
            <w:r/>
            <w:r>
              <w:rPr>
                <w:color w:val="161513"/>
                <w:sz w:val="19"/>
              </w:rPr>
              <w:t>count(products with inv data, excl. combos &amp; disabled)</w:t>
            </w:r>
          </w:p>
        </w:tc>
        <w:tc>
          <w:tcPr>
            <w:tcW w:type="dxa" w:w="2381"/>
          </w:tcPr>
          <w:p>
            <w:r/>
            <w:r>
              <w:rPr>
                <w:color w:val="161513"/>
                <w:sz w:val="19"/>
              </w:rPr>
              <w:t>Clear all filters</w:t>
            </w:r>
          </w:p>
        </w:tc>
      </w:tr>
      <w:tr>
        <w:tc>
          <w:tcPr>
            <w:tcW w:type="dxa" w:w="397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2</w:t>
            </w:r>
          </w:p>
        </w:tc>
        <w:tc>
          <w:tcPr>
            <w:tcW w:type="dxa" w:w="2041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NPD 🌱</w:t>
            </w:r>
          </w:p>
        </w:tc>
        <w:tc>
          <w:tcPr>
            <w:tcW w:type="dxa" w:w="4819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count(lifecycle="npd", ≤45 days old)</w:t>
            </w:r>
          </w:p>
        </w:tc>
        <w:tc>
          <w:tcPr>
            <w:tcW w:type="dxa" w:w="2381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Filter to NPD</w:t>
            </w:r>
          </w:p>
        </w:tc>
      </w:tr>
      <w:tr>
        <w:tc>
          <w:tcPr>
            <w:tcW w:type="dxa" w:w="397"/>
          </w:tcPr>
          <w:p>
            <w:r/>
            <w:r>
              <w:rPr>
                <w:color w:val="161513"/>
                <w:sz w:val="19"/>
              </w:rPr>
              <w:t>3</w:t>
            </w:r>
          </w:p>
        </w:tc>
        <w:tc>
          <w:tcPr>
            <w:tcW w:type="dxa" w:w="2041"/>
          </w:tcPr>
          <w:p>
            <w:r/>
            <w:r>
              <w:rPr>
                <w:color w:val="161513"/>
                <w:sz w:val="19"/>
              </w:rPr>
              <w:t>In Stock</w:t>
            </w:r>
          </w:p>
        </w:tc>
        <w:tc>
          <w:tcPr>
            <w:tcW w:type="dxa" w:w="4819"/>
          </w:tcPr>
          <w:p>
            <w:r/>
            <w:r>
              <w:rPr>
                <w:color w:val="161513"/>
                <w:sz w:val="19"/>
              </w:rPr>
              <w:t>count(stockStatus="in_stock") + visitor-exposure %</w:t>
            </w:r>
          </w:p>
        </w:tc>
        <w:tc>
          <w:tcPr>
            <w:tcW w:type="dxa" w:w="2381"/>
          </w:tcPr>
          <w:p>
            <w:r/>
            <w:r>
              <w:rPr>
                <w:color w:val="161513"/>
                <w:sz w:val="19"/>
              </w:rPr>
              <w:t>Filter to In Stock</w:t>
            </w:r>
          </w:p>
        </w:tc>
      </w:tr>
      <w:tr>
        <w:tc>
          <w:tcPr>
            <w:tcW w:type="dxa" w:w="397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4</w:t>
            </w:r>
          </w:p>
        </w:tc>
        <w:tc>
          <w:tcPr>
            <w:tcW w:type="dxa" w:w="2041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Low / Broken</w:t>
            </w:r>
          </w:p>
        </w:tc>
        <w:tc>
          <w:tcPr>
            <w:tcW w:type="dxa" w:w="4819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count(low_stock + broken_stock)</w:t>
            </w:r>
          </w:p>
        </w:tc>
        <w:tc>
          <w:tcPr>
            <w:tcW w:type="dxa" w:w="2381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Filter to Low/Broken</w:t>
            </w:r>
          </w:p>
        </w:tc>
      </w:tr>
      <w:tr>
        <w:tc>
          <w:tcPr>
            <w:tcW w:type="dxa" w:w="397"/>
          </w:tcPr>
          <w:p>
            <w:r/>
            <w:r>
              <w:rPr>
                <w:color w:val="161513"/>
                <w:sz w:val="19"/>
              </w:rPr>
              <w:t>5</w:t>
            </w:r>
          </w:p>
        </w:tc>
        <w:tc>
          <w:tcPr>
            <w:tcW w:type="dxa" w:w="2041"/>
          </w:tcPr>
          <w:p>
            <w:r/>
            <w:r>
              <w:rPr>
                <w:color w:val="161513"/>
                <w:sz w:val="19"/>
              </w:rPr>
              <w:t>Out of Stock</w:t>
            </w:r>
          </w:p>
        </w:tc>
        <w:tc>
          <w:tcPr>
            <w:tcW w:type="dxa" w:w="4819"/>
          </w:tcPr>
          <w:p>
            <w:r/>
            <w:r>
              <w:rPr>
                <w:color w:val="161513"/>
                <w:sz w:val="19"/>
              </w:rPr>
              <w:t>count(out_of_stock) + visitor-exposure %</w:t>
            </w:r>
          </w:p>
        </w:tc>
        <w:tc>
          <w:tcPr>
            <w:tcW w:type="dxa" w:w="2381"/>
          </w:tcPr>
          <w:p>
            <w:r/>
            <w:r>
              <w:rPr>
                <w:color w:val="161513"/>
                <w:sz w:val="19"/>
              </w:rPr>
              <w:t>Filter to OOS</w:t>
            </w:r>
          </w:p>
        </w:tc>
      </w:tr>
      <w:tr>
        <w:tc>
          <w:tcPr>
            <w:tcW w:type="dxa" w:w="397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6</w:t>
            </w:r>
          </w:p>
        </w:tc>
        <w:tc>
          <w:tcPr>
            <w:tcW w:type="dxa" w:w="2041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Ad Leakage (hidden)</w:t>
            </w:r>
          </w:p>
        </w:tc>
        <w:tc>
          <w:tcPr>
            <w:tcW w:type="dxa" w:w="4819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count(cartAdds&gt;0 + no checkout + bad stock)</w:t>
            </w:r>
          </w:p>
        </w:tc>
        <w:tc>
          <w:tcPr>
            <w:tcW w:type="dxa" w:w="2381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Filter to leak</w:t>
            </w:r>
          </w:p>
        </w:tc>
      </w:tr>
      <w:tr>
        <w:tc>
          <w:tcPr>
            <w:tcW w:type="dxa" w:w="397"/>
          </w:tcPr>
          <w:p>
            <w:r/>
            <w:r>
              <w:rPr>
                <w:color w:val="161513"/>
                <w:sz w:val="19"/>
              </w:rPr>
              <w:t>7</w:t>
            </w:r>
          </w:p>
        </w:tc>
        <w:tc>
          <w:tcPr>
            <w:tcW w:type="dxa" w:w="2041"/>
          </w:tcPr>
          <w:p>
            <w:r/>
            <w:r>
              <w:rPr>
                <w:color w:val="161513"/>
                <w:sz w:val="19"/>
              </w:rPr>
              <w:t>PDP Visitors</w:t>
            </w:r>
          </w:p>
        </w:tc>
        <w:tc>
          <w:tcPr>
            <w:tcW w:type="dxa" w:w="4819"/>
          </w:tcPr>
          <w:p>
            <w:r/>
            <w:r>
              <w:rPr>
                <w:color w:val="161513"/>
                <w:sz w:val="19"/>
              </w:rPr>
              <w:t>Σ visitors across all products</w:t>
            </w:r>
          </w:p>
        </w:tc>
        <w:tc>
          <w:tcPr>
            <w:tcW w:type="dxa" w:w="2381"/>
          </w:tcPr>
          <w:p>
            <w:r/>
            <w:r>
              <w:rPr>
                <w:color w:val="161513"/>
                <w:sz w:val="19"/>
              </w:rPr>
              <w:t>Open Traffic tab</w:t>
            </w:r>
          </w:p>
        </w:tc>
      </w:tr>
      <w:tr>
        <w:tc>
          <w:tcPr>
            <w:tcW w:type="dxa" w:w="397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8</w:t>
            </w:r>
          </w:p>
        </w:tc>
        <w:tc>
          <w:tcPr>
            <w:tcW w:type="dxa" w:w="2041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Total Inventory</w:t>
            </w:r>
          </w:p>
        </w:tc>
        <w:tc>
          <w:tcPr>
            <w:tcW w:type="dxa" w:w="4819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Σ stock counts (excl. combos)</w:t>
            </w:r>
          </w:p>
        </w:tc>
        <w:tc>
          <w:tcPr>
            <w:tcW w:type="dxa" w:w="2381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Open Inventory tab</w:t>
            </w:r>
          </w:p>
        </w:tc>
      </w:tr>
      <w:tr>
        <w:tc>
          <w:tcPr>
            <w:tcW w:type="dxa" w:w="397"/>
          </w:tcPr>
          <w:p>
            <w:r/>
            <w:r>
              <w:rPr>
                <w:color w:val="161513"/>
                <w:sz w:val="19"/>
              </w:rPr>
              <w:t>9</w:t>
            </w:r>
          </w:p>
        </w:tc>
        <w:tc>
          <w:tcPr>
            <w:tcW w:type="dxa" w:w="2041"/>
          </w:tcPr>
          <w:p>
            <w:r/>
            <w:r>
              <w:rPr>
                <w:color w:val="161513"/>
                <w:sz w:val="19"/>
              </w:rPr>
              <w:t>Cart Adds / ATC%</w:t>
            </w:r>
          </w:p>
        </w:tc>
        <w:tc>
          <w:tcPr>
            <w:tcW w:type="dxa" w:w="4819"/>
          </w:tcPr>
          <w:p>
            <w:r/>
            <w:r>
              <w:rPr>
                <w:color w:val="161513"/>
                <w:sz w:val="19"/>
              </w:rPr>
              <w:t>Σ cartAdds, then cartAdds/visitors × 100</w:t>
            </w:r>
          </w:p>
        </w:tc>
        <w:tc>
          <w:tcPr>
            <w:tcW w:type="dxa" w:w="2381"/>
          </w:tcPr>
          <w:p>
            <w:r/>
            <w:r>
              <w:rPr>
                <w:color w:val="161513"/>
                <w:sz w:val="19"/>
              </w:rPr>
              <w:t>Open Traffic tab</w:t>
            </w:r>
          </w:p>
        </w:tc>
      </w:tr>
      <w:tr>
        <w:tc>
          <w:tcPr>
            <w:tcW w:type="dxa" w:w="397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10</w:t>
            </w:r>
          </w:p>
        </w:tc>
        <w:tc>
          <w:tcPr>
            <w:tcW w:type="dxa" w:w="2041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Draft Products</w:t>
            </w:r>
          </w:p>
        </w:tc>
        <w:tc>
          <w:tcPr>
            <w:tcW w:type="dxa" w:w="4819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count(productStatus="DRAFT")</w:t>
            </w:r>
          </w:p>
        </w:tc>
        <w:tc>
          <w:tcPr>
            <w:tcW w:type="dxa" w:w="2381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Filter to Draft</w:t>
            </w:r>
          </w:p>
        </w:tc>
      </w:tr>
    </w:tbl>
    <w:p/>
    <w:p>
      <w:r>
        <w:rPr>
          <w:rFonts w:ascii="Calibri" w:hAnsi="Calibri"/>
          <w:b/>
          <w:i w:val="0"/>
          <w:color w:val="5C4033"/>
          <w:sz w:val="24"/>
        </w:rPr>
        <w:t>3.2  Visitor Exposure % — Key Concept</w:t>
      </w:r>
    </w:p>
    <w:p>
      <w:r>
        <w:rPr>
          <w:rFonts w:ascii="Calibri" w:hAnsi="Calibri"/>
          <w:b w:val="0"/>
          <w:i w:val="0"/>
          <w:sz w:val="21"/>
        </w:rPr>
        <w:t>The In-Stock and Out-of-Stock cards each carry a 'visitor exposure %' sub-label. This is the share of total PDP visitors that landed on pages of that stock state. It matters more than the headcount because a 90%-in-stock catalog can still send 40% of visitors to OOS pages if the dead SKUs happen to be the ones running ads. Visitor exposure is the money-weighted view of stock health.</w:t>
      </w:r>
    </w:p>
    <w:p/>
    <w:p>
      <w:r>
        <w:rPr>
          <w:rFonts w:ascii="Calibri" w:hAnsi="Calibri"/>
          <w:b/>
          <w:i w:val="0"/>
          <w:color w:val="5C4033"/>
          <w:sz w:val="24"/>
        </w:rPr>
        <w:t>3.3  Table / Card view</w:t>
      </w:r>
    </w:p>
    <w:p>
      <w:pPr>
        <w:pStyle w:val="ListBullet"/>
      </w:pPr>
      <w:r>
        <w:t>Search by product name</w:t>
      </w:r>
    </w:p>
    <w:p>
      <w:pPr>
        <w:pStyle w:val="ListBullet"/>
      </w:pPr>
      <w:r>
        <w:t>View toggle — Table view (dense grid) ↔ Cards view (visual)</w:t>
      </w:r>
    </w:p>
    <w:p>
      <w:pPr>
        <w:pStyle w:val="ListBullet"/>
      </w:pPr>
      <w:r>
        <w:t>View mode — Product-level ↔ Collection-level</w:t>
      </w:r>
    </w:p>
    <w:p>
      <w:pPr>
        <w:pStyle w:val="ListBullet"/>
      </w:pPr>
      <w:r>
        <w:t>Per-row columns: Name, status badge, visitors, sessions, ATC%, units sold, sales ₹, last-click UTM</w:t>
      </w:r>
    </w:p>
    <w:p>
      <w:r>
        <w:br w:type="page"/>
      </w:r>
    </w:p>
    <w:p>
      <w:pPr>
        <w:pStyle w:val="Heading1"/>
      </w:pPr>
      <w:r>
        <w:t>4.  Inventory Tab</w:t>
      </w:r>
    </w:p>
    <w:p>
      <w:r>
        <w:rPr>
          <w:rFonts w:ascii="Calibri" w:hAnsi="Calibri"/>
          <w:b w:val="0"/>
          <w:i w:val="0"/>
          <w:sz w:val="21"/>
        </w:rPr>
        <w:t>Detailed catalog with stock breakdowns. All 8 filter dropdowns are collapsed behind one Filters ▾ button (with an active-count badge).</w:t>
      </w:r>
    </w:p>
    <w:p>
      <w:r>
        <w:rPr>
          <w:rFonts w:ascii="Calibri" w:hAnsi="Calibri"/>
          <w:b/>
          <w:i w:val="0"/>
          <w:color w:val="5C4033"/>
          <w:sz w:val="24"/>
        </w:rPr>
        <w:t>4.1  Filters (collapsible panel)</w:t>
      </w:r>
    </w:p>
    <w:p>
      <w:r>
        <w:rPr>
          <w:rFonts w:ascii="Calibri" w:hAnsi="Calibri"/>
          <w:b w:val="0"/>
          <w:i w:val="0"/>
          <w:sz w:val="21"/>
        </w:rPr>
        <w:t>Gender · Lifecycle · Stock · Category · Status · Color · Tag · Type. A '↺ Reset' button clears them all. Badge on the toggle button shows how many filters are non-default.</w:t>
      </w:r>
    </w:p>
    <w:p>
      <w:r>
        <w:rPr>
          <w:rFonts w:ascii="Calibri" w:hAnsi="Calibri"/>
          <w:b/>
          <w:i w:val="0"/>
          <w:color w:val="5C4033"/>
          <w:sz w:val="24"/>
        </w:rPr>
        <w:t>4.2  KPI cards</w:t>
      </w:r>
    </w:p>
    <w:p>
      <w:r>
        <w:rPr>
          <w:rFonts w:ascii="Calibri" w:hAnsi="Calibri"/>
          <w:b w:val="0"/>
          <w:i w:val="0"/>
          <w:sz w:val="21"/>
        </w:rPr>
        <w:t>Total Products · In Stock · Low · Out · Total Inventory units · Cart Adds · Lifecycle breakdown (NPD/Active/Discontinued).</w:t>
      </w:r>
    </w:p>
    <w:p>
      <w:r>
        <w:rPr>
          <w:rFonts w:ascii="Calibri" w:hAnsi="Calibri"/>
          <w:b/>
          <w:i w:val="0"/>
          <w:color w:val="5C4033"/>
          <w:sz w:val="24"/>
        </w:rPr>
        <w:t>4.3  Modes</w:t>
      </w:r>
    </w:p>
    <w:p>
      <w:pPr>
        <w:pStyle w:val="ListBullet"/>
      </w:pPr>
      <w:r>
        <w:t>Name mode — one row per product</w:t>
      </w:r>
    </w:p>
    <w:p>
      <w:pPr>
        <w:pStyle w:val="ListBullet"/>
      </w:pPr>
      <w:r>
        <w:t>SKU mode — drilldown to per-variant SKU</w:t>
      </w:r>
    </w:p>
    <w:p>
      <w:pPr>
        <w:pStyle w:val="ListBullet"/>
      </w:pPr>
      <w:r>
        <w:t>Size mode — pivot to size availability matrix (XS/S/M/L/XL/2XL columns)</w:t>
      </w:r>
    </w:p>
    <w:p>
      <w:r>
        <w:rPr>
          <w:rFonts w:ascii="Calibri" w:hAnsi="Calibri"/>
          <w:b/>
          <w:i w:val="0"/>
          <w:color w:val="5C4033"/>
          <w:sz w:val="24"/>
        </w:rPr>
        <w:t>4.4  Sell-Through Rate (STR)</w:t>
      </w:r>
    </w:p>
    <w:p>
      <w:r>
        <w:rPr>
          <w:rFonts w:ascii="Calibri" w:hAnsi="Calibri"/>
          <w:b w:val="0"/>
          <w:i w:val="0"/>
          <w:sz w:val="21"/>
        </w:rPr>
        <w:t>Toggle button (▦ Sell-Through Rate). When on, the table recomputes per-day STR. Multi-day uses Σ units sold ÷ Σ daily available from inventory_snapshots × ORDERS_DATA. Single-day uses units sold ÷ available on that day. Falls back to range-summed sales ÷ daily snapshot when ORDERS_DATA is empty (lower precision).</w:t>
      </w:r>
    </w:p>
    <w:p>
      <w:r>
        <w:rPr>
          <w:rFonts w:ascii="Calibri" w:hAnsi="Calibri"/>
          <w:b/>
          <w:i w:val="0"/>
          <w:color w:val="5C4033"/>
          <w:sz w:val="24"/>
        </w:rPr>
        <w:t>4.5  Product detail modal</w:t>
      </w:r>
    </w:p>
    <w:p>
      <w:r>
        <w:rPr>
          <w:rFonts w:ascii="Calibri" w:hAnsi="Calibri"/>
          <w:b w:val="0"/>
          <w:i w:val="0"/>
          <w:sz w:val="21"/>
        </w:rPr>
        <w:t>Click any row → modal with per-variant inventory, last-30-day sales chart, daily snapshots overlay, UTM attribution from orders, color split.</w:t>
      </w:r>
    </w:p>
    <w:p>
      <w:r>
        <w:br w:type="page"/>
      </w:r>
    </w:p>
    <w:p>
      <w:pPr>
        <w:pStyle w:val="Heading1"/>
      </w:pPr>
      <w:r>
        <w:t>5.  Traffic Tab</w:t>
      </w:r>
    </w:p>
    <w:p>
      <w:r>
        <w:rPr>
          <w:rFonts w:ascii="Calibri" w:hAnsi="Calibri"/>
          <w:b w:val="0"/>
          <w:i w:val="0"/>
          <w:sz w:val="21"/>
        </w:rPr>
        <w:t>Sessions analysis with UTM drilldown. Data source: /api/traffic (SAADAA Supabase preferred, Shopify fallback).</w:t>
      </w:r>
    </w:p>
    <w:p>
      <w:r>
        <w:rPr>
          <w:rFonts w:ascii="Calibri" w:hAnsi="Calibri"/>
          <w:b/>
          <w:i w:val="0"/>
          <w:color w:val="5C4033"/>
          <w:sz w:val="24"/>
        </w:rPr>
        <w:t>KPI row</w:t>
      </w:r>
    </w:p>
    <w:p>
      <w:pPr>
        <w:pStyle w:val="ListBullet"/>
      </w:pPr>
      <w:r>
        <w:t>Online Store Visitors · Sessions · Bounces · Cart Adds · Reached Checkout</w:t>
      </w:r>
    </w:p>
    <w:p>
      <w:pPr>
        <w:pStyle w:val="ListBullet"/>
      </w:pPr>
      <w:r>
        <w:t>Bounce Rate · Avg Session Duration · Pages per Session</w:t>
      </w:r>
    </w:p>
    <w:p>
      <w:r>
        <w:rPr>
          <w:rFonts w:ascii="Calibri" w:hAnsi="Calibri"/>
          <w:b/>
          <w:i w:val="0"/>
          <w:color w:val="5C4033"/>
          <w:sz w:val="24"/>
        </w:rPr>
        <w:t>Top tables</w:t>
      </w:r>
    </w:p>
    <w:p>
      <w:pPr>
        <w:pStyle w:val="ListBullet"/>
      </w:pPr>
      <w:r>
        <w:t>Top Landing Pages (by sessions) — uses the byPath dataset for full authoritative counts</w:t>
      </w:r>
    </w:p>
    <w:p>
      <w:pPr>
        <w:pStyle w:val="ListBullet"/>
      </w:pPr>
      <w:r>
        <w:t>Top UTM Sources, Mediums, Campaigns, Contents — each clickable for a per-key detail modal</w:t>
      </w:r>
    </w:p>
    <w:p>
      <w:pPr>
        <w:pStyle w:val="ListBullet"/>
      </w:pPr>
      <w:r>
        <w:t>City breakdown — when session_city populated (null in current SAADAA, populated when re-syncing)</w:t>
      </w:r>
    </w:p>
    <w:p>
      <w:r>
        <w:br w:type="page"/>
      </w:r>
    </w:p>
    <w:p>
      <w:pPr>
        <w:pStyle w:val="Heading1"/>
      </w:pPr>
      <w:r>
        <w:t>6.  Ad Intelligence Tab</w:t>
      </w:r>
    </w:p>
    <w:p>
      <w:r>
        <w:rPr>
          <w:rFonts w:ascii="Calibri" w:hAnsi="Calibri"/>
          <w:b w:val="0"/>
          <w:i w:val="0"/>
          <w:sz w:val="21"/>
        </w:rPr>
        <w:t>Per-ad performance from Supabase primary_table. One table row per ad — aggregated across the selected date range.</w:t>
      </w:r>
    </w:p>
    <w:p>
      <w:r>
        <w:rPr>
          <w:rFonts w:ascii="Calibri" w:hAnsi="Calibri"/>
          <w:b/>
          <w:i w:val="0"/>
          <w:color w:val="5C4033"/>
          <w:sz w:val="24"/>
        </w:rPr>
        <w:t>KPI cards</w:t>
      </w:r>
    </w:p>
    <w:p>
      <w:pPr>
        <w:pStyle w:val="ListBullet"/>
      </w:pPr>
      <w:r>
        <w:t>Ad Spend · Impressions · Avg ROAS · Total Revenue · Avg Hook Rate · Outbound CTR</w:t>
      </w:r>
    </w:p>
    <w:p>
      <w:r>
        <w:rPr>
          <w:rFonts w:ascii="Calibri" w:hAnsi="Calibri"/>
          <w:b/>
          <w:i w:val="0"/>
          <w:color w:val="5C4033"/>
          <w:sz w:val="24"/>
        </w:rPr>
        <w:t>Per-ad table columns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shd w:val="clear" w:color="auto" w:fill="5C4033"/>
          </w:tcPr>
          <w:p>
            <w:r/>
            <w:r>
              <w:rPr>
                <w:b/>
                <w:color w:val="FAF8F5"/>
                <w:sz w:val="19"/>
              </w:rPr>
              <w:t>Column</w:t>
            </w:r>
          </w:p>
        </w:tc>
        <w:tc>
          <w:tcPr>
            <w:tcW w:type="dxa" w:w="7087"/>
            <w:shd w:val="clear" w:color="auto" w:fill="5C4033"/>
          </w:tcPr>
          <w:p>
            <w:r/>
            <w:r>
              <w:rPr>
                <w:b/>
                <w:color w:val="FAF8F5"/>
                <w:sz w:val="19"/>
              </w:rPr>
              <w:t>Formula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color w:val="161513"/>
                <w:sz w:val="19"/>
              </w:rPr>
              <w:t>Product</w:t>
            </w:r>
          </w:p>
        </w:tc>
        <w:tc>
          <w:tcPr>
            <w:tcW w:type="dxa" w:w="7087"/>
          </w:tcPr>
          <w:p>
            <w:r/>
            <w:r>
              <w:rPr>
                <w:color w:val="161513"/>
                <w:sz w:val="19"/>
              </w:rPr>
              <w:t>Resolved via Supabase product_breakdown → matched-order title fallback → catalog name match</w:t>
            </w:r>
          </w:p>
        </w:tc>
      </w:tr>
      <w:tr>
        <w:tc>
          <w:tcPr>
            <w:tcW w:type="dxa" w:w="2551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Ad Name</w:t>
            </w:r>
          </w:p>
        </w:tc>
        <w:tc>
          <w:tcPr>
            <w:tcW w:type="dxa" w:w="7087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Direct from primary_table.ad_name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color w:val="161513"/>
                <w:sz w:val="19"/>
              </w:rPr>
              <w:t>Account</w:t>
            </w:r>
          </w:p>
        </w:tc>
        <w:tc>
          <w:tcPr>
            <w:tcW w:type="dxa" w:w="7087"/>
          </w:tcPr>
          <w:p>
            <w:r/>
            <w:r>
              <w:rPr>
                <w:color w:val="161513"/>
                <w:sz w:val="19"/>
              </w:rPr>
              <w:t>primary_table.account_name</w:t>
            </w:r>
          </w:p>
        </w:tc>
      </w:tr>
      <w:tr>
        <w:tc>
          <w:tcPr>
            <w:tcW w:type="dxa" w:w="2551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Impressions</w:t>
            </w:r>
          </w:p>
        </w:tc>
        <w:tc>
          <w:tcPr>
            <w:tcW w:type="dxa" w:w="7087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primary_table.impressions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color w:val="161513"/>
                <w:sz w:val="19"/>
              </w:rPr>
              <w:t>Spend ₹</w:t>
            </w:r>
          </w:p>
        </w:tc>
        <w:tc>
          <w:tcPr>
            <w:tcW w:type="dxa" w:w="7087"/>
          </w:tcPr>
          <w:p>
            <w:r/>
            <w:r>
              <w:rPr>
                <w:color w:val="161513"/>
                <w:sz w:val="19"/>
              </w:rPr>
              <w:t>primary_table.amount_spent_inr</w:t>
            </w:r>
          </w:p>
        </w:tc>
      </w:tr>
      <w:tr>
        <w:tc>
          <w:tcPr>
            <w:tcW w:type="dxa" w:w="2551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Hook Rate</w:t>
            </w:r>
          </w:p>
        </w:tc>
        <w:tc>
          <w:tcPr>
            <w:tcW w:type="dxa" w:w="7087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3-sec video views / impressions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color w:val="161513"/>
                <w:sz w:val="19"/>
              </w:rPr>
              <w:t>Hold Rate</w:t>
            </w:r>
          </w:p>
        </w:tc>
        <w:tc>
          <w:tcPr>
            <w:tcW w:type="dxa" w:w="7087"/>
          </w:tcPr>
          <w:p>
            <w:r/>
            <w:r>
              <w:rPr>
                <w:color w:val="161513"/>
                <w:sz w:val="19"/>
              </w:rPr>
              <w:t>thru-plays / 3-sec video views</w:t>
            </w:r>
          </w:p>
        </w:tc>
      </w:tr>
      <w:tr>
        <w:tc>
          <w:tcPr>
            <w:tcW w:type="dxa" w:w="2551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ThruPlay Rate</w:t>
            </w:r>
          </w:p>
        </w:tc>
        <w:tc>
          <w:tcPr>
            <w:tcW w:type="dxa" w:w="7087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thru-plays / impressions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color w:val="161513"/>
                <w:sz w:val="19"/>
              </w:rPr>
              <w:t>Outbound CTR</w:t>
            </w:r>
          </w:p>
        </w:tc>
        <w:tc>
          <w:tcPr>
            <w:tcW w:type="dxa" w:w="7087"/>
          </w:tcPr>
          <w:p>
            <w:r/>
            <w:r>
              <w:rPr>
                <w:color w:val="161513"/>
                <w:sz w:val="19"/>
              </w:rPr>
              <w:t>outbound_clicks / impressions</w:t>
            </w:r>
          </w:p>
        </w:tc>
      </w:tr>
      <w:tr>
        <w:tc>
          <w:tcPr>
            <w:tcW w:type="dxa" w:w="2551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ROAS</w:t>
            </w:r>
          </w:p>
        </w:tc>
        <w:tc>
          <w:tcPr>
            <w:tcW w:type="dxa" w:w="7087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conversion_value / amount_spent_inr (= primary_table.purchase_roas)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color w:val="161513"/>
                <w:sz w:val="19"/>
              </w:rPr>
              <w:t>Matched Revenue</w:t>
            </w:r>
          </w:p>
        </w:tc>
        <w:tc>
          <w:tcPr>
            <w:tcW w:type="dxa" w:w="7087"/>
          </w:tcPr>
          <w:p>
            <w:r/>
            <w:r>
              <w:rPr>
                <w:color w:val="161513"/>
                <w:sz w:val="19"/>
              </w:rPr>
              <w:t>Σ line-item revenue from orders matched on utm_content = ad name / ad ID</w:t>
            </w:r>
          </w:p>
        </w:tc>
      </w:tr>
      <w:tr>
        <w:tc>
          <w:tcPr>
            <w:tcW w:type="dxa" w:w="2551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Matched Orders</w:t>
            </w:r>
          </w:p>
        </w:tc>
        <w:tc>
          <w:tcPr>
            <w:tcW w:type="dxa" w:w="7087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count of orders matched as above</w:t>
            </w:r>
          </w:p>
        </w:tc>
      </w:tr>
    </w:tbl>
    <w:p>
      <w:r>
        <w:br w:type="page"/>
      </w:r>
    </w:p>
    <w:p>
      <w:pPr>
        <w:pStyle w:val="Heading1"/>
      </w:pPr>
      <w:r>
        <w:t>7.  Sales Tab</w:t>
      </w:r>
    </w:p>
    <w:p>
      <w:r>
        <w:rPr>
          <w:rFonts w:ascii="Calibri" w:hAnsi="Calibri"/>
          <w:b w:val="0"/>
          <w:i w:val="0"/>
          <w:sz w:val="21"/>
        </w:rPr>
        <w:t>Shopify ShopifyQL sales dataset.</w:t>
      </w:r>
    </w:p>
    <w:p>
      <w:r>
        <w:rPr>
          <w:rFonts w:ascii="Calibri" w:hAnsi="Calibri"/>
          <w:b/>
          <w:i w:val="0"/>
          <w:color w:val="5C4033"/>
          <w:sz w:val="24"/>
        </w:rPr>
        <w:t>7.1  KPI cards</w:t>
      </w:r>
    </w:p>
    <w:p>
      <w:pPr>
        <w:pStyle w:val="ListBullet"/>
      </w:pPr>
      <w:r>
        <w:t>Total Sales · Gross Sales · Units Sold · Discounts · Returns · Net Sales</w:t>
      </w:r>
    </w:p>
    <w:p>
      <w:pPr>
        <w:pStyle w:val="ListBullet"/>
      </w:pPr>
      <w:r>
        <w:t>Total Sales card carries a green ✓ SHOPIFY MATCH pill when the unfiltered grandTotals query backed the value (reconciles to the rupee with Shopify's "Total sales over time" report).</w:t>
      </w:r>
    </w:p>
    <w:p>
      <w:pPr>
        <w:pStyle w:val="ListBullet"/>
      </w:pPr>
      <w:r>
        <w:t>Sub-label shows "₹X excluded from per-product table" if the per-product filters dropped any rows (e.g. custom line items, gift cards).</w:t>
      </w:r>
    </w:p>
    <w:p>
      <w:r>
        <w:rPr>
          <w:rFonts w:ascii="Calibri" w:hAnsi="Calibri"/>
          <w:b/>
          <w:i w:val="0"/>
          <w:color w:val="5C4033"/>
          <w:sz w:val="24"/>
        </w:rPr>
        <w:t>7.2  Filters (collapsed behind ⛃ Filters ▾)</w:t>
      </w:r>
    </w:p>
    <w:p>
      <w:r>
        <w:rPr>
          <w:rFonts w:ascii="Calibri" w:hAnsi="Calibri"/>
          <w:b w:val="0"/>
          <w:i w:val="0"/>
          <w:sz w:val="21"/>
        </w:rPr>
        <w:t>Quick (Top 20 / High Discount / High Returns) · Day · Product Type · UTM Source · UTM Medium · UTM Campaign · Customer (New / Returning).</w:t>
      </w:r>
    </w:p>
    <w:p>
      <w:r>
        <w:rPr>
          <w:rFonts w:ascii="Calibri" w:hAnsi="Calibri"/>
          <w:b/>
          <w:i w:val="0"/>
          <w:color w:val="5C4033"/>
          <w:sz w:val="24"/>
        </w:rPr>
        <w:t>7.3  Group-by</w:t>
      </w:r>
    </w:p>
    <w:p>
      <w:r>
        <w:rPr>
          <w:rFonts w:ascii="Calibri" w:hAnsi="Calibri"/>
          <w:b w:val="0"/>
          <w:i w:val="0"/>
          <w:sz w:val="21"/>
        </w:rPr>
        <w:t>Aggregate rows by Product / Product Type / Day / UTM Source / UTM Medium / UTM Campaign / Customer Type / Raw rows. When grouping by Product with no dim filters, the table uses the cap-free byProduct array so totals always match Shopify.</w:t>
      </w:r>
    </w:p>
    <w:p>
      <w:r>
        <w:rPr>
          <w:rFonts w:ascii="Calibri" w:hAnsi="Calibri"/>
          <w:b/>
          <w:i w:val="0"/>
          <w:color w:val="5C4033"/>
          <w:sz w:val="24"/>
        </w:rPr>
        <w:t>7.4  Charts</w:t>
      </w:r>
    </w:p>
    <w:p>
      <w:pPr>
        <w:pStyle w:val="ListBullet"/>
      </w:pPr>
      <w:r>
        <w:t>Top 15 — Total Sales (horizontal bar)</w:t>
      </w:r>
    </w:p>
    <w:p>
      <w:pPr>
        <w:pStyle w:val="ListBullet"/>
      </w:pPr>
      <w:r>
        <w:t>Discounts vs Returns (Top 15, grouped bar)</w:t>
      </w:r>
    </w:p>
    <w:p>
      <w:r>
        <w:br w:type="page"/>
      </w:r>
    </w:p>
    <w:p>
      <w:pPr>
        <w:pStyle w:val="Heading1"/>
      </w:pPr>
      <w:r>
        <w:t>8.  Orders Tab</w:t>
      </w:r>
    </w:p>
    <w:p>
      <w:r>
        <w:rPr>
          <w:rFonts w:ascii="Calibri" w:hAnsi="Calibri"/>
          <w:b w:val="0"/>
          <w:i w:val="0"/>
          <w:sz w:val="21"/>
        </w:rPr>
        <w:t>Per-order list — Shopify orders.</w:t>
      </w:r>
    </w:p>
    <w:p>
      <w:r>
        <w:rPr>
          <w:rFonts w:ascii="Calibri" w:hAnsi="Calibri"/>
          <w:b/>
          <w:i w:val="0"/>
          <w:color w:val="5C4033"/>
          <w:sz w:val="24"/>
        </w:rPr>
        <w:t>8.1  KPI cards</w:t>
      </w:r>
    </w:p>
    <w:p>
      <w:pPr>
        <w:pStyle w:val="ListBullet"/>
      </w:pPr>
      <w:r>
        <w:t>Total Fetched · Active Orders · Revenue · Avg Order Value</w:t>
      </w:r>
    </w:p>
    <w:p>
      <w:pPr>
        <w:pStyle w:val="ListBullet"/>
      </w:pPr>
      <w:r>
        <w:t>Excluded (return_prime / cancelled split) · Payment Pending · Unfulfilled</w:t>
      </w:r>
    </w:p>
    <w:p>
      <w:pPr>
        <w:pStyle w:val="ListBullet"/>
      </w:pPr>
      <w:r>
        <w:t>1-item / 2-item / 3-item / 4+ item Order distribution (% of active)</w:t>
      </w:r>
    </w:p>
    <w:p>
      <w:r>
        <w:rPr>
          <w:rFonts w:ascii="Calibri" w:hAnsi="Calibri"/>
          <w:b/>
          <w:i w:val="0"/>
          <w:color w:val="5C4033"/>
          <w:sz w:val="24"/>
        </w:rPr>
        <w:t>8.2  Filters</w:t>
      </w:r>
    </w:p>
    <w:p>
      <w:pPr>
        <w:pStyle w:val="ListBullet"/>
      </w:pPr>
      <w:r>
        <w:t>Tag exclusion — multi-select, default excludes return_prime, inf, cancelled</w:t>
      </w:r>
    </w:p>
    <w:p>
      <w:pPr>
        <w:pStyle w:val="ListBullet"/>
      </w:pPr>
      <w:r>
        <w:t>Search by order #, customer name, product name, SKU</w:t>
      </w:r>
    </w:p>
    <w:p>
      <w:pPr>
        <w:pStyle w:val="ListBullet"/>
      </w:pPr>
      <w:r>
        <w:t>Sort by Date / Total / Items</w:t>
      </w:r>
    </w:p>
    <w:p>
      <w:pPr>
        <w:pStyle w:val="ListBullet"/>
      </w:pPr>
      <w:r>
        <w:t>Date range driven by topbar picker</w:t>
      </w:r>
    </w:p>
    <w:p>
      <w:r>
        <w:rPr>
          <w:rFonts w:ascii="Calibri" w:hAnsi="Calibri"/>
          <w:b/>
          <w:i w:val="0"/>
          <w:color w:val="5C4033"/>
          <w:sz w:val="24"/>
        </w:rPr>
        <w:t>8.3  Order detail modal</w:t>
      </w:r>
    </w:p>
    <w:p>
      <w:r>
        <w:rPr>
          <w:rFonts w:ascii="Calibri" w:hAnsi="Calibri"/>
          <w:b w:val="0"/>
          <w:i w:val="0"/>
          <w:sz w:val="21"/>
        </w:rPr>
        <w:t>Click row → modal with every line item (title, variant, SKU, qty, price), the full UTM trio + full_url, shipping address, financial summary, payment gateway, discount codes.</w:t>
      </w:r>
    </w:p>
    <w:p>
      <w:r>
        <w:br w:type="page"/>
      </w:r>
    </w:p>
    <w:p>
      <w:pPr>
        <w:pStyle w:val="Heading1"/>
      </w:pPr>
      <w:r>
        <w:t>9.  UTM Analysis Tab</w:t>
      </w:r>
    </w:p>
    <w:p>
      <w:r>
        <w:rPr>
          <w:rFonts w:ascii="Calibri" w:hAnsi="Calibri"/>
          <w:b w:val="0"/>
          <w:i w:val="0"/>
          <w:sz w:val="21"/>
        </w:rPr>
        <w:t>The attribution surface — ties Meta ads → landing pages → Shopify orders. Single view: Ads × Landing Page.</w:t>
      </w:r>
    </w:p>
    <w:p>
      <w:r>
        <w:rPr>
          <w:rFonts w:ascii="Calibri" w:hAnsi="Calibri"/>
          <w:b/>
          <w:i w:val="0"/>
          <w:color w:val="5C4033"/>
          <w:sz w:val="24"/>
        </w:rPr>
        <w:t>9.1  KPI cards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871"/>
            <w:shd w:val="clear" w:color="auto" w:fill="5C4033"/>
          </w:tcPr>
          <w:p>
            <w:r/>
            <w:r>
              <w:rPr>
                <w:b/>
                <w:color w:val="FAF8F5"/>
                <w:sz w:val="19"/>
              </w:rPr>
              <w:t>Card</w:t>
            </w:r>
          </w:p>
        </w:tc>
        <w:tc>
          <w:tcPr>
            <w:tcW w:type="dxa" w:w="3969"/>
            <w:shd w:val="clear" w:color="auto" w:fill="5C4033"/>
          </w:tcPr>
          <w:p>
            <w:r/>
            <w:r>
              <w:rPr>
                <w:b/>
                <w:color w:val="FAF8F5"/>
                <w:sz w:val="19"/>
              </w:rPr>
              <w:t>Formula</w:t>
            </w:r>
          </w:p>
        </w:tc>
        <w:tc>
          <w:tcPr>
            <w:tcW w:type="dxa" w:w="3798"/>
            <w:shd w:val="clear" w:color="auto" w:fill="5C4033"/>
          </w:tcPr>
          <w:p>
            <w:r/>
            <w:r>
              <w:rPr>
                <w:b/>
                <w:color w:val="FAF8F5"/>
                <w:sz w:val="19"/>
              </w:rPr>
              <w:t>Notes</w:t>
            </w:r>
          </w:p>
        </w:tc>
      </w:tr>
      <w:tr>
        <w:tc>
          <w:tcPr>
            <w:tcW w:type="dxa" w:w="1871"/>
          </w:tcPr>
          <w:p>
            <w:r/>
            <w:r>
              <w:rPr>
                <w:color w:val="161513"/>
                <w:sz w:val="19"/>
              </w:rPr>
              <w:t>Landing Pages</w:t>
            </w:r>
          </w:p>
        </w:tc>
        <w:tc>
          <w:tcPr>
            <w:tcW w:type="dxa" w:w="3969"/>
          </w:tcPr>
          <w:p>
            <w:r/>
            <w:r>
              <w:rPr>
                <w:color w:val="161513"/>
                <w:sz w:val="19"/>
              </w:rPr>
              <w:t>count(rows in table)</w:t>
            </w:r>
          </w:p>
        </w:tc>
        <w:tc>
          <w:tcPr>
            <w:tcW w:type="dxa" w:w="3798"/>
          </w:tcPr>
          <w:p>
            <w:r/>
            <w:r>
              <w:rPr>
                <w:color w:val="161513"/>
                <w:sz w:val="19"/>
              </w:rPr>
              <w:t>Sub-label: total ad count across them</w:t>
            </w:r>
          </w:p>
        </w:tc>
      </w:tr>
      <w:tr>
        <w:tc>
          <w:tcPr>
            <w:tcW w:type="dxa" w:w="1871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Ad Spend</w:t>
            </w:r>
          </w:p>
        </w:tc>
        <w:tc>
          <w:tcPr>
            <w:tcW w:type="dxa" w:w="3969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Σ spend across every ad in META_ADS_DATA</w:t>
            </w:r>
          </w:p>
        </w:tc>
        <w:tc>
          <w:tcPr>
            <w:tcW w:type="dxa" w:w="3798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Sub-label: ₹X on unlinked (catalog/carousel)</w:t>
            </w:r>
          </w:p>
        </w:tc>
      </w:tr>
      <w:tr>
        <w:tc>
          <w:tcPr>
            <w:tcW w:type="dxa" w:w="1871"/>
          </w:tcPr>
          <w:p>
            <w:r/>
            <w:r>
              <w:rPr>
                <w:color w:val="161513"/>
                <w:sz w:val="19"/>
              </w:rPr>
              <w:t>Sessions</w:t>
            </w:r>
          </w:p>
        </w:tc>
        <w:tc>
          <w:tcPr>
            <w:tcW w:type="dxa" w:w="3969"/>
          </w:tcPr>
          <w:p>
            <w:r/>
            <w:r>
              <w:rPr>
                <w:color w:val="161513"/>
                <w:sz w:val="19"/>
              </w:rPr>
              <w:t>Σ sessions across landing paths</w:t>
            </w:r>
          </w:p>
        </w:tc>
        <w:tc>
          <w:tcPr>
            <w:tcW w:type="dxa" w:w="3798"/>
          </w:tcPr>
          <w:p>
            <w:r/>
            <w:r>
              <w:rPr>
                <w:color w:val="161513"/>
                <w:sz w:val="19"/>
              </w:rPr>
              <w:t>first-click on landing path</w:t>
            </w:r>
          </w:p>
        </w:tc>
      </w:tr>
      <w:tr>
        <w:tc>
          <w:tcPr>
            <w:tcW w:type="dxa" w:w="1871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Orders</w:t>
            </w:r>
          </w:p>
        </w:tc>
        <w:tc>
          <w:tcPr>
            <w:tcW w:type="dxa" w:w="3969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count of orders matched by landing URL</w:t>
            </w:r>
          </w:p>
        </w:tc>
        <w:tc>
          <w:tcPr>
            <w:tcW w:type="dxa" w:w="3798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Sub-label: units count</w:t>
            </w:r>
          </w:p>
        </w:tc>
      </w:tr>
      <w:tr>
        <w:tc>
          <w:tcPr>
            <w:tcW w:type="dxa" w:w="1871"/>
          </w:tcPr>
          <w:p>
            <w:r/>
            <w:r>
              <w:rPr>
                <w:color w:val="161513"/>
                <w:sz w:val="19"/>
              </w:rPr>
              <w:t>Sales</w:t>
            </w:r>
          </w:p>
        </w:tc>
        <w:tc>
          <w:tcPr>
            <w:tcW w:type="dxa" w:w="3969"/>
          </w:tcPr>
          <w:p>
            <w:r/>
            <w:r>
              <w:rPr>
                <w:color w:val="161513"/>
                <w:sz w:val="19"/>
              </w:rPr>
              <w:t>Σ line-item revenue on matched orders</w:t>
            </w:r>
          </w:p>
        </w:tc>
        <w:tc>
          <w:tcPr>
            <w:tcW w:type="dxa" w:w="3798"/>
          </w:tcPr>
          <w:p>
            <w:r/>
            <w:r>
              <w:rPr>
                <w:color w:val="161513"/>
                <w:sz w:val="19"/>
              </w:rPr>
              <w:t>sum of price × qty</w:t>
            </w:r>
          </w:p>
        </w:tc>
      </w:tr>
      <w:tr>
        <w:tc>
          <w:tcPr>
            <w:tcW w:type="dxa" w:w="1871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ROAS</w:t>
            </w:r>
          </w:p>
        </w:tc>
        <w:tc>
          <w:tcPr>
            <w:tcW w:type="dxa" w:w="3969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Sales ÷ Ad Spend</w:t>
            </w:r>
          </w:p>
        </w:tc>
        <w:tc>
          <w:tcPr>
            <w:tcW w:type="dxa" w:w="3798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green ≥2x, amber 1-2x, red &lt;1x</w:t>
            </w:r>
          </w:p>
        </w:tc>
      </w:tr>
    </w:tbl>
    <w:p>
      <w:r>
        <w:rPr>
          <w:rFonts w:ascii="Calibri" w:hAnsi="Calibri"/>
          <w:b/>
          <w:i w:val="0"/>
          <w:color w:val="5C4033"/>
          <w:sz w:val="24"/>
        </w:rPr>
        <w:t>9.2  Order → Landing Page match logic</w:t>
      </w:r>
    </w:p>
    <w:p>
      <w:r>
        <w:rPr>
          <w:rFonts w:ascii="Calibri" w:hAnsi="Calibri"/>
          <w:b w:val="0"/>
          <w:i w:val="0"/>
          <w:sz w:val="21"/>
        </w:rPr>
        <w:t>The match is by URL path. For an order:</w:t>
      </w:r>
    </w:p>
    <w:p>
      <w:pPr>
        <w:shd w:val="clear" w:color="auto" w:fill="F5F1EC"/>
        <w:pBdr>
          <w:top w:val="single" w:sz="4" w:space="4" w:color="C9A882"/>
          <w:left w:val="single" w:sz="4" w:space="4" w:color="C9A882"/>
          <w:bottom w:val="single" w:sz="4" w:space="4" w:color="C9A882"/>
          <w:right w:val="single" w:sz="4" w:space="4" w:color="C9A882"/>
        </w:pBdr>
      </w:pPr>
      <w:r>
        <w:rPr>
          <w:rFonts w:ascii="Consolas" w:hAnsi="Consolas"/>
          <w:color w:val="2C2420"/>
          <w:sz w:val="18"/>
          <w:rFonts w:ascii="Consolas" w:hAnsi="Consolas" w:cs="Consolas"/>
        </w:rPr>
        <w:t>order.customAttributes.full_url       →  strip "?…"  →  pathname  →  "/collections/cotton-trousers"</w:t>
        <w:br/>
        <w:t xml:space="preserve">                                                                       ↑↑↑ map lookup ↑↑↑</w:t>
        <w:br/>
        <w:t>landing_page.path (= ad.ad_link path) ←  "/collections/cotton-trousers"</w:t>
      </w:r>
    </w:p>
    <w:p>
      <w:pPr>
        <w:pStyle w:val="ListBullet"/>
      </w:pPr>
      <w:r>
        <w:t>Falls back to customAttributes._tsh_landing_url and landing_site if full_url empty.</w:t>
      </w:r>
    </w:p>
    <w:p>
      <w:pPr>
        <w:pStyle w:val="ListBullet"/>
      </w:pPr>
      <w:r>
        <w:t>Falls back to regex strip if URL parsing fails on malformed value.</w:t>
      </w:r>
    </w:p>
    <w:p>
      <w:pPr>
        <w:pStyle w:val="ListBullet"/>
      </w:pPr>
      <w:r>
        <w:t>Orders deduped on (id || name) so a multi-match counts once.</w:t>
      </w:r>
    </w:p>
    <w:p>
      <w:r>
        <w:rPr>
          <w:rFonts w:ascii="Calibri" w:hAnsi="Calibri"/>
          <w:b/>
          <w:i w:val="0"/>
          <w:color w:val="5C4033"/>
          <w:sz w:val="24"/>
        </w:rPr>
        <w:t>9.3  Table columns</w:t>
      </w:r>
    </w:p>
    <w:p>
      <w:pPr>
        <w:pStyle w:val="ListBullet"/>
      </w:pPr>
      <w:r>
        <w:t>Landing path + kind badge (PDP / COLLECTION / HOME / OTHER)</w:t>
      </w:r>
    </w:p>
    <w:p>
      <w:pPr>
        <w:pStyle w:val="ListBullet"/>
      </w:pPr>
      <w:r>
        <w:t># Ads pointing to this page</w:t>
      </w:r>
    </w:p>
    <w:p>
      <w:pPr>
        <w:pStyle w:val="ListBullet"/>
      </w:pPr>
      <w:r>
        <w:t>Spend (with mini progress bar)</w:t>
      </w:r>
    </w:p>
    <w:p>
      <w:pPr>
        <w:pStyle w:val="ListBullet"/>
      </w:pPr>
      <w:r>
        <w:t>Outbound Clicks · Sessions · ATC%</w:t>
      </w:r>
    </w:p>
    <w:p>
      <w:pPr>
        <w:pStyle w:val="ListBullet"/>
      </w:pPr>
      <w:r>
        <w:t>Orders (matched by URL) · Units sold · Sales ₹ · ROAS</w:t>
      </w:r>
    </w:p>
    <w:p>
      <w:r>
        <w:rPr>
          <w:rFonts w:ascii="Calibri" w:hAnsi="Calibri"/>
          <w:b/>
          <w:i w:val="0"/>
          <w:color w:val="5C4033"/>
          <w:sz w:val="24"/>
        </w:rPr>
        <w:t>9.4  Unlinked Ads section</w:t>
      </w:r>
    </w:p>
    <w:p>
      <w:r>
        <w:rPr>
          <w:rFonts w:ascii="Calibri" w:hAnsi="Calibri"/>
          <w:b w:val="0"/>
          <w:i w:val="0"/>
          <w:sz w:val="21"/>
        </w:rPr>
        <w:t>Ads where Meta didn't supply an ad_link (catalog/carousel/dynamic creatives). Editable input on each row with datalist autocomplete of known landing paths. Manual assignments stored in MANUAL_AD_LINKS (localStorage) and flow back into the main table on next render. Live session-preview shows what would join in for the chosen path.</w:t>
      </w:r>
    </w:p>
    <w:p>
      <w:r>
        <w:rPr>
          <w:rFonts w:ascii="Calibri" w:hAnsi="Calibri"/>
          <w:b/>
          <w:i w:val="0"/>
          <w:color w:val="5C4033"/>
          <w:sz w:val="24"/>
        </w:rPr>
        <w:t>9.5  Detail modal (click row)</w:t>
      </w:r>
    </w:p>
    <w:p>
      <w:pPr>
        <w:pStyle w:val="ListBullet"/>
      </w:pPr>
      <w:r>
        <w:t>Top tiles: Spend, Clicks, Impressions, Sessions, Cart Adds, ATC%, Orders, Units, Sales, ROAS, CPC</w:t>
      </w:r>
    </w:p>
    <w:p>
      <w:pPr>
        <w:pStyle w:val="ListBullet"/>
      </w:pPr>
      <w:r>
        <w:t>Per-ad table — every ad pointing to this landing page</w:t>
      </w:r>
    </w:p>
    <w:p>
      <w:pPr>
        <w:pStyle w:val="ListBullet"/>
      </w:pPr>
      <w:r>
        <w:t>"Orders landed on this page" — full list with UTM trio + line-item preview</w:t>
      </w:r>
    </w:p>
    <w:p>
      <w:r>
        <w:br w:type="page"/>
      </w:r>
    </w:p>
    <w:p>
      <w:pPr>
        <w:pStyle w:val="Heading1"/>
      </w:pPr>
      <w:r>
        <w:t>10.  Settings Tab</w:t>
      </w:r>
    </w:p>
    <w:p>
      <w:r>
        <w:rPr>
          <w:rFonts w:ascii="Calibri" w:hAnsi="Calibri"/>
          <w:b w:val="0"/>
          <w:i w:val="0"/>
          <w:sz w:val="21"/>
        </w:rPr>
        <w:t>Master inventory toggle.</w:t>
      </w:r>
    </w:p>
    <w:p>
      <w:pPr>
        <w:pStyle w:val="ListBullet"/>
      </w:pPr>
      <w:r>
        <w:t>Lists all ~707 products that have inventory data</w:t>
      </w:r>
    </w:p>
    <w:p>
      <w:pPr>
        <w:pStyle w:val="ListBullet"/>
      </w:pPr>
      <w:r>
        <w:t>Per-product Active/Inactive switch</w:t>
      </w:r>
    </w:p>
    <w:p>
      <w:pPr>
        <w:pStyle w:val="ListBullet"/>
      </w:pPr>
      <w:r>
        <w:t>Inactive products are excluded from every count, KPI, and chart everywhere in the dashboard — without changing anything in Shopify</w:t>
      </w:r>
    </w:p>
    <w:p>
      <w:pPr>
        <w:pStyle w:val="ListBullet"/>
      </w:pPr>
      <w:r>
        <w:t>Persisted to browser localStorage under key ops_user_disabled_slugs</w:t>
      </w:r>
    </w:p>
    <w:p>
      <w:pPr>
        <w:pStyle w:val="ListBullet"/>
      </w:pPr>
      <w:r>
        <w:t>Bulk select + search</w:t>
      </w:r>
    </w:p>
    <w:p>
      <w:r>
        <w:br w:type="page"/>
      </w:r>
    </w:p>
    <w:p>
      <w:pPr>
        <w:pStyle w:val="Heading1"/>
      </w:pPr>
      <w:r>
        <w:t>11.  Sidebar + Topbar</w:t>
      </w:r>
    </w:p>
    <w:p>
      <w:r>
        <w:rPr>
          <w:rFonts w:ascii="Calibri" w:hAnsi="Calibri"/>
          <w:b/>
          <w:i w:val="0"/>
          <w:color w:val="5C4033"/>
          <w:sz w:val="24"/>
        </w:rPr>
        <w:t>11.1  Sidebar (left)</w:t>
      </w:r>
    </w:p>
    <w:p>
      <w:pPr>
        <w:pStyle w:val="ListBullet"/>
      </w:pPr>
      <w:r>
        <w:t>Dark coffee #5C4033 surface with cream text + warm top-left radial bloom for depth</w:t>
      </w:r>
    </w:p>
    <w:p>
      <w:pPr>
        <w:pStyle w:val="ListBullet"/>
      </w:pPr>
      <w:r>
        <w:t>Brand block: circular sand-orange "सा" badge + Saadaa wordmark + Ops Dashboard sub-label</w:t>
      </w:r>
    </w:p>
    <w:p>
      <w:pPr>
        <w:pStyle w:val="ListBullet"/>
      </w:pPr>
      <w:r>
        <w:t>Hamburger toggle (top-right of brand row) — collapses to 76px icon column. State persisted in localStorage.</w:t>
      </w:r>
    </w:p>
    <w:p>
      <w:pPr>
        <w:pStyle w:val="ListBullet"/>
      </w:pPr>
      <w:r>
        <w:t>Section labels (uppercase mono): Analytics · Commerce · Config</w:t>
      </w:r>
    </w:p>
    <w:p>
      <w:pPr>
        <w:pStyle w:val="ListBullet"/>
      </w:pPr>
      <w:r>
        <w:t>Each nav item — 32px icon tile + tiny category label (DASHBOARD, CATALOG, etc.) + Space Grotesk title</w:t>
      </w:r>
    </w:p>
    <w:p>
      <w:pPr>
        <w:pStyle w:val="ListBullet"/>
      </w:pPr>
      <w:r>
        <w:t>Active state: cream pane + peach inset ring + warm-tint icon tile with sidebar surface color echoed inside</w:t>
      </w:r>
    </w:p>
    <w:p>
      <w:r>
        <w:rPr>
          <w:rFonts w:ascii="Calibri" w:hAnsi="Calibri"/>
          <w:b/>
          <w:i w:val="0"/>
          <w:color w:val="5C4033"/>
          <w:sz w:val="24"/>
        </w:rPr>
        <w:t>11.2  Topbar (right of sidebar)</w:t>
      </w:r>
    </w:p>
    <w:p>
      <w:pPr>
        <w:pStyle w:val="ListBullet"/>
      </w:pPr>
      <w:r>
        <w:t>"ⓘ Know more" — opens contextual modal explaining the current tab</w:t>
      </w:r>
    </w:p>
    <w:p>
      <w:pPr>
        <w:pStyle w:val="ListBullet"/>
      </w:pPr>
      <w:r>
        <w:t>Date range picker — single-click presets (Today / Yesterday / Last 7 / Last 30 / Custom) + calendar</w:t>
      </w:r>
    </w:p>
    <w:p>
      <w:pPr>
        <w:pStyle w:val="ListBullet"/>
      </w:pPr>
      <w:r>
        <w:t>Server-fetch status indicator</w:t>
      </w:r>
    </w:p>
    <w:p>
      <w:r>
        <w:br w:type="page"/>
      </w:r>
    </w:p>
    <w:p>
      <w:pPr>
        <w:pStyle w:val="Heading1"/>
      </w:pPr>
      <w:r>
        <w:t>12.  Inventory Snapshot Cron</w:t>
      </w:r>
    </w:p>
    <w:p>
      <w:r>
        <w:rPr>
          <w:rFonts w:ascii="Calibri" w:hAnsi="Calibri"/>
          <w:b w:val="0"/>
          <w:i w:val="0"/>
          <w:sz w:val="21"/>
        </w:rPr>
        <w:t>snapshot_inventory.py runs daily on Windows via snapshot_cron.bat scheduled task.</w:t>
      </w:r>
    </w:p>
    <w:p>
      <w:pPr>
        <w:pStyle w:val="ListBullet"/>
      </w:pPr>
      <w:r>
        <w:t>Queries Shopify Admin GraphQL for every product's variant-level stock</w:t>
      </w:r>
    </w:p>
    <w:p>
      <w:pPr>
        <w:pStyle w:val="ListBullet"/>
      </w:pPr>
      <w:r>
        <w:t>Computes per-product qty_available (sum of in-stock variants)</w:t>
      </w:r>
    </w:p>
    <w:p>
      <w:pPr>
        <w:pStyle w:val="ListBullet"/>
      </w:pPr>
      <w:r>
        <w:t>Writes one row per product to Supabase inventory_snapshots with snapshot_date = today (IST)</w:t>
      </w:r>
    </w:p>
    <w:p>
      <w:pPr>
        <w:pStyle w:val="ListBullet"/>
      </w:pPr>
      <w:r>
        <w:t>Logs to logs/snapshot_&lt;date&gt;.log</w:t>
      </w:r>
    </w:p>
    <w:p>
      <w:pPr>
        <w:pStyle w:val="ListBullet"/>
      </w:pPr>
      <w:r>
        <w:t>Existing same-date rows are upserted (idempotent re-runs)</w:t>
      </w:r>
    </w:p>
    <w:p>
      <w:pPr>
        <w:pStyle w:val="ListBullet"/>
      </w:pPr>
      <w:r>
        <w:t>Used by Inventory STR mode to get per-day available counts</w:t>
      </w:r>
    </w:p>
    <w:p>
      <w:r>
        <w:br w:type="page"/>
      </w:r>
    </w:p>
    <w:p>
      <w:pPr>
        <w:pStyle w:val="Heading1"/>
      </w:pPr>
      <w:r>
        <w:t>13.  Frontend State Management</w:t>
      </w:r>
    </w:p>
    <w:p>
      <w:r>
        <w:rPr>
          <w:rFonts w:ascii="Calibri" w:hAnsi="Calibri"/>
          <w:b w:val="0"/>
          <w:i w:val="0"/>
          <w:sz w:val="21"/>
        </w:rPr>
        <w:t>All state lives in module-level vars at the top of the SPA. fetchAll() is the master fetch — fires every /api/* endpoint in parallel, populates the state, then triggers re-renders of every tab.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118"/>
            <w:shd w:val="clear" w:color="auto" w:fill="5C4033"/>
          </w:tcPr>
          <w:p>
            <w:r/>
            <w:r>
              <w:rPr>
                <w:b/>
                <w:color w:val="FAF8F5"/>
                <w:sz w:val="19"/>
              </w:rPr>
              <w:t>Variable</w:t>
            </w:r>
          </w:p>
        </w:tc>
        <w:tc>
          <w:tcPr>
            <w:tcW w:type="dxa" w:w="6520"/>
            <w:shd w:val="clear" w:color="auto" w:fill="5C4033"/>
          </w:tcPr>
          <w:p>
            <w:r/>
            <w:r>
              <w:rPr>
                <w:b/>
                <w:color w:val="FAF8F5"/>
                <w:sz w:val="19"/>
              </w:rPr>
              <w:t>Holds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161513"/>
                <w:sz w:val="19"/>
              </w:rPr>
              <w:t>DATA</w:t>
            </w:r>
          </w:p>
        </w:tc>
        <w:tc>
          <w:tcPr>
            <w:tcW w:type="dxa" w:w="6520"/>
          </w:tcPr>
          <w:p>
            <w:r/>
            <w:r>
              <w:rPr>
                <w:color w:val="161513"/>
                <w:sz w:val="19"/>
              </w:rPr>
              <w:t>Product catalog (Shopify products + computed lifecycle, ATC, etc.)</w:t>
            </w:r>
          </w:p>
        </w:tc>
      </w:tr>
      <w:tr>
        <w:tc>
          <w:tcPr>
            <w:tcW w:type="dxa" w:w="3118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INVLIVE</w:t>
            </w:r>
          </w:p>
        </w:tc>
        <w:tc>
          <w:tcPr>
            <w:tcW w:type="dxa" w:w="6520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Live Shopify inventory fetch result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161513"/>
                <w:sz w:val="19"/>
              </w:rPr>
              <w:t>META_ADS_DATA</w:t>
            </w:r>
          </w:p>
        </w:tc>
        <w:tc>
          <w:tcPr>
            <w:tcW w:type="dxa" w:w="6520"/>
          </w:tcPr>
          <w:p>
            <w:r/>
            <w:r>
              <w:rPr>
                <w:color w:val="161513"/>
                <w:sz w:val="19"/>
              </w:rPr>
              <w:t>Ads from /api/ads</w:t>
            </w:r>
          </w:p>
        </w:tc>
      </w:tr>
      <w:tr>
        <w:tc>
          <w:tcPr>
            <w:tcW w:type="dxa" w:w="3118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ORDERS_DATA</w:t>
            </w:r>
          </w:p>
        </w:tc>
        <w:tc>
          <w:tcPr>
            <w:tcW w:type="dxa" w:w="6520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Orders from /api/orders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161513"/>
                <w:sz w:val="19"/>
              </w:rPr>
              <w:t>SALES_RAW</w:t>
            </w:r>
          </w:p>
        </w:tc>
        <w:tc>
          <w:tcPr>
            <w:tcW w:type="dxa" w:w="6520"/>
          </w:tcPr>
          <w:p>
            <w:r/>
            <w:r>
              <w:rPr>
                <w:color w:val="161513"/>
                <w:sz w:val="19"/>
              </w:rPr>
              <w:t>Sales detail rows from /api/sales</w:t>
            </w:r>
          </w:p>
        </w:tc>
      </w:tr>
      <w:tr>
        <w:tc>
          <w:tcPr>
            <w:tcW w:type="dxa" w:w="3118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SALES_BY_PRODUCT</w:t>
            </w:r>
          </w:p>
        </w:tc>
        <w:tc>
          <w:tcPr>
            <w:tcW w:type="dxa" w:w="6520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Per-product aggregates from /api/sales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161513"/>
                <w:sz w:val="19"/>
              </w:rPr>
              <w:t>SALES_DATA</w:t>
            </w:r>
          </w:p>
        </w:tc>
        <w:tc>
          <w:tcPr>
            <w:tcW w:type="dxa" w:w="6520"/>
          </w:tcPr>
          <w:p>
            <w:r/>
            <w:r>
              <w:rPr>
                <w:color w:val="161513"/>
                <w:sz w:val="19"/>
              </w:rPr>
              <w:t>Currently-grouped sales view (rebuilt by rebuildSalesData())</w:t>
            </w:r>
          </w:p>
        </w:tc>
      </w:tr>
      <w:tr>
        <w:tc>
          <w:tcPr>
            <w:tcW w:type="dxa" w:w="3118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COLLECTION_DATA</w:t>
            </w:r>
          </w:p>
        </w:tc>
        <w:tc>
          <w:tcPr>
            <w:tcW w:type="dxa" w:w="6520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Per-collection traffic/sales rollup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161513"/>
                <w:sz w:val="19"/>
              </w:rPr>
              <w:t>HOME_DATA</w:t>
            </w:r>
          </w:p>
        </w:tc>
        <w:tc>
          <w:tcPr>
            <w:tcW w:type="dxa" w:w="6520"/>
          </w:tcPr>
          <w:p>
            <w:r/>
            <w:r>
              <w:rPr>
                <w:color w:val="161513"/>
                <w:sz w:val="19"/>
              </w:rPr>
              <w:t>Home page (/) sessions data</w:t>
            </w:r>
          </w:p>
        </w:tc>
      </w:tr>
      <w:tr>
        <w:tc>
          <w:tcPr>
            <w:tcW w:type="dxa" w:w="3118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MANUAL_AD_LINKS</w:t>
            </w:r>
          </w:p>
        </w:tc>
        <w:tc>
          <w:tcPr>
            <w:tcW w:type="dxa" w:w="6520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localStorage map of adId → manual landing path</w:t>
            </w:r>
          </w:p>
        </w:tc>
      </w:tr>
      <w:tr>
        <w:tc>
          <w:tcPr>
            <w:tcW w:type="dxa" w:w="3118"/>
          </w:tcPr>
          <w:p>
            <w:r/>
            <w:r>
              <w:rPr>
                <w:color w:val="161513"/>
                <w:sz w:val="19"/>
              </w:rPr>
              <w:t>window._salesGrandTotals</w:t>
            </w:r>
          </w:p>
        </w:tc>
        <w:tc>
          <w:tcPr>
            <w:tcW w:type="dxa" w:w="6520"/>
          </w:tcPr>
          <w:p>
            <w:r/>
            <w:r>
              <w:rPr>
                <w:color w:val="161513"/>
                <w:sz w:val="19"/>
              </w:rPr>
              <w:t>Unfiltered Shopify "Total sales over time" totals</w:t>
            </w:r>
          </w:p>
        </w:tc>
      </w:tr>
      <w:tr>
        <w:tc>
          <w:tcPr>
            <w:tcW w:type="dxa" w:w="3118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window._salesExcluded</w:t>
            </w:r>
          </w:p>
        </w:tc>
        <w:tc>
          <w:tcPr>
            <w:tcW w:type="dxa" w:w="6520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Per-field gap between grandTotals and per-product sum</w:t>
            </w:r>
          </w:p>
        </w:tc>
      </w:tr>
    </w:tbl>
    <w:p>
      <w:r>
        <w:br w:type="page"/>
      </w:r>
    </w:p>
    <w:p>
      <w:pPr>
        <w:pStyle w:val="Heading1"/>
      </w:pPr>
      <w:r>
        <w:t>14.  Number Formatting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984"/>
            <w:shd w:val="clear" w:color="auto" w:fill="5C4033"/>
          </w:tcPr>
          <w:p>
            <w:r/>
            <w:r>
              <w:rPr>
                <w:b/>
                <w:color w:val="FAF8F5"/>
                <w:sz w:val="19"/>
              </w:rPr>
              <w:t>Function</w:t>
            </w:r>
          </w:p>
        </w:tc>
        <w:tc>
          <w:tcPr>
            <w:tcW w:type="dxa" w:w="3685"/>
            <w:shd w:val="clear" w:color="auto" w:fill="5C4033"/>
          </w:tcPr>
          <w:p>
            <w:r/>
            <w:r>
              <w:rPr>
                <w:b/>
                <w:color w:val="FAF8F5"/>
                <w:sz w:val="19"/>
              </w:rPr>
              <w:t>Purpose</w:t>
            </w:r>
          </w:p>
        </w:tc>
        <w:tc>
          <w:tcPr>
            <w:tcW w:type="dxa" w:w="3969"/>
            <w:shd w:val="clear" w:color="auto" w:fill="5C4033"/>
          </w:tcPr>
          <w:p>
            <w:r/>
            <w:r>
              <w:rPr>
                <w:b/>
                <w:color w:val="FAF8F5"/>
                <w:sz w:val="19"/>
              </w:rPr>
              <w:t>Example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161513"/>
                <w:sz w:val="19"/>
              </w:rPr>
              <w:t>fmt(n)</w:t>
            </w:r>
          </w:p>
        </w:tc>
        <w:tc>
          <w:tcPr>
            <w:tcW w:type="dxa" w:w="3685"/>
          </w:tcPr>
          <w:p>
            <w:r/>
            <w:r>
              <w:rPr>
                <w:color w:val="161513"/>
                <w:sz w:val="19"/>
              </w:rPr>
              <w:t>Whole-number Indian-locale grouping</w:t>
            </w:r>
          </w:p>
        </w:tc>
        <w:tc>
          <w:tcPr>
            <w:tcW w:type="dxa" w:w="3969"/>
          </w:tcPr>
          <w:p>
            <w:r/>
            <w:r>
              <w:rPr>
                <w:color w:val="161513"/>
                <w:sz w:val="19"/>
              </w:rPr>
              <w:t>21540 → "21,540"  ·  1250000 → "12,50,000"</w:t>
            </w:r>
          </w:p>
        </w:tc>
      </w:tr>
      <w:tr>
        <w:tc>
          <w:tcPr>
            <w:tcW w:type="dxa" w:w="1984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fmtRs(n)</w:t>
            </w:r>
          </w:p>
        </w:tc>
        <w:tc>
          <w:tcPr>
            <w:tcW w:type="dxa" w:w="3685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₹ + Indian-locale, decimals only when non-zero fraction</w:t>
            </w:r>
          </w:p>
        </w:tc>
        <w:tc>
          <w:tcPr>
            <w:tcW w:type="dxa" w:w="3969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500 → "₹500"  ·  2547108.7 → "₹25,47,108.70"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161513"/>
                <w:sz w:val="19"/>
              </w:rPr>
              <w:t>fmtRsExact(n)</w:t>
            </w:r>
          </w:p>
        </w:tc>
        <w:tc>
          <w:tcPr>
            <w:tcW w:type="dxa" w:w="3685"/>
          </w:tcPr>
          <w:p>
            <w:r/>
            <w:r>
              <w:rPr>
                <w:color w:val="161513"/>
                <w:sz w:val="19"/>
              </w:rPr>
              <w:t>₹ + always 2 decimals</w:t>
            </w:r>
          </w:p>
        </w:tc>
        <w:tc>
          <w:tcPr>
            <w:tcW w:type="dxa" w:w="3969"/>
          </w:tcPr>
          <w:p>
            <w:r/>
            <w:r>
              <w:rPr>
                <w:color w:val="161513"/>
                <w:sz w:val="19"/>
              </w:rPr>
              <w:t>100 → "₹100.00"</w:t>
            </w:r>
          </w:p>
        </w:tc>
      </w:tr>
      <w:tr>
        <w:tc>
          <w:tcPr>
            <w:tcW w:type="dxa" w:w="1984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fmtDate(d)</w:t>
            </w:r>
          </w:p>
        </w:tc>
        <w:tc>
          <w:tcPr>
            <w:tcW w:type="dxa" w:w="3685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Display date</w:t>
            </w:r>
          </w:p>
        </w:tc>
        <w:tc>
          <w:tcPr>
            <w:tcW w:type="dxa" w:w="3969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"2026-05-19" → "19 May 2026"</w:t>
            </w:r>
          </w:p>
        </w:tc>
      </w:tr>
    </w:tbl>
    <w:p/>
    <w:p>
      <w:r>
        <w:rPr>
          <w:rFonts w:ascii="Calibri" w:hAnsi="Calibri"/>
          <w:b w:val="0"/>
          <w:i/>
          <w:color w:val="6E695E"/>
          <w:sz w:val="21"/>
        </w:rPr>
        <w:t>Rule: no abbreviation anywhere — never 21.5k, never 1.5L. Every number shows in full.</w:t>
      </w:r>
    </w:p>
    <w:p>
      <w:r>
        <w:rPr>
          <w:rFonts w:ascii="Calibri" w:hAnsi="Calibri"/>
          <w:b w:val="0"/>
          <w:i w:val="0"/>
          <w:sz w:val="21"/>
        </w:rPr>
        <w:t>KPI values are wrapped in container-query CSS clamp so they shrink to fit on narrow cards instead of breaking mid-digit: font-size: clamp(1.15rem, 5.8cqi, 1.95rem).</w:t>
      </w:r>
    </w:p>
    <w:p>
      <w:r>
        <w:br w:type="page"/>
      </w:r>
    </w:p>
    <w:p>
      <w:pPr>
        <w:pStyle w:val="Heading1"/>
      </w:pPr>
      <w:r>
        <w:t>15.  Brand System</w:t>
      </w:r>
    </w:p>
    <w:p>
      <w:r>
        <w:rPr>
          <w:rFonts w:ascii="Calibri" w:hAnsi="Calibri"/>
          <w:b/>
          <w:i w:val="0"/>
          <w:color w:val="5C4033"/>
          <w:sz w:val="24"/>
        </w:rPr>
        <w:t>15.1  Color Tokens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shd w:val="clear" w:color="auto" w:fill="5C4033"/>
          </w:tcPr>
          <w:p>
            <w:r/>
            <w:r>
              <w:rPr>
                <w:b/>
                <w:color w:val="FAF8F5"/>
                <w:sz w:val="19"/>
              </w:rPr>
              <w:t>Group</w:t>
            </w:r>
          </w:p>
        </w:tc>
        <w:tc>
          <w:tcPr>
            <w:tcW w:type="dxa" w:w="7654"/>
            <w:shd w:val="clear" w:color="auto" w:fill="5C4033"/>
          </w:tcPr>
          <w:p>
            <w:r/>
            <w:r>
              <w:rPr>
                <w:b/>
                <w:color w:val="FAF8F5"/>
                <w:sz w:val="19"/>
              </w:rPr>
              <w:t>Tokens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161513"/>
                <w:sz w:val="19"/>
              </w:rPr>
              <w:t>Backgrounds</w:t>
            </w:r>
          </w:p>
        </w:tc>
        <w:tc>
          <w:tcPr>
            <w:tcW w:type="dxa" w:w="7654"/>
          </w:tcPr>
          <w:p>
            <w:r/>
            <w:r>
              <w:rPr>
                <w:color w:val="161513"/>
                <w:sz w:val="19"/>
              </w:rPr>
              <w:t>--bg-base #FAF8F5  ·  --bg-surface #F5F1EC  ·  --bg-ecru #F0EAD6 (★ core)  ·  --bg-white #FFFFFF</w:t>
            </w:r>
          </w:p>
        </w:tc>
      </w:tr>
      <w:tr>
        <w:tc>
          <w:tcPr>
            <w:tcW w:type="dxa" w:w="1984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Text</w:t>
            </w:r>
          </w:p>
        </w:tc>
        <w:tc>
          <w:tcPr>
            <w:tcW w:type="dxa" w:w="7654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--text-primary #161513  ·  --text-secondary #6E695E  ·  --text-tertiary #9A9384  ·  --text-link #3B6FD4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161513"/>
                <w:sz w:val="19"/>
              </w:rPr>
              <w:t>Borders</w:t>
            </w:r>
          </w:p>
        </w:tc>
        <w:tc>
          <w:tcPr>
            <w:tcW w:type="dxa" w:w="7654"/>
          </w:tcPr>
          <w:p>
            <w:r/>
            <w:r>
              <w:rPr>
                <w:color w:val="161513"/>
                <w:sz w:val="19"/>
              </w:rPr>
              <w:t>--border-primary #E7E2D2  ·  --border-soft  ·  --border-warm  ·  --border-mid  ·  --border-strong</w:t>
            </w:r>
          </w:p>
        </w:tc>
      </w:tr>
      <w:tr>
        <w:tc>
          <w:tcPr>
            <w:tcW w:type="dxa" w:w="1984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Primary (CTA)</w:t>
            </w:r>
          </w:p>
        </w:tc>
        <w:tc>
          <w:tcPr>
            <w:tcW w:type="dxa" w:w="7654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--accent-yellow #F0C61E  ·  --accent-sand #C9A882  ·  --accent-amber #E8C87A  ·  --accent-warm-tint #FAF1DC  ·  --accent-orange #E8A87C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161513"/>
                <w:sz w:val="19"/>
              </w:rPr>
              <w:t>Success</w:t>
            </w:r>
          </w:p>
        </w:tc>
        <w:tc>
          <w:tcPr>
            <w:tcW w:type="dxa" w:w="7654"/>
          </w:tcPr>
          <w:p>
            <w:r/>
            <w:r>
              <w:rPr>
                <w:color w:val="161513"/>
                <w:sz w:val="19"/>
              </w:rPr>
              <w:t>#4F7C4D text · #3D9E6B mid · #ECF1E9 bg</w:t>
            </w:r>
          </w:p>
        </w:tc>
      </w:tr>
      <w:tr>
        <w:tc>
          <w:tcPr>
            <w:tcW w:type="dxa" w:w="1984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Warning</w:t>
            </w:r>
          </w:p>
        </w:tc>
        <w:tc>
          <w:tcPr>
            <w:tcW w:type="dxa" w:w="7654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#B57514 text · #D9922A mid · #FAF1DC bg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161513"/>
                <w:sz w:val="19"/>
              </w:rPr>
              <w:t>Error</w:t>
            </w:r>
          </w:p>
        </w:tc>
        <w:tc>
          <w:tcPr>
            <w:tcW w:type="dxa" w:w="7654"/>
          </w:tcPr>
          <w:p>
            <w:r/>
            <w:r>
              <w:rPr>
                <w:color w:val="161513"/>
                <w:sz w:val="19"/>
              </w:rPr>
              <w:t>#C0392B text · #C94343 mid · #FDECEA bg</w:t>
            </w:r>
          </w:p>
        </w:tc>
      </w:tr>
      <w:tr>
        <w:tc>
          <w:tcPr>
            <w:tcW w:type="dxa" w:w="1984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Info</w:t>
            </w:r>
          </w:p>
        </w:tc>
        <w:tc>
          <w:tcPr>
            <w:tcW w:type="dxa" w:w="7654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#355C7A text · #2C5AB8 mid · #D6E1F5 bg · #3B6FD4 link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161513"/>
                <w:sz w:val="19"/>
              </w:rPr>
              <w:t>Secondary</w:t>
            </w:r>
          </w:p>
        </w:tc>
        <w:tc>
          <w:tcPr>
            <w:tcW w:type="dxa" w:w="7654"/>
          </w:tcPr>
          <w:p>
            <w:r/>
            <w:r>
              <w:rPr>
                <w:color w:val="161513"/>
                <w:sz w:val="19"/>
              </w:rPr>
              <w:t>#7B4FBF purple · #B54F7A pink · #3B6FD4 indigo (detail panels only)</w:t>
            </w:r>
          </w:p>
        </w:tc>
      </w:tr>
      <w:tr>
        <w:tc>
          <w:tcPr>
            <w:tcW w:type="dxa" w:w="1984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Sidebar</w:t>
            </w:r>
          </w:p>
        </w:tc>
        <w:tc>
          <w:tcPr>
            <w:tcW w:type="dxa" w:w="7654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surface #5C4033 (coffee) · active wash --accent-warm-tint</w:t>
            </w:r>
          </w:p>
        </w:tc>
      </w:tr>
    </w:tbl>
    <w:p/>
    <w:p>
      <w:r>
        <w:rPr>
          <w:rFonts w:ascii="Calibri" w:hAnsi="Calibri"/>
          <w:b/>
          <w:i w:val="0"/>
          <w:color w:val="5C4033"/>
          <w:sz w:val="24"/>
        </w:rPr>
        <w:t>15.2  Typography (3 faces only)</w:t>
      </w:r>
    </w:p>
    <w:p>
      <w:pPr>
        <w:pStyle w:val="ListBullet"/>
      </w:pPr>
      <w:r>
        <w:t>Inter — body, descriptions</w:t>
      </w:r>
    </w:p>
    <w:p>
      <w:pPr>
        <w:pStyle w:val="ListBullet"/>
      </w:pPr>
      <w:r>
        <w:t>Space Grotesk — headings, KPI values, all numbers</w:t>
      </w:r>
    </w:p>
    <w:p>
      <w:pPr>
        <w:pStyle w:val="ListBullet"/>
      </w:pPr>
      <w:r>
        <w:t>JetBrains Mono — tiny uppercase labels, badges, code-like data</w:t>
      </w:r>
    </w:p>
    <w:p/>
    <w:p>
      <w:r>
        <w:rPr>
          <w:rFonts w:ascii="Calibri" w:hAnsi="Calibri"/>
          <w:b/>
          <w:i w:val="0"/>
          <w:color w:val="5C4033"/>
          <w:sz w:val="24"/>
        </w:rPr>
        <w:t>15.3  Hard Rules (enforced)</w:t>
      </w:r>
    </w:p>
    <w:p>
      <w:pPr>
        <w:pStyle w:val="ListBullet"/>
      </w:pPr>
      <w:r>
        <w:t>Ecru-only backgrounds (no cold blue/gray bases)</w:t>
      </w:r>
    </w:p>
    <w:p>
      <w:pPr>
        <w:pStyle w:val="ListBullet"/>
      </w:pPr>
      <w:r>
        <w:t>Yellow #F0C61E is CTA only (primary buttons, brand mark, active nav)</w:t>
      </w:r>
    </w:p>
    <w:p>
      <w:pPr>
        <w:pStyle w:val="ListBullet"/>
      </w:pPr>
      <w:r>
        <w:t>Status badges use paired tokens (bg + text + border together — never mix)</w:t>
      </w:r>
    </w:p>
    <w:p>
      <w:pPr>
        <w:pStyle w:val="ListBullet"/>
      </w:pPr>
      <w:r>
        <w:t>Specific transition properties — never transition: all</w:t>
      </w:r>
    </w:p>
    <w:p>
      <w:pPr>
        <w:pStyle w:val="ListBullet"/>
      </w:pPr>
      <w:r>
        <w:t>Solid bg-white on modal containers (no alpha — creates stacking-context traps)</w:t>
      </w:r>
    </w:p>
    <w:p>
      <w:pPr>
        <w:pStyle w:val="ListBullet"/>
      </w:pPr>
      <w:r>
        <w:t>Touch targets ≥ 40px</w:t>
      </w:r>
    </w:p>
    <w:p>
      <w:pPr>
        <w:pStyle w:val="ListBullet"/>
      </w:pPr>
      <w:r>
        <w:t>Secondary accents (purple/pink) reserved for detail panels only</w:t>
      </w:r>
    </w:p>
    <w:p>
      <w:r>
        <w:br w:type="page"/>
      </w:r>
    </w:p>
    <w:p>
      <w:pPr>
        <w:pStyle w:val="Heading1"/>
      </w:pPr>
      <w:r>
        <w:t>16.  File Structure</w:t>
      </w:r>
    </w:p>
    <w:p>
      <w:pPr>
        <w:shd w:val="clear" w:color="auto" w:fill="F5F1EC"/>
        <w:pBdr>
          <w:top w:val="single" w:sz="4" w:space="4" w:color="C9A882"/>
          <w:left w:val="single" w:sz="4" w:space="4" w:color="C9A882"/>
          <w:bottom w:val="single" w:sz="4" w:space="4" w:color="C9A882"/>
          <w:right w:val="single" w:sz="4" w:space="4" w:color="C9A882"/>
        </w:pBdr>
      </w:pPr>
      <w:r>
        <w:rPr>
          <w:rFonts w:ascii="Consolas" w:hAnsi="Consolas"/>
          <w:color w:val="2C2420"/>
          <w:sz w:val="18"/>
          <w:rFonts w:ascii="Consolas" w:hAnsi="Consolas" w:cs="Consolas"/>
        </w:rPr>
        <w:t>D:\landing_page\</w:t>
        <w:br/>
        <w:t>├── api/</w:t>
        <w:br/>
        <w:t>│   └── index.py                    # Vercel Flask app (HTTP API)</w:t>
        <w:br/>
        <w:t>├── logs/</w:t>
        <w:br/>
        <w:t>│   └── snapshot_*.log              # Inventory snapshot run logs</w:t>
        <w:br/>
        <w:t>├── venv/                           # Python virtualenv (gitignored)</w:t>
        <w:br/>
        <w:t>├── server.py                       # Local dev server (BaseHTTPServer)</w:t>
        <w:br/>
        <w:t>├── snapshot_inventory.py           # Daily inventory cron</w:t>
        <w:br/>
        <w:t>├── snapshot_cron.bat               # Windows Task Scheduler hook</w:t>
        <w:br/>
        <w:t>├── dashboard_final.html            # The SPA (everything in one file)</w:t>
        <w:br/>
        <w:t>├── BACKEND_GUIDE.md                # Per-endpoint backend reference</w:t>
        <w:br/>
        <w:t>├── PROJECT_DOCUMENTATION.md        # Markdown sibling to this docx</w:t>
        <w:br/>
        <w:t>├── requirements.txt                # Python deps</w:t>
        <w:br/>
        <w:t>├── vercel.json                     # Vercel routing config</w:t>
        <w:br/>
        <w:t>├── .env                            # Secrets (gitignored)</w:t>
        <w:br/>
        <w:t>└── .gitignore</w:t>
      </w:r>
    </w:p>
    <w:p>
      <w:pPr>
        <w:pStyle w:val="Heading1"/>
      </w:pPr>
      <w:r>
        <w:t>17.  Deployment</w:t>
      </w:r>
    </w:p>
    <w:p>
      <w:pPr>
        <w:pStyle w:val="ListBullet"/>
      </w:pPr>
      <w:r>
        <w:t>Local dev — python server.py → http://localhost:5000</w:t>
      </w:r>
    </w:p>
    <w:p>
      <w:pPr>
        <w:pStyle w:val="ListBullet"/>
      </w:pPr>
      <w:r>
        <w:t>Production — git push origin master → Vercel auto-deploys. Live at https://landing-page-three-blush.vercel.app/</w:t>
      </w:r>
    </w:p>
    <w:p>
      <w:pPr>
        <w:pStyle w:val="ListBullet"/>
      </w:pPr>
      <w:r>
        <w:t>Env vars on Vercel — Settings → Environment Variables. Six vars needed (see §1.2).</w:t>
      </w:r>
    </w:p>
    <w:p>
      <w:pPr>
        <w:pStyle w:val="ListBullet"/>
      </w:pPr>
      <w:r>
        <w:t>Vercel routes — defined in vercel.json. Static dashboard_final.html served from /, API from /api/*.</w:t>
      </w:r>
    </w:p>
    <w:p>
      <w:r>
        <w:br w:type="page"/>
      </w:r>
    </w:p>
    <w:p>
      <w:pPr>
        <w:pStyle w:val="Heading1"/>
      </w:pPr>
      <w:r>
        <w:t>18.  Known Quirks &amp; Workarounds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685"/>
            <w:shd w:val="clear" w:color="auto" w:fill="5C4033"/>
          </w:tcPr>
          <w:p>
            <w:r/>
            <w:r>
              <w:rPr>
                <w:b/>
                <w:color w:val="FAF8F5"/>
                <w:sz w:val="19"/>
              </w:rPr>
              <w:t>Quirk</w:t>
            </w:r>
          </w:p>
        </w:tc>
        <w:tc>
          <w:tcPr>
            <w:tcW w:type="dxa" w:w="5953"/>
            <w:shd w:val="clear" w:color="auto" w:fill="5C4033"/>
          </w:tcPr>
          <w:p>
            <w:r/>
            <w:r>
              <w:rPr>
                <w:b/>
                <w:color w:val="FAF8F5"/>
                <w:sz w:val="19"/>
              </w:rPr>
              <w:t>Workaround</w:t>
            </w:r>
          </w:p>
        </w:tc>
      </w:tr>
      <w:tr>
        <w:tc>
          <w:tcPr>
            <w:tcW w:type="dxa" w:w="3685"/>
          </w:tcPr>
          <w:p>
            <w:r/>
            <w:r>
              <w:rPr>
                <w:color w:val="161513"/>
                <w:sz w:val="19"/>
              </w:rPr>
              <w:t>ShopifyQL caps responses at 1,000 rows</w:t>
            </w:r>
          </w:p>
        </w:tc>
        <w:tc>
          <w:tcPr>
            <w:tcW w:type="dxa" w:w="5953"/>
          </w:tcPr>
          <w:p>
            <w:r/>
            <w:r>
              <w:rPr>
                <w:color w:val="161513"/>
                <w:sz w:val="19"/>
              </w:rPr>
              <w:t>Split queries into multiple narrower GROUP BYs; use WITH TOTALS for grand totals; LIMIT 10000 where the engine allows.</w:t>
            </w:r>
          </w:p>
        </w:tc>
      </w:tr>
      <w:tr>
        <w:tc>
          <w:tcPr>
            <w:tcW w:type="dxa" w:w="3685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Sales detail GROUP BY with line_item_id, customer_id exploded rows past the cap</w:t>
            </w:r>
          </w:p>
        </w:tc>
        <w:tc>
          <w:tcPr>
            <w:tcW w:type="dxa" w:w="5953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Dropped those four dims (probe showed they're unused downstream); detail now stays at ~490 rows on busy days.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color w:val="161513"/>
                <w:sz w:val="19"/>
              </w:rPr>
              <w:t>Supabase orders table missing created_at index</w:t>
            </w:r>
          </w:p>
        </w:tc>
        <w:tc>
          <w:tcPr>
            <w:tcW w:type="dxa" w:w="5953"/>
          </w:tcPr>
          <w:p>
            <w:r/>
            <w:r>
              <w:rPr>
                <w:color w:val="161513"/>
                <w:sz w:val="19"/>
              </w:rPr>
              <w:t>Drop ORDER BY from server query; sort client-side after fetch. Permanent fix: CREATE INDEX orders_created_at_idx ON orders (created_at).</w:t>
            </w:r>
          </w:p>
        </w:tc>
      </w:tr>
      <w:tr>
        <w:tc>
          <w:tcPr>
            <w:tcW w:type="dxa" w:w="3685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PostgREST 1000-row response cap</w:t>
            </w:r>
          </w:p>
        </w:tc>
        <w:tc>
          <w:tcPr>
            <w:tcW w:type="dxa" w:w="5953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Range-header pagination loop (Range: 0-999, 1000-1999, …) in _supabase_get().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color w:val="161513"/>
                <w:sz w:val="19"/>
              </w:rPr>
              <w:t>Return Prime: Order Return doubled sales</w:t>
            </w:r>
          </w:p>
        </w:tc>
        <w:tc>
          <w:tcPr>
            <w:tcW w:type="dxa" w:w="5953"/>
          </w:tcPr>
          <w:p>
            <w:r/>
            <w:r>
              <w:rPr>
                <w:color w:val="161513"/>
                <w:sz w:val="19"/>
              </w:rPr>
              <w:t>WHERE sales_channel != "Return Prime: Order Return" filter in per-product sales query.</w:t>
            </w:r>
          </w:p>
        </w:tc>
      </w:tr>
      <w:tr>
        <w:tc>
          <w:tcPr>
            <w:tcW w:type="dxa" w:w="3685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product_title IS NULL rows (custom line items, gift cards) couldn't be grouped by product</w:t>
            </w:r>
          </w:p>
        </w:tc>
        <w:tc>
          <w:tcPr>
            <w:tcW w:type="dxa" w:w="5953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Filter them out of per-product query; grandTotals (unfiltered) reconciles totals.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color w:val="161513"/>
                <w:sz w:val="19"/>
              </w:rPr>
              <w:t>Meta ad names use em-dash, +, " - Copy" variants</w:t>
            </w:r>
          </w:p>
        </w:tc>
        <w:tc>
          <w:tcPr>
            <w:tcW w:type="dxa" w:w="5953"/>
          </w:tcPr>
          <w:p>
            <w:r/>
            <w:r>
              <w:rPr>
                <w:color w:val="161513"/>
                <w:sz w:val="19"/>
              </w:rPr>
              <w:t>_normUtm() normalizer applied to both sides of utm_content joins.</w:t>
            </w:r>
          </w:p>
        </w:tc>
      </w:tr>
      <w:tr>
        <w:tc>
          <w:tcPr>
            <w:tcW w:type="dxa" w:w="3685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Vercel doesn't have SAADAA_VAR set</w:t>
            </w:r>
          </w:p>
        </w:tc>
        <w:tc>
          <w:tcPr>
            <w:tcW w:type="dxa" w:w="5953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/api/_env_probe shows which vars are missing; _source tag indicates which path served the request.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color w:val="161513"/>
                <w:sz w:val="19"/>
              </w:rPr>
              <w:t>Numbers wrapping mid-digit on narrow KPI cards</w:t>
            </w:r>
          </w:p>
        </w:tc>
        <w:tc>
          <w:tcPr>
            <w:tcW w:type="dxa" w:w="5953"/>
          </w:tcPr>
          <w:p>
            <w:r/>
            <w:r>
              <w:rPr>
                <w:color w:val="161513"/>
                <w:sz w:val="19"/>
              </w:rPr>
              <w:t>Container queries + font-size: clamp() to shrink instead of break.</w:t>
            </w:r>
          </w:p>
        </w:tc>
      </w:tr>
      <w:tr>
        <w:tc>
          <w:tcPr>
            <w:tcW w:type="dxa" w:w="3685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Sticky &lt;th&gt; ghosting row content through itself</w:t>
            </w:r>
          </w:p>
        </w:tc>
        <w:tc>
          <w:tcPr>
            <w:tcW w:type="dxa" w:w="5953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Switched .dtbl to border-collapse: separate so the shared border doesn't leak.</w:t>
            </w:r>
          </w:p>
        </w:tc>
      </w:tr>
    </w:tbl>
    <w:p>
      <w:r>
        <w:br w:type="page"/>
      </w:r>
    </w:p>
    <w:p>
      <w:pPr>
        <w:pStyle w:val="Heading1"/>
      </w:pPr>
      <w:r>
        <w:t>19.  Cross-platform Reconciliation Notes</w:t>
      </w:r>
    </w:p>
    <w:p>
      <w:r>
        <w:rPr>
          <w:rFonts w:ascii="Calibri" w:hAnsi="Calibri"/>
          <w:b w:val="0"/>
          <w:i w:val="0"/>
          <w:sz w:val="21"/>
        </w:rPr>
        <w:t>Expected deltas between the dashboard, Shopify, and Meta — for sanity-checking numbers in a discrepancy investigation.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4535"/>
            <w:shd w:val="clear" w:color="auto" w:fill="5C4033"/>
          </w:tcPr>
          <w:p>
            <w:r/>
            <w:r>
              <w:rPr>
                <w:b/>
                <w:color w:val="FAF8F5"/>
                <w:sz w:val="19"/>
              </w:rPr>
              <w:t>Comparison</w:t>
            </w:r>
          </w:p>
        </w:tc>
        <w:tc>
          <w:tcPr>
            <w:tcW w:type="dxa" w:w="1417"/>
            <w:shd w:val="clear" w:color="auto" w:fill="5C4033"/>
          </w:tcPr>
          <w:p>
            <w:r/>
            <w:r>
              <w:rPr>
                <w:b/>
                <w:color w:val="FAF8F5"/>
                <w:sz w:val="19"/>
              </w:rPr>
              <w:t>Typical Δ</w:t>
            </w:r>
          </w:p>
        </w:tc>
        <w:tc>
          <w:tcPr>
            <w:tcW w:type="dxa" w:w="3685"/>
            <w:shd w:val="clear" w:color="auto" w:fill="5C4033"/>
          </w:tcPr>
          <w:p>
            <w:r/>
            <w:r>
              <w:rPr>
                <w:b/>
                <w:color w:val="FAF8F5"/>
                <w:sz w:val="19"/>
              </w:rPr>
              <w:t>Cause</w:t>
            </w:r>
          </w:p>
        </w:tc>
      </w:tr>
      <w:tr>
        <w:tc>
          <w:tcPr>
            <w:tcW w:type="dxa" w:w="4535"/>
          </w:tcPr>
          <w:p>
            <w:r/>
            <w:r>
              <w:rPr>
                <w:color w:val="161513"/>
                <w:sz w:val="19"/>
              </w:rPr>
              <w:t>Shopify orders count vs Shopify "Total sales over time" CSV orders</w:t>
            </w:r>
          </w:p>
        </w:tc>
        <w:tc>
          <w:tcPr>
            <w:tcW w:type="dxa" w:w="1417"/>
          </w:tcPr>
          <w:p>
            <w:r/>
            <w:r>
              <w:rPr>
                <w:color w:val="161513"/>
                <w:sz w:val="19"/>
              </w:rPr>
              <w:t>exact match</w:t>
            </w:r>
          </w:p>
        </w:tc>
        <w:tc>
          <w:tcPr>
            <w:tcW w:type="dxa" w:w="3685"/>
          </w:tcPr>
          <w:p>
            <w:r/>
            <w:r>
              <w:rPr>
                <w:color w:val="161513"/>
                <w:sz w:val="19"/>
              </w:rPr>
              <w:t>Both query the same underlying orders table</w:t>
            </w:r>
          </w:p>
        </w:tc>
      </w:tr>
      <w:tr>
        <w:tc>
          <w:tcPr>
            <w:tcW w:type="dxa" w:w="4535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Shopify orders revenue vs /api/sales grandTotals</w:t>
            </w:r>
          </w:p>
        </w:tc>
        <w:tc>
          <w:tcPr>
            <w:tcW w:type="dxa" w:w="1417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~0.1%</w:t>
            </w:r>
          </w:p>
        </w:tc>
        <w:tc>
          <w:tcPr>
            <w:tcW w:type="dxa" w:w="3685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Return Prime filter excludes a refund row Shopify CSV includes — intentional</w:t>
            </w:r>
          </w:p>
        </w:tc>
      </w:tr>
      <w:tr>
        <w:tc>
          <w:tcPr>
            <w:tcW w:type="dxa" w:w="4535"/>
          </w:tcPr>
          <w:p>
            <w:r/>
            <w:r>
              <w:rPr>
                <w:color w:val="161513"/>
                <w:sz w:val="19"/>
              </w:rPr>
              <w:t>Meta-reported revenue vs Shopify total</w:t>
            </w:r>
          </w:p>
        </w:tc>
        <w:tc>
          <w:tcPr>
            <w:tcW w:type="dxa" w:w="1417"/>
          </w:tcPr>
          <w:p>
            <w:r/>
            <w:r>
              <w:rPr>
                <w:color w:val="161513"/>
                <w:sz w:val="19"/>
              </w:rPr>
              <w:t>4-15% under</w:t>
            </w:r>
          </w:p>
        </w:tc>
        <w:tc>
          <w:tcPr>
            <w:tcW w:type="dxa" w:w="3685"/>
          </w:tcPr>
          <w:p>
            <w:r/>
            <w:r>
              <w:rPr>
                <w:color w:val="161513"/>
                <w:sz w:val="19"/>
              </w:rPr>
              <w:t>Post-iOS14 attribution windows; normal</w:t>
            </w:r>
          </w:p>
        </w:tc>
      </w:tr>
      <w:tr>
        <w:tc>
          <w:tcPr>
            <w:tcW w:type="dxa" w:w="4535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Meta purchases count vs Shopify active orders</w:t>
            </w:r>
          </w:p>
        </w:tc>
        <w:tc>
          <w:tcPr>
            <w:tcW w:type="dxa" w:w="1417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10-20% under</w:t>
            </w:r>
          </w:p>
        </w:tc>
        <w:tc>
          <w:tcPr>
            <w:tcW w:type="dxa" w:w="3685"/>
            <w:shd w:val="clear" w:color="auto" w:fill="F5F1EC"/>
          </w:tcPr>
          <w:p>
            <w:r/>
            <w:r>
              <w:rPr>
                <w:color w:val="161513"/>
                <w:sz w:val="19"/>
              </w:rPr>
              <w:t>Same — Meta misses orders outside its attribution window</w:t>
            </w:r>
          </w:p>
        </w:tc>
      </w:tr>
    </w:tbl>
    <w:p/>
    <w:p>
      <w:pPr>
        <w:pBdr>
          <w:bottom w:val="single" w:sz="8" w:space="1" w:color="C9A882"/>
        </w:pBdr>
      </w:pPr>
    </w:p>
    <w:p>
      <w:pPr>
        <w:jc w:val="center"/>
      </w:pPr>
      <w:r>
        <w:rPr>
          <w:rFonts w:ascii="Calibri" w:hAnsi="Calibri"/>
          <w:b w:val="0"/>
          <w:i/>
          <w:color w:val="9A9384"/>
          <w:sz w:val="18"/>
        </w:rPr>
        <w:t>Document maintained alongside the code. Update when adding new tabs, KPIs, endpoints, or significantly changing query strategy.</w:t>
      </w:r>
    </w:p>
    <w:p>
      <w:pPr>
        <w:jc w:val="center"/>
      </w:pPr>
      <w:r>
        <w:rPr>
          <w:rFonts w:ascii="Calibri" w:hAnsi="Calibri"/>
          <w:b w:val="0"/>
          <w:i/>
          <w:color w:val="9A9384"/>
          <w:sz w:val="17"/>
        </w:rPr>
        <w:t>Saadaa Ops Dashboard — Full System Reference  ·  Generated from PROJECT_DOCUMENTATION.md</w:t>
      </w:r>
    </w:p>
    <w:sectPr w:rsidR="00FC693F" w:rsidRPr="0006063C" w:rsidSect="00034616">
      <w:pgSz w:w="12240" w:h="15840"/>
      <w:pgMar w:top="102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b w:val="0"/>
      <w:i w:val="0"/>
      <w:color w:val="16151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hAnsi="Calibri" w:cs="Calibri"/>
      <w:b/>
      <w:bCs/>
      <w:i w:val="0"/>
      <w:color w:val="2C242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hAnsi="Calibri" w:cs="Calibri"/>
      <w:b/>
      <w:bCs/>
      <w:i w:val="0"/>
      <w:color w:val="5C403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hAnsi="Calibri" w:cs="Calibri"/>
      <w:b/>
      <w:bCs/>
      <w:i w:val="0"/>
      <w:color w:val="2C242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Calibri" w:hAnsi="Calibri" w:cs="Calibri"/>
      <w:b/>
      <w:bCs/>
      <w:i w:val="0"/>
      <w:iCs/>
      <w:color w:val="6E695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