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922B21"/>
          <w:sz w:val="44"/>
          <w:szCs w:val="44"/>
        </w:rPr>
        <w:t xml:space="preserve">Vulnerability Report</w:t>
      </w:r>
    </w:p>
    <w:p>
      <w:pPr>
        <w:spacing w:after="400"/>
        <w:jc w:val="center"/>
      </w:pPr>
      <w:r>
        <w:rPr>
          <w:color w:val="595959"/>
          <w:sz w:val="24"/>
          <w:szCs w:val="24"/>
        </w:rPr>
        <w:t xml:space="preserve">Web Application Security Testing – OWASP Top 10 Based Assessment</w:t>
      </w:r>
    </w:p>
    <w:p>
      <w:pPr>
        <w:pStyle w:val="Heading1"/>
      </w:pPr>
      <w:r>
        <w:t xml:space="preserve">1. Report Overview</w:t>
      </w:r>
    </w:p>
    <w:p>
      <w:pPr>
        <w:spacing w:after="160"/>
      </w:pPr>
      <w:r>
        <w:t xml:space="preserve">This report documents security vulnerabilities identified during manual and tool-assisted testing of the target web application. Testing was performed using an intercepting proxy (OWASP ZAP / Burp Suite Community Edition) covering input validation, authentication, session management, and configuration checks aligned with the OWASP Top 10.</w:t>
      </w:r>
    </w:p>
    <w:p>
      <w:pPr>
        <w:pStyle w:val="Heading1"/>
      </w:pPr>
      <w:r>
        <w:t xml:space="preserve">2. Vulnerability Summary Table</w:t>
      </w:r>
    </w:p>
    <w:p>
      <w:pPr>
        <w:spacing w:after="160"/>
      </w:pPr>
      <w:r>
        <w:t xml:space="preserve">Fill this table after completing your scan and manual tests — one row per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560"/>
        <w:gridCol w:w="2000"/>
      </w:tblGrid>
      <w:tr>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ID</w:t>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Vulnerability</w:t>
            </w:r>
          </w:p>
        </w:tc>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Page/URL</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Severity</w:t>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Reflected XSS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 Injection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Weak Session Timeout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Security Headers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pPr>
        <w:pStyle w:val="Heading1"/>
      </w:pPr>
      <w:r>
        <w:t xml:space="preserve">3. Detailed Findings</w:t>
      </w:r>
    </w:p>
    <w:p>
      <w:pPr>
        <w:spacing w:after="160"/>
      </w:pPr>
      <w:r>
        <w:t xml:space="preserve">Each finding below follows a standard format: ID, Description, Severity, Steps to Reproduce, Evidence, and Suggested Fix. Replace the sample content with your actual test results and screenshots.</w:t>
      </w:r>
    </w:p>
    <w:p>
      <w:pPr>
        <w:pStyle w:val="Heading2"/>
      </w:pPr>
      <w:r>
        <w:t xml:space="preserve">3.1 VULN-01: Reflected Cross-Site Scripting (XSS)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Vulnerability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VULN-01</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Category (OWASP Top 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A03:2021 – Injection (XSS)</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Affected URL / Page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https://[your-app]/search?q=</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input in the search field is reflected back in the page response without proper sanitization or encoding, allowing arbitrary JavaScript execution in the victim's browser.</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Steps to Reproduce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Navigate to the search page. 2) Enter the payload &lt;script&gt;alert('XSS')&lt;/script&gt; into the search box. 3) Submit the form. 4) Observe that an alert box executes, confirming the script ran in the page context.</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Evidence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[Insert screenshot of the alert popup and the page source showing the unescaped payload here]</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Suggested 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Encode all user-supplied output using context-aware output encoding (e.g. HTML entity encoding). Implement a Content-Security-Policy header. Validate and sanitize input on the server side, not just client side.</w:t>
            </w:r>
          </w:p>
        </w:tc>
      </w:tr>
    </w:tbl>
    <w:p>
      <w:pPr>
        <w:spacing w:after="240"/>
      </w:pPr>
    </w:p>
    <w:p>
      <w:pPr>
        <w:pStyle w:val="Heading2"/>
      </w:pPr>
      <w:r>
        <w:t xml:space="preserve">3.2 VULN-02: SQL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Vulnerability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VULN-02</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Category (OWASP Top 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A03:2021 – Injection (SQLi)</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Affected URL / Page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https://[your-app]/login</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login form's username/password fields do not properly sanitize input, allowing SQL meta-characters to alter the intended database query.</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Steps to Reproduce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Navigate to the login page. 2) In the username field, enter: ' OR '1'='1. 3) Enter any value in the password field. 4) Submit the form. 5) Observe whether login succeeds without valid credentials.</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Evidence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[Insert screenshot of successful bypass / ZAP alert details / Burp request-response pair here]</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Suggested 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parameterized queries / prepared statements for all database access. Never concatenate user input directly into SQL strings. Apply least-privilege database accounts and enable a Web Application Firewall (WAF) as defense-in-depth.</w:t>
            </w:r>
          </w:p>
        </w:tc>
      </w:tr>
    </w:tbl>
    <w:p>
      <w:pPr>
        <w:spacing w:after="240"/>
      </w:pPr>
    </w:p>
    <w:p>
      <w:pPr>
        <w:pStyle w:val="Heading2"/>
      </w:pPr>
      <w:r>
        <w:t xml:space="preserve">3.3 VULN-03: Weak Session Timeout /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Vulnerability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VULN-03</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Category (OWASP Top 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A07:2021 – Identification and Authentication Failures</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Affected URL / Page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Application-wide (session handling)</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sessions remain active for an extended period of inactivity, and/or session tokens are not invalidated properly after logout, increasing the risk of session hijacking on shared/public devices.</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Steps to Reproduce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Log in to the application. 2) Note the session cookie value using the browser dev tools or proxy tool. 3) Leave the session idle for [X] minutes / click Logout. 4) Re-use the captured cookie/session in a new request. 5) Observe whether the session is still accepted by the server.</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Evidence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[Insert screenshot of the session cookie still working after logout/timeout, captured via ZAP/Burp]</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Suggested 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a reasonable idle session timeout (e.g. 15–30 minutes). Invalidate session tokens server-side immediately on logout. Use the Secure, HttpOnly, and SameSite cookie attributes.</w:t>
            </w:r>
          </w:p>
        </w:tc>
      </w:tr>
    </w:tbl>
    <w:p>
      <w:pPr>
        <w:spacing w:after="240"/>
      </w:pPr>
    </w:p>
    <w:p>
      <w:pPr>
        <w:pStyle w:val="Heading2"/>
      </w:pPr>
      <w:r>
        <w:t xml:space="preserve">3.4 VULN-04: Security Misconfiguration – Missing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Vulnerability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VULN-04</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Category (OWASP Top 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A05:2021 – Security Misconfiguration</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Affected URL / Page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Application-wide (HTTP response headers)</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application responses are missing recommended security headers (e.g. Content-Security-Policy, X-Frame-Options, X-Content-Type-Options, Strict-Transport-Security), increasing exposure to clickjacking, MIME-sniffing, and related attacks.</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Steps to Reproduce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Open the application in ZAP/Burp with the proxy intercepting traffic. 2) Inspect the response headers for the home page and login page. 3) Compare against OWASP's recommended secure headers list. 4) Note which headers are absent.</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Evidence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[Insert screenshot of the response headers panel from ZAP/Burp showing the missing headers]</w:t>
            </w:r>
          </w:p>
        </w:tc>
      </w:tr>
      <w:tr>
        <w:tc>
          <w:tcPr>
            <w:tcW w:type="dxa" w:w="2400"/>
            <w:tcBorders>
              <w:top w:val="single" w:color="CCCCCC" w:sz="1"/>
              <w:left w:val="single" w:color="CCCCCC" w:sz="1"/>
              <w:bottom w:val="single" w:color="CCCCCC" w:sz="1"/>
              <w:right w:val="single" w:color="CCCCCC" w:sz="1"/>
            </w:tcBorders>
            <w:shd w:fill="F2D7D5" w:val="clear"/>
            <w:tcMar>
              <w:top w:type="dxa" w:w="80"/>
              <w:left w:type="dxa" w:w="120"/>
              <w:bottom w:type="dxa" w:w="80"/>
              <w:right w:type="dxa" w:w="120"/>
            </w:tcMar>
          </w:tcPr>
          <w:p>
            <w:r>
              <w:rPr>
                <w:b/>
                <w:bCs/>
              </w:rPr>
              <w:t xml:space="preserve">Suggested Fix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the missing headers at the server/application level: Content-Security-Policy, X-Frame-Options: DENY, X-Content-Type-Options: nosniff, Strict-Transport-Security (if HTTPS), Referrer-Policy.</w:t>
            </w:r>
          </w:p>
        </w:tc>
      </w:tr>
    </w:tbl>
    <w:p>
      <w:pPr>
        <w:spacing w:after="240"/>
      </w:pPr>
    </w:p>
    <w:p>
      <w:pPr>
        <w:pStyle w:val="Heading1"/>
      </w:pPr>
      <w:r>
        <w:t xml:space="preserve">4. Severity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Severity</w:t>
            </w:r>
          </w:p>
        </w:tc>
        <w:tc>
          <w:tcPr>
            <w:tcW w:type="dxa" w:w="7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rPr>
              <w:t xml:space="preserve">Definition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Directly exploitable, leads to full compromise (e.g. auth bypass, RCE, full DB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Significant impact, e.g. stored/reflected XSS, sensitive data exposure.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 impact, often requires specific conditions to exploit (e.g. weak session handling).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Minor issue, hardening recommendation, limited direct impact (e.g. missing headers).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922B21"/>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2026-06-19T22:33:17.394Z</dcterms:created>
  <dcterms:modified xsi:type="dcterms:W3CDTF">2026-06-19T22:33:17.405Z</dcterms:modified>
</cp:coreProperties>
</file>

<file path=docProps/custom.xml><?xml version="1.0" encoding="utf-8"?>
<Properties xmlns="http://schemas.openxmlformats.org/officeDocument/2006/custom-properties" xmlns:vt="http://schemas.openxmlformats.org/officeDocument/2006/docPropsVTypes"/>
</file>