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Experimental Results Report</w:t>
      </w:r>
    </w:p>
    <w:p>
      <w:r>
        <w:rPr>
          <w:i/>
        </w:rPr>
        <w:t>Generated entirely from real experiment logs -- no invented or placeholder values.</w:t>
      </w:r>
    </w:p>
    <w:p>
      <w:pPr>
        <w:pStyle w:val="Heading1"/>
      </w:pPr>
      <w:r>
        <w:t>1. Machine Learning Classification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samples</w:t>
            </w:r>
          </w:p>
        </w:tc>
        <w:tc>
          <w:tcPr>
            <w:tcW w:type="dxa" w:w="4320"/>
          </w:tcPr>
          <w:p>
            <w:r>
              <w:t>15000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99.99%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99.97%</w:t>
            </w:r>
          </w:p>
        </w:tc>
      </w:tr>
      <w:tr>
        <w:tc>
          <w:tcPr>
            <w:tcW w:type="dxa" w:w="4320"/>
          </w:tcPr>
          <w:p>
            <w:r>
              <w:t>ROC-AUC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True Normal (TN)</w:t>
            </w:r>
          </w:p>
        </w:tc>
        <w:tc>
          <w:tcPr>
            <w:tcW w:type="dxa" w:w="4320"/>
          </w:tcPr>
          <w:p>
            <w:r>
              <w:t>7500</w:t>
            </w:r>
          </w:p>
        </w:tc>
      </w:tr>
      <w:tr>
        <w:tc>
          <w:tcPr>
            <w:tcW w:type="dxa" w:w="4320"/>
          </w:tcPr>
          <w:p>
            <w:r>
              <w:t>False Positive (FP)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False Negative (FN)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True Attack (TP)</w:t>
            </w:r>
          </w:p>
        </w:tc>
        <w:tc>
          <w:tcPr>
            <w:tcW w:type="dxa" w:w="4320"/>
          </w:tcPr>
          <w:p>
            <w:r>
              <w:t>7498</w:t>
            </w:r>
          </w:p>
        </w:tc>
      </w:tr>
    </w:tbl>
    <w:p>
      <w:pPr>
        <w:pStyle w:val="Heading2"/>
      </w:pPr>
      <w:r>
        <w:t>Feature Importance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Importance</w:t>
            </w:r>
          </w:p>
        </w:tc>
      </w:tr>
      <w:tr>
        <w:tc>
          <w:tcPr>
            <w:tcW w:type="dxa" w:w="4320"/>
          </w:tcPr>
          <w:p>
            <w:r>
              <w:t>pps</w:t>
            </w:r>
          </w:p>
        </w:tc>
        <w:tc>
          <w:tcPr>
            <w:tcW w:type="dxa" w:w="4320"/>
          </w:tcPr>
          <w:p>
            <w:r>
              <w:t>0.4515</w:t>
            </w:r>
          </w:p>
        </w:tc>
      </w:tr>
      <w:tr>
        <w:tc>
          <w:tcPr>
            <w:tcW w:type="dxa" w:w="4320"/>
          </w:tcPr>
          <w:p>
            <w:r>
              <w:t>bps</w:t>
            </w:r>
          </w:p>
        </w:tc>
        <w:tc>
          <w:tcPr>
            <w:tcW w:type="dxa" w:w="4320"/>
          </w:tcPr>
          <w:p>
            <w:r>
              <w:t>0.227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0.1992</w:t>
            </w:r>
          </w:p>
        </w:tc>
      </w:tr>
      <w:tr>
        <w:tc>
          <w:tcPr>
            <w:tcW w:type="dxa" w:w="4320"/>
          </w:tcPr>
          <w:p>
            <w:r>
              <w:t>tcp_ratio</w:t>
            </w:r>
          </w:p>
        </w:tc>
        <w:tc>
          <w:tcPr>
            <w:tcW w:type="dxa" w:w="4320"/>
          </w:tcPr>
          <w:p>
            <w:r>
              <w:t>0.0072</w:t>
            </w:r>
          </w:p>
        </w:tc>
      </w:tr>
      <w:tr>
        <w:tc>
          <w:tcPr>
            <w:tcW w:type="dxa" w:w="4320"/>
          </w:tcPr>
          <w:p>
            <w:r>
              <w:t>udp_ratio</w:t>
            </w:r>
          </w:p>
        </w:tc>
        <w:tc>
          <w:tcPr>
            <w:tcW w:type="dxa" w:w="4320"/>
          </w:tcPr>
          <w:p>
            <w:r>
              <w:t>0.0761</w:t>
            </w:r>
          </w:p>
        </w:tc>
      </w:tr>
      <w:tr>
        <w:tc>
          <w:tcPr>
            <w:tcW w:type="dxa" w:w="4320"/>
          </w:tcPr>
          <w:p>
            <w:r>
              <w:t>icmp_ratio</w:t>
            </w:r>
          </w:p>
        </w:tc>
        <w:tc>
          <w:tcPr>
            <w:tcW w:type="dxa" w:w="4320"/>
          </w:tcPr>
          <w:p>
            <w:r>
              <w:t>0.0389</w:t>
            </w:r>
          </w:p>
        </w:tc>
      </w:tr>
    </w:tbl>
    <w:p>
      <w:pPr>
        <w:pStyle w:val="Heading1"/>
      </w:pPr>
      <w:r>
        <w:t>2. Aggregated Performance Across Trials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N Trials</w:t>
            </w:r>
          </w:p>
        </w:tc>
      </w:tr>
      <w:tr>
        <w:tc>
          <w:tcPr>
            <w:tcW w:type="dxa" w:w="2160"/>
          </w:tcPr>
          <w:p>
            <w:r>
              <w:t>Containment Rate (%)</w:t>
            </w:r>
          </w:p>
        </w:tc>
        <w:tc>
          <w:tcPr>
            <w:tcW w:type="dxa" w:w="2160"/>
          </w:tcPr>
          <w:p>
            <w:r>
              <w:t>90.45</w:t>
            </w:r>
          </w:p>
        </w:tc>
        <w:tc>
          <w:tcPr>
            <w:tcW w:type="dxa" w:w="2160"/>
          </w:tcPr>
          <w:p>
            <w:r>
              <w:t>7.10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False Positive Rate (%)</w:t>
            </w:r>
          </w:p>
        </w:tc>
        <w:tc>
          <w:tcPr>
            <w:tcW w:type="dxa" w:w="2160"/>
          </w:tcPr>
          <w:p>
            <w:r>
              <w:t>6.93</w:t>
            </w:r>
          </w:p>
        </w:tc>
        <w:tc>
          <w:tcPr>
            <w:tcW w:type="dxa" w:w="2160"/>
          </w:tcPr>
          <w:p>
            <w:r>
              <w:t>6.09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False Containment Rate (%)</w:t>
            </w:r>
          </w:p>
        </w:tc>
        <w:tc>
          <w:tcPr>
            <w:tcW w:type="dxa" w:w="2160"/>
          </w:tcPr>
          <w:p>
            <w:r>
              <w:t>6.55</w:t>
            </w:r>
          </w:p>
        </w:tc>
        <w:tc>
          <w:tcPr>
            <w:tcW w:type="dxa" w:w="2160"/>
          </w:tcPr>
          <w:p>
            <w:r>
              <w:t>5.96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Response Time (s)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  <w:tc>
          <w:tcPr>
            <w:tcW w:type="dxa" w:w="2160"/>
          </w:tcPr>
          <w:p>
            <w:r>
              <w:t>0.14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Network Availability (%)</w:t>
            </w:r>
          </w:p>
        </w:tc>
        <w:tc>
          <w:tcPr>
            <w:tcW w:type="dxa" w:w="2160"/>
          </w:tcPr>
          <w:p>
            <w:r>
              <w:t>99.99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</w:tbl>
    <w:p>
      <w:pPr>
        <w:pStyle w:val="Heading2"/>
      </w:pPr>
      <w:r>
        <w:t>Target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Measured Mean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Difference</w:t>
            </w:r>
          </w:p>
        </w:tc>
      </w:tr>
      <w:tr>
        <w:tc>
          <w:tcPr>
            <w:tcW w:type="dxa" w:w="2160"/>
          </w:tcPr>
          <w:p>
            <w:r>
              <w:t>Containment Rate (%)</w:t>
            </w:r>
          </w:p>
        </w:tc>
        <w:tc>
          <w:tcPr>
            <w:tcW w:type="dxa" w:w="2160"/>
          </w:tcPr>
          <w:p>
            <w:r>
              <w:t>90.45</w:t>
            </w:r>
          </w:p>
        </w:tc>
        <w:tc>
          <w:tcPr>
            <w:tcW w:type="dxa" w:w="2160"/>
          </w:tcPr>
          <w:p>
            <w:r>
              <w:t>96.80</w:t>
            </w:r>
          </w:p>
        </w:tc>
        <w:tc>
          <w:tcPr>
            <w:tcW w:type="dxa" w:w="2160"/>
          </w:tcPr>
          <w:p>
            <w:r>
              <w:t>-6.35</w:t>
            </w:r>
          </w:p>
        </w:tc>
      </w:tr>
      <w:tr>
        <w:tc>
          <w:tcPr>
            <w:tcW w:type="dxa" w:w="2160"/>
          </w:tcPr>
          <w:p>
            <w:r>
              <w:t>Response Time (s)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  <w:tc>
          <w:tcPr>
            <w:tcW w:type="dxa" w:w="2160"/>
          </w:tcPr>
          <w:p>
            <w:r>
              <w:t>2.30</w:t>
            </w:r>
          </w:p>
        </w:tc>
        <w:tc>
          <w:tcPr>
            <w:tcW w:type="dxa" w:w="2160"/>
          </w:tcPr>
          <w:p>
            <w:r>
              <w:t>-2.18</w:t>
            </w:r>
          </w:p>
        </w:tc>
      </w:tr>
      <w:tr>
        <w:tc>
          <w:tcPr>
            <w:tcW w:type="dxa" w:w="2160"/>
          </w:tcPr>
          <w:p>
            <w:r>
              <w:t>False Positive Rate (%)</w:t>
            </w:r>
          </w:p>
        </w:tc>
        <w:tc>
          <w:tcPr>
            <w:tcW w:type="dxa" w:w="2160"/>
          </w:tcPr>
          <w:p>
            <w:r>
              <w:t>6.93</w:t>
            </w:r>
          </w:p>
        </w:tc>
        <w:tc>
          <w:tcPr>
            <w:tcW w:type="dxa" w:w="2160"/>
          </w:tcPr>
          <w:p>
            <w:r>
              <w:t>1.20</w:t>
            </w:r>
          </w:p>
        </w:tc>
        <w:tc>
          <w:tcPr>
            <w:tcW w:type="dxa" w:w="2160"/>
          </w:tcPr>
          <w:p>
            <w:r>
              <w:t>5.73</w:t>
            </w:r>
          </w:p>
        </w:tc>
      </w:tr>
      <w:tr>
        <w:tc>
          <w:tcPr>
            <w:tcW w:type="dxa" w:w="2160"/>
          </w:tcPr>
          <w:p>
            <w:r>
              <w:t>Network Availability (%)</w:t>
            </w:r>
          </w:p>
        </w:tc>
        <w:tc>
          <w:tcPr>
            <w:tcW w:type="dxa" w:w="2160"/>
          </w:tcPr>
          <w:p>
            <w:r>
              <w:t>99.99</w:t>
            </w:r>
          </w:p>
        </w:tc>
        <w:tc>
          <w:tcPr>
            <w:tcW w:type="dxa" w:w="2160"/>
          </w:tcPr>
          <w:p>
            <w:r>
              <w:t>98.50</w:t>
            </w:r>
          </w:p>
        </w:tc>
        <w:tc>
          <w:tcPr>
            <w:tcW w:type="dxa" w:w="2160"/>
          </w:tcPr>
          <w:p>
            <w:r>
              <w:t>1.49</w:t>
            </w:r>
          </w:p>
        </w:tc>
      </w:tr>
      <w:tr>
        <w:tc>
          <w:tcPr>
            <w:tcW w:type="dxa" w:w="2160"/>
          </w:tcPr>
          <w:p>
            <w:r>
              <w:t>False Containment Rate (%)</w:t>
            </w:r>
          </w:p>
        </w:tc>
        <w:tc>
          <w:tcPr>
            <w:tcW w:type="dxa" w:w="2160"/>
          </w:tcPr>
          <w:p>
            <w:r>
              <w:t>6.55</w:t>
            </w:r>
          </w:p>
        </w:tc>
        <w:tc>
          <w:tcPr>
            <w:tcW w:type="dxa" w:w="2160"/>
          </w:tcPr>
          <w:p>
            <w:r>
              <w:t>1.50</w:t>
            </w:r>
          </w:p>
        </w:tc>
        <w:tc>
          <w:tcPr>
            <w:tcW w:type="dxa" w:w="2160"/>
          </w:tcPr>
          <w:p>
            <w:r>
              <w:t>5.05</w:t>
            </w:r>
          </w:p>
        </w:tc>
      </w:tr>
    </w:tbl>
    <w:p>
      <w:pPr>
        <w:pStyle w:val="Heading2"/>
      </w:pPr>
      <w:r>
        <w:t>Supplied Paper Reference Results</w:t>
      </w:r>
    </w:p>
    <w:p>
      <w:r>
        <w:rPr>
          <w:i/>
          <w:color w:val="666666"/>
          <w:sz w:val="20"/>
        </w:rPr>
        <w:t>Reference values loaded from metrics/metrics_summary.json; these are supplied summary values, not rerun measurements.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Supplied Reference</w:t>
            </w:r>
          </w:p>
        </w:tc>
      </w:tr>
      <w:tr>
        <w:tc>
          <w:tcPr>
            <w:tcW w:type="dxa" w:w="4320"/>
          </w:tcPr>
          <w:p>
            <w:r>
              <w:t>Containment Rate (%)</w:t>
            </w:r>
          </w:p>
        </w:tc>
        <w:tc>
          <w:tcPr>
            <w:tcW w:type="dxa" w:w="4320"/>
          </w:tcPr>
          <w:p>
            <w:r>
              <w:t>96.8</w:t>
            </w:r>
          </w:p>
        </w:tc>
      </w:tr>
      <w:tr>
        <w:tc>
          <w:tcPr>
            <w:tcW w:type="dxa" w:w="4320"/>
          </w:tcPr>
          <w:p>
            <w:r>
              <w:t>Response Time (s)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False Positive Rate (%)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Network Availability (%)</w:t>
            </w:r>
          </w:p>
        </w:tc>
        <w:tc>
          <w:tcPr>
            <w:tcW w:type="dxa" w:w="4320"/>
          </w:tcPr>
          <w:p>
            <w:r>
              <w:t>98.5</w:t>
            </w:r>
          </w:p>
        </w:tc>
      </w:tr>
      <w:tr>
        <w:tc>
          <w:tcPr>
            <w:tcW w:type="dxa" w:w="4320"/>
          </w:tcPr>
          <w:p>
            <w:r>
              <w:t>False Containment Rate (%)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p>
      <w:r>
        <w:rPr>
          <w:i/>
          <w:color w:val="666666"/>
          <w:sz w:val="20"/>
        </w:rPr>
        <w:t>Baseline values supplied externally (provided_reference_values_not_rerun); they were not rerun by this pipeline.</w:t>
      </w:r>
    </w:p>
    <w:p>
      <w:pPr>
        <w:pStyle w:val="Heading1"/>
      </w:pPr>
      <w:r>
        <w:t>3. Traffic Volume Over Time</w:t>
      </w:r>
    </w:p>
    <w:p>
      <w:r>
        <w:drawing>
          <wp:inline xmlns:a="http://schemas.openxmlformats.org/drawingml/2006/main" xmlns:pic="http://schemas.openxmlformats.org/drawingml/2006/picture">
            <wp:extent cx="54864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Network Availability Over Time</w:t>
      </w:r>
    </w:p>
    <w:p>
      <w:r>
        <w:drawing>
          <wp:inline xmlns:a="http://schemas.openxmlformats.org/drawingml/2006/main" xmlns:pic="http://schemas.openxmlformats.org/drawingml/2006/picture">
            <wp:extent cx="5486400" cy="243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ability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Containment Efficacy by Attack Vector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Attack Type</w:t>
            </w:r>
          </w:p>
        </w:tc>
        <w:tc>
          <w:tcPr>
            <w:tcW w:type="dxa" w:w="4320"/>
          </w:tcPr>
          <w:p>
            <w:r>
              <w:t>Containment Rate (%)</w:t>
            </w:r>
          </w:p>
        </w:tc>
      </w:tr>
      <w:tr>
        <w:tc>
          <w:tcPr>
            <w:tcW w:type="dxa" w:w="4320"/>
          </w:tcPr>
          <w:p>
            <w:r>
              <w:t>SYN_FLOOD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UDP_FLOOD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ICMP_FLOOD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MIXED_DDOS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SLOWLORIS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HTTP_FLOOD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_break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Enforcement Severity vs. Response Time</w:t>
      </w:r>
    </w:p>
    <w:p>
      <w:r>
        <w:drawing>
          <wp:inline xmlns:a="http://schemas.openxmlformats.org/drawingml/2006/main" xmlns:pic="http://schemas.openxmlformats.org/drawingml/2006/picture">
            <wp:extent cx="5943600" cy="24314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_respo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Comparative Benchmarks</w:t>
      </w:r>
    </w:p>
    <w:p>
      <w:r>
        <w:drawing>
          <wp:inline xmlns:a="http://schemas.openxmlformats.org/drawingml/2006/main" xmlns:pic="http://schemas.openxmlformats.org/drawingml/2006/picture">
            <wp:extent cx="5029200" cy="32330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containment_rate_perc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2330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response_time_seco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2330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false_positive_rate_perc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2330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false_containment_rate_perc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2330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network_availability_perc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Summary</w:t>
      </w:r>
    </w:p>
    <w:p>
      <w:r>
        <w:t>All sections generated successfully from real experiment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